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bottomFromText="425" w:vertAnchor="page" w:horzAnchor="page" w:tblpX="1135" w:tblpY="1135"/>
        <w:tblOverlap w:val="never"/>
        <w:tblW w:w="5000" w:type="pct"/>
        <w:shd w:val="clear" w:color="auto" w:fill="FFFFFF"/>
        <w:tblLayout w:type="fixed"/>
        <w:tblCellMar>
          <w:left w:w="0" w:type="dxa"/>
          <w:right w:w="0" w:type="dxa"/>
        </w:tblCellMar>
        <w:tblLook w:val="04A0" w:firstRow="1" w:lastRow="0" w:firstColumn="1" w:lastColumn="0" w:noHBand="0" w:noVBand="1"/>
      </w:tblPr>
      <w:tblGrid>
        <w:gridCol w:w="9638"/>
      </w:tblGrid>
      <w:tr w:rsidR="00233B80" w:rsidRPr="003E7BED" w14:paraId="01C8A029" w14:textId="77777777" w:rsidTr="002160F2">
        <w:trPr>
          <w:cantSplit/>
          <w:trHeight w:val="1077"/>
        </w:trPr>
        <w:tc>
          <w:tcPr>
            <w:tcW w:w="9638" w:type="dxa"/>
            <w:tcBorders>
              <w:bottom w:val="single" w:sz="4" w:space="0" w:color="653279"/>
            </w:tcBorders>
            <w:shd w:val="clear" w:color="auto" w:fill="FFFFFF"/>
            <w:vAlign w:val="bottom"/>
          </w:tcPr>
          <w:p w14:paraId="29642412" w14:textId="2A54061C" w:rsidR="00233B80" w:rsidRPr="003E7BED" w:rsidRDefault="00233B80" w:rsidP="002160F2">
            <w:pPr>
              <w:pStyle w:val="NoSpacing"/>
              <w:rPr>
                <w:rFonts w:cstheme="minorHAnsi"/>
                <w:sz w:val="22"/>
                <w:szCs w:val="22"/>
              </w:rPr>
            </w:pPr>
            <w:r w:rsidRPr="003E7BED">
              <w:rPr>
                <w:rFonts w:cstheme="minorHAnsi"/>
                <w:noProof/>
                <w:sz w:val="22"/>
                <w:szCs w:val="22"/>
                <w:lang w:eastAsia="en-GB"/>
              </w:rPr>
              <w:drawing>
                <wp:anchor distT="0" distB="0" distL="114300" distR="114300" simplePos="0" relativeHeight="251665408" behindDoc="0" locked="1" layoutInCell="1" allowOverlap="1" wp14:anchorId="565BB5F7" wp14:editId="747B287A">
                  <wp:simplePos x="0" y="0"/>
                  <wp:positionH relativeFrom="page">
                    <wp:align>right</wp:align>
                  </wp:positionH>
                  <wp:positionV relativeFrom="page">
                    <wp:align>top</wp:align>
                  </wp:positionV>
                  <wp:extent cx="2160270" cy="2354580"/>
                  <wp:effectExtent l="0" t="0" r="0" b="0"/>
                  <wp:wrapSquare wrapText="bothSides"/>
                  <wp:docPr id="14" name="Picture 14" descr="Sense Welsh Logo with tagline" hidden="1" title="Sense Welsh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ense Welsh Logo with Tagline" descr="Sense Welsh Logo with tagline" hidden="1" title="Sense Welsh Logo with tagline"/>
                          <pic:cNvPicPr>
                            <a:picLocks noChangeAspect="1"/>
                          </pic:cNvPicPr>
                        </pic:nvPicPr>
                        <pic:blipFill rotWithShape="1">
                          <a:blip r:embed="rId8" cstate="print">
                            <a:extLst>
                              <a:ext uri="{28A0092B-C50C-407E-A947-70E740481C1C}">
                                <a14:useLocalDpi xmlns:a14="http://schemas.microsoft.com/office/drawing/2010/main" val="0"/>
                              </a:ext>
                            </a:extLst>
                          </a:blip>
                          <a:srcRect b="-12956"/>
                          <a:stretch/>
                        </pic:blipFill>
                        <pic:spPr>
                          <a:xfrm>
                            <a:off x="0" y="0"/>
                            <a:ext cx="2160270" cy="2354580"/>
                          </a:xfrm>
                          <a:prstGeom prst="rect">
                            <a:avLst/>
                          </a:prstGeom>
                        </pic:spPr>
                      </pic:pic>
                    </a:graphicData>
                  </a:graphic>
                  <wp14:sizeRelH relativeFrom="page">
                    <wp14:pctWidth>0</wp14:pctWidth>
                  </wp14:sizeRelH>
                  <wp14:sizeRelV relativeFrom="page">
                    <wp14:pctHeight>0</wp14:pctHeight>
                  </wp14:sizeRelV>
                </wp:anchor>
              </w:drawing>
            </w:r>
            <w:r w:rsidRPr="003E7BED">
              <w:rPr>
                <w:rFonts w:cstheme="minorHAnsi"/>
                <w:noProof/>
                <w:sz w:val="22"/>
                <w:szCs w:val="22"/>
                <w:lang w:eastAsia="en-GB"/>
              </w:rPr>
              <w:drawing>
                <wp:anchor distT="0" distB="0" distL="114300" distR="114300" simplePos="0" relativeHeight="251666432" behindDoc="0" locked="1" layoutInCell="1" allowOverlap="1" wp14:anchorId="7070DB8E" wp14:editId="34A3BDEA">
                  <wp:simplePos x="0" y="0"/>
                  <wp:positionH relativeFrom="page">
                    <wp:align>right</wp:align>
                  </wp:positionH>
                  <wp:positionV relativeFrom="page">
                    <wp:align>top</wp:align>
                  </wp:positionV>
                  <wp:extent cx="2160270" cy="903605"/>
                  <wp:effectExtent l="0" t="0" r="0" b="0"/>
                  <wp:wrapSquare wrapText="bothSides"/>
                  <wp:docPr id="16" name="Picture 16" descr="Sense Welsh Logo" hidden="1" title="Sense Welsh Logo">
                    <a:extLst xmlns:a="http://schemas.openxmlformats.org/drawingml/2006/main">
                      <a:ext uri="{FF2B5EF4-FFF2-40B4-BE49-F238E27FC236}">
                        <a16:creationId xmlns:a16="http://schemas.microsoft.com/office/drawing/2014/main" id="{C2C07271-879B-4E31-94C7-24CC831F88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nse Welsh Logo" descr="Sense Welsh Logo" hidden="1" title="Sense Welsh Logo">
                            <a:extLst>
                              <a:ext uri="{FF2B5EF4-FFF2-40B4-BE49-F238E27FC236}">
                                <a16:creationId xmlns:a16="http://schemas.microsoft.com/office/drawing/2014/main" id="{C2C07271-879B-4E31-94C7-24CC831F88E0}"/>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42491"/>
                          <a:stretch/>
                        </pic:blipFill>
                        <pic:spPr>
                          <a:xfrm>
                            <a:off x="0" y="0"/>
                            <a:ext cx="2160270" cy="903605"/>
                          </a:xfrm>
                          <a:prstGeom prst="rect">
                            <a:avLst/>
                          </a:prstGeom>
                        </pic:spPr>
                      </pic:pic>
                    </a:graphicData>
                  </a:graphic>
                  <wp14:sizeRelH relativeFrom="margin">
                    <wp14:pctWidth>0</wp14:pctWidth>
                  </wp14:sizeRelH>
                  <wp14:sizeRelV relativeFrom="margin">
                    <wp14:pctHeight>0</wp14:pctHeight>
                  </wp14:sizeRelV>
                </wp:anchor>
              </w:drawing>
            </w:r>
            <w:r w:rsidRPr="003E7BED">
              <w:rPr>
                <w:rFonts w:cstheme="minorHAnsi"/>
                <w:noProof/>
                <w:sz w:val="22"/>
                <w:szCs w:val="22"/>
                <w:lang w:eastAsia="en-GB"/>
              </w:rPr>
              <w:drawing>
                <wp:anchor distT="0" distB="0" distL="114300" distR="114300" simplePos="0" relativeHeight="251667456" behindDoc="0" locked="1" layoutInCell="1" allowOverlap="1" wp14:anchorId="08B98012" wp14:editId="4F72DFA5">
                  <wp:simplePos x="0" y="0"/>
                  <wp:positionH relativeFrom="page">
                    <wp:align>right</wp:align>
                  </wp:positionH>
                  <wp:positionV relativeFrom="page">
                    <wp:align>top</wp:align>
                  </wp:positionV>
                  <wp:extent cx="2160270" cy="1656080"/>
                  <wp:effectExtent l="0" t="0" r="0" b="0"/>
                  <wp:wrapSquare wrapText="bothSides"/>
                  <wp:docPr id="7" name="Picture 7"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nse Logo with Tagline" descr="Sense Logo with tagline" title="Sense Logo with tagline"/>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270" cy="1656080"/>
                          </a:xfrm>
                          <a:prstGeom prst="rect">
                            <a:avLst/>
                          </a:prstGeom>
                        </pic:spPr>
                      </pic:pic>
                    </a:graphicData>
                  </a:graphic>
                  <wp14:sizeRelH relativeFrom="page">
                    <wp14:pctWidth>0</wp14:pctWidth>
                  </wp14:sizeRelH>
                  <wp14:sizeRelV relativeFrom="page">
                    <wp14:pctHeight>0</wp14:pctHeight>
                  </wp14:sizeRelV>
                </wp:anchor>
              </w:drawing>
            </w:r>
            <w:r w:rsidRPr="003E7BED">
              <w:rPr>
                <w:rFonts w:cstheme="minorHAnsi"/>
                <w:noProof/>
                <w:sz w:val="22"/>
                <w:szCs w:val="22"/>
                <w:lang w:eastAsia="en-GB"/>
              </w:rPr>
              <w:drawing>
                <wp:anchor distT="0" distB="0" distL="114300" distR="114300" simplePos="0" relativeHeight="251668480" behindDoc="0" locked="1" layoutInCell="1" allowOverlap="1" wp14:anchorId="04FAA41F" wp14:editId="1E76F14F">
                  <wp:simplePos x="0" y="0"/>
                  <wp:positionH relativeFrom="page">
                    <wp:align>right</wp:align>
                  </wp:positionH>
                  <wp:positionV relativeFrom="page">
                    <wp:align>top</wp:align>
                  </wp:positionV>
                  <wp:extent cx="2160270" cy="737870"/>
                  <wp:effectExtent l="0" t="0" r="0" b="0"/>
                  <wp:wrapSquare wrapText="bothSides"/>
                  <wp:docPr id="6" name="Picture 6"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nse Logo" descr="Sense Logo" hidden="1" title="Sense Logo"/>
                          <pic:cNvPicPr>
                            <a:picLocks noChangeAspect="1"/>
                          </pic:cNvPicPr>
                        </pic:nvPicPr>
                        <pic:blipFill rotWithShape="1">
                          <a:blip r:embed="rId11" cstate="print">
                            <a:extLst>
                              <a:ext uri="{28A0092B-C50C-407E-A947-70E740481C1C}">
                                <a14:useLocalDpi xmlns:a14="http://schemas.microsoft.com/office/drawing/2010/main" val="0"/>
                              </a:ext>
                            </a:extLst>
                          </a:blip>
                          <a:srcRect t="-2" b="-60111"/>
                          <a:stretch/>
                        </pic:blipFill>
                        <pic:spPr>
                          <a:xfrm>
                            <a:off x="0" y="0"/>
                            <a:ext cx="2160270" cy="737870"/>
                          </a:xfrm>
                          <a:prstGeom prst="rect">
                            <a:avLst/>
                          </a:prstGeom>
                        </pic:spPr>
                      </pic:pic>
                    </a:graphicData>
                  </a:graphic>
                  <wp14:sizeRelH relativeFrom="margin">
                    <wp14:pctWidth>0</wp14:pctWidth>
                  </wp14:sizeRelH>
                  <wp14:sizeRelV relativeFrom="margin">
                    <wp14:pctHeight>0</wp14:pctHeight>
                  </wp14:sizeRelV>
                </wp:anchor>
              </w:drawing>
            </w:r>
          </w:p>
        </w:tc>
      </w:tr>
    </w:tbl>
    <w:p w14:paraId="08B4F24E" w14:textId="77777777" w:rsidR="00233B80" w:rsidRPr="003E7BED" w:rsidRDefault="00233B80" w:rsidP="003E7BED">
      <w:pPr>
        <w:pStyle w:val="Title"/>
        <w:keepNext w:val="0"/>
        <w:spacing w:line="240" w:lineRule="auto"/>
        <w:contextualSpacing/>
        <w:outlineLvl w:val="9"/>
        <w:rPr>
          <w:rFonts w:ascii="Arial" w:eastAsia="SimHei" w:hAnsi="Arial"/>
          <w:b/>
          <w:bCs/>
          <w:color w:val="E57200"/>
          <w:spacing w:val="-10"/>
          <w:sz w:val="56"/>
          <w:szCs w:val="56"/>
          <w:lang w:eastAsia="zh-CN"/>
        </w:rPr>
      </w:pPr>
      <w:r w:rsidRPr="003E7BED">
        <w:rPr>
          <w:rFonts w:ascii="Arial" w:eastAsia="SimHei" w:hAnsi="Arial"/>
          <w:b/>
          <w:bCs/>
          <w:color w:val="E57200"/>
          <w:spacing w:val="-10"/>
          <w:sz w:val="56"/>
          <w:szCs w:val="56"/>
          <w:lang w:eastAsia="zh-CN"/>
        </w:rPr>
        <w:t>Sense Group Annual Report and Financial Statements 2021</w:t>
      </w:r>
    </w:p>
    <w:p w14:paraId="20C050AA" w14:textId="77777777" w:rsidR="00233B80" w:rsidRPr="003E7BED" w:rsidRDefault="00233B80" w:rsidP="00233B80">
      <w:pPr>
        <w:spacing w:before="240" w:after="0" w:line="360" w:lineRule="auto"/>
        <w:rPr>
          <w:rFonts w:asciiTheme="minorHAnsi" w:eastAsia="SimSun" w:hAnsiTheme="minorHAnsi" w:cstheme="minorHAnsi"/>
          <w:color w:val="000000"/>
          <w:sz w:val="22"/>
          <w:lang w:eastAsia="zh-CN"/>
        </w:rPr>
      </w:pPr>
    </w:p>
    <w:p w14:paraId="0CE34851" w14:textId="77777777" w:rsidR="00233B80" w:rsidRPr="003E7BED" w:rsidRDefault="00233B80" w:rsidP="00233B80">
      <w:pPr>
        <w:spacing w:before="240" w:after="0" w:line="276" w:lineRule="auto"/>
        <w:rPr>
          <w:rFonts w:eastAsia="Calibri" w:cs="Arial"/>
          <w:b/>
          <w:color w:val="000000"/>
          <w:sz w:val="28"/>
          <w:szCs w:val="28"/>
          <w:lang w:eastAsia="zh-CN"/>
        </w:rPr>
      </w:pPr>
      <w:r w:rsidRPr="003E7BED">
        <w:rPr>
          <w:rFonts w:eastAsia="Calibri" w:cs="Arial"/>
          <w:b/>
          <w:color w:val="000000"/>
          <w:sz w:val="28"/>
          <w:szCs w:val="28"/>
          <w:lang w:eastAsia="zh-CN"/>
        </w:rPr>
        <w:t xml:space="preserve">Sense, The National Deafblind and Rubella Association: </w:t>
      </w:r>
    </w:p>
    <w:p w14:paraId="065A095C" w14:textId="77777777" w:rsidR="00233B80" w:rsidRPr="003E7BED" w:rsidRDefault="00233B80" w:rsidP="00233B80">
      <w:pPr>
        <w:spacing w:before="240" w:after="0" w:line="276" w:lineRule="auto"/>
        <w:rPr>
          <w:rFonts w:eastAsia="Calibri" w:cs="Arial"/>
          <w:color w:val="000000"/>
          <w:sz w:val="28"/>
          <w:szCs w:val="28"/>
          <w:lang w:eastAsia="zh-CN"/>
        </w:rPr>
      </w:pPr>
      <w:r w:rsidRPr="003E7BED">
        <w:rPr>
          <w:rFonts w:eastAsia="Calibri" w:cs="Arial"/>
          <w:color w:val="000000"/>
          <w:sz w:val="28"/>
          <w:szCs w:val="28"/>
          <w:lang w:eastAsia="zh-CN"/>
        </w:rPr>
        <w:t>Sense, The National Deafblind and Rubella Association (Sense), Sense International and Helping Sense Limited</w:t>
      </w:r>
    </w:p>
    <w:p w14:paraId="4725B38C" w14:textId="104F72DB" w:rsidR="00233B80" w:rsidRPr="003E7BED" w:rsidRDefault="00233B80" w:rsidP="00233B80">
      <w:pPr>
        <w:spacing w:before="240" w:after="0" w:line="276" w:lineRule="auto"/>
        <w:rPr>
          <w:rFonts w:eastAsia="Calibri" w:cs="Arial"/>
          <w:color w:val="000000"/>
          <w:szCs w:val="24"/>
          <w:lang w:eastAsia="zh-CN"/>
        </w:rPr>
      </w:pPr>
      <w:r w:rsidRPr="003E7BED">
        <w:rPr>
          <w:rFonts w:eastAsia="Calibri" w:cs="Arial"/>
          <w:color w:val="000000"/>
          <w:szCs w:val="24"/>
          <w:lang w:eastAsia="zh-CN"/>
        </w:rPr>
        <w:t xml:space="preserve">Sense: Registered </w:t>
      </w:r>
      <w:r w:rsidR="00B363A0">
        <w:rPr>
          <w:rFonts w:eastAsia="Calibri" w:cs="Arial"/>
          <w:color w:val="000000"/>
          <w:szCs w:val="24"/>
          <w:lang w:eastAsia="zh-CN"/>
        </w:rPr>
        <w:t xml:space="preserve">company </w:t>
      </w:r>
      <w:r w:rsidRPr="003E7BED">
        <w:rPr>
          <w:rFonts w:eastAsia="Calibri" w:cs="Arial"/>
          <w:color w:val="000000"/>
          <w:szCs w:val="24"/>
          <w:lang w:eastAsia="zh-CN"/>
        </w:rPr>
        <w:t>number 1825301</w:t>
      </w:r>
    </w:p>
    <w:p w14:paraId="0C65EEFF" w14:textId="77777777" w:rsidR="00233B80" w:rsidRPr="003E7BED" w:rsidRDefault="00233B80" w:rsidP="00233B80">
      <w:pPr>
        <w:spacing w:before="240" w:after="0" w:line="276" w:lineRule="auto"/>
        <w:rPr>
          <w:rFonts w:eastAsia="Calibri" w:cs="Arial"/>
          <w:color w:val="000000"/>
          <w:szCs w:val="24"/>
          <w:lang w:eastAsia="zh-CN"/>
        </w:rPr>
      </w:pPr>
      <w:r w:rsidRPr="003E7BED">
        <w:rPr>
          <w:rFonts w:eastAsia="Calibri" w:cs="Arial"/>
          <w:color w:val="000000"/>
          <w:szCs w:val="24"/>
          <w:lang w:eastAsia="zh-CN"/>
        </w:rPr>
        <w:t>Registered charity number 289868</w:t>
      </w:r>
    </w:p>
    <w:p w14:paraId="3D8E6270" w14:textId="77777777" w:rsidR="00233B80" w:rsidRPr="003E7BED" w:rsidRDefault="00233B80" w:rsidP="00233B80">
      <w:pPr>
        <w:jc w:val="center"/>
        <w:rPr>
          <w:rFonts w:asciiTheme="minorHAnsi" w:hAnsiTheme="minorHAnsi" w:cstheme="minorHAnsi"/>
          <w:b/>
          <w:sz w:val="22"/>
        </w:rPr>
      </w:pPr>
    </w:p>
    <w:p w14:paraId="1A632633" w14:textId="77777777" w:rsidR="00233B80" w:rsidRPr="003E7BED" w:rsidRDefault="00233B80" w:rsidP="00233B80">
      <w:pPr>
        <w:jc w:val="center"/>
        <w:rPr>
          <w:rFonts w:asciiTheme="minorHAnsi" w:hAnsiTheme="minorHAnsi" w:cstheme="minorHAnsi"/>
          <w:b/>
          <w:sz w:val="22"/>
        </w:rPr>
      </w:pPr>
    </w:p>
    <w:p w14:paraId="68BD3F40" w14:textId="77777777" w:rsidR="00233B80" w:rsidRPr="003E7BED" w:rsidRDefault="00233B80" w:rsidP="00233B80">
      <w:pPr>
        <w:jc w:val="center"/>
        <w:rPr>
          <w:rFonts w:asciiTheme="minorHAnsi" w:hAnsiTheme="minorHAnsi" w:cstheme="minorHAnsi"/>
          <w:b/>
          <w:sz w:val="22"/>
        </w:rPr>
      </w:pPr>
    </w:p>
    <w:p w14:paraId="3F307A74" w14:textId="77777777" w:rsidR="00233B80" w:rsidRPr="003E7BED" w:rsidRDefault="00233B80" w:rsidP="00233B80">
      <w:pPr>
        <w:jc w:val="center"/>
        <w:rPr>
          <w:rFonts w:asciiTheme="minorHAnsi" w:hAnsiTheme="minorHAnsi" w:cstheme="minorHAnsi"/>
          <w:b/>
          <w:sz w:val="22"/>
        </w:rPr>
      </w:pPr>
    </w:p>
    <w:p w14:paraId="41D685D0" w14:textId="77777777" w:rsidR="00233B80" w:rsidRPr="003E7BED" w:rsidRDefault="00233B80" w:rsidP="00233B80">
      <w:pPr>
        <w:jc w:val="center"/>
        <w:rPr>
          <w:rFonts w:asciiTheme="minorHAnsi" w:hAnsiTheme="minorHAnsi" w:cstheme="minorHAnsi"/>
          <w:b/>
          <w:sz w:val="22"/>
        </w:rPr>
      </w:pPr>
    </w:p>
    <w:p w14:paraId="5DD855F3" w14:textId="77777777" w:rsidR="00233B80" w:rsidRPr="003E7BED" w:rsidRDefault="00233B80" w:rsidP="00233B80">
      <w:pPr>
        <w:rPr>
          <w:rFonts w:asciiTheme="minorHAnsi" w:hAnsiTheme="minorHAnsi" w:cstheme="minorHAnsi"/>
          <w:sz w:val="22"/>
        </w:rPr>
      </w:pPr>
    </w:p>
    <w:p w14:paraId="4F663FDD" w14:textId="77777777" w:rsidR="00233B80" w:rsidRPr="003E7BED" w:rsidRDefault="00233B80" w:rsidP="00233B80">
      <w:pPr>
        <w:jc w:val="center"/>
        <w:rPr>
          <w:rFonts w:asciiTheme="minorHAnsi" w:hAnsiTheme="minorHAnsi" w:cstheme="minorHAnsi"/>
          <w:sz w:val="22"/>
        </w:rPr>
      </w:pPr>
    </w:p>
    <w:p w14:paraId="20ACF367" w14:textId="77777777" w:rsidR="00233B80" w:rsidRPr="003E7BED" w:rsidRDefault="00233B80" w:rsidP="00233B80">
      <w:pPr>
        <w:jc w:val="center"/>
        <w:rPr>
          <w:rFonts w:asciiTheme="minorHAnsi" w:hAnsiTheme="minorHAnsi" w:cstheme="minorHAnsi"/>
          <w:sz w:val="22"/>
        </w:rPr>
      </w:pPr>
    </w:p>
    <w:p w14:paraId="26028266" w14:textId="77777777" w:rsidR="00233B80" w:rsidRPr="003E7BED" w:rsidRDefault="00233B80" w:rsidP="00233B80">
      <w:pPr>
        <w:jc w:val="center"/>
        <w:rPr>
          <w:rFonts w:asciiTheme="minorHAnsi" w:hAnsiTheme="minorHAnsi" w:cstheme="minorHAnsi"/>
          <w:sz w:val="22"/>
        </w:rPr>
      </w:pPr>
    </w:p>
    <w:p w14:paraId="49513D93" w14:textId="77777777" w:rsidR="00233B80" w:rsidRPr="003E7BED" w:rsidRDefault="00233B80" w:rsidP="00233B80">
      <w:pPr>
        <w:jc w:val="center"/>
        <w:rPr>
          <w:rFonts w:asciiTheme="minorHAnsi" w:hAnsiTheme="minorHAnsi" w:cstheme="minorHAnsi"/>
          <w:sz w:val="22"/>
        </w:rPr>
      </w:pPr>
    </w:p>
    <w:p w14:paraId="4CB404EC" w14:textId="77777777" w:rsidR="00233B80" w:rsidRPr="003E7BED" w:rsidRDefault="00233B80" w:rsidP="00233B80">
      <w:pPr>
        <w:jc w:val="center"/>
        <w:rPr>
          <w:rFonts w:asciiTheme="minorHAnsi" w:hAnsiTheme="minorHAnsi" w:cstheme="minorHAnsi"/>
          <w:sz w:val="22"/>
        </w:rPr>
      </w:pPr>
    </w:p>
    <w:p w14:paraId="312DA761" w14:textId="77777777" w:rsidR="00233B80" w:rsidRPr="003E7BED" w:rsidRDefault="00233B80" w:rsidP="00233B80">
      <w:pPr>
        <w:jc w:val="center"/>
        <w:rPr>
          <w:rFonts w:asciiTheme="minorHAnsi" w:hAnsiTheme="minorHAnsi" w:cstheme="minorHAnsi"/>
          <w:sz w:val="22"/>
        </w:rPr>
      </w:pPr>
    </w:p>
    <w:p w14:paraId="3F7AFF51" w14:textId="77777777" w:rsidR="00233B80" w:rsidRPr="003E7BED" w:rsidRDefault="00233B80" w:rsidP="00233B80">
      <w:pPr>
        <w:jc w:val="center"/>
        <w:rPr>
          <w:rFonts w:asciiTheme="minorHAnsi" w:hAnsiTheme="minorHAnsi" w:cstheme="minorHAnsi"/>
          <w:sz w:val="22"/>
        </w:rPr>
      </w:pPr>
    </w:p>
    <w:p w14:paraId="6CA1A06A" w14:textId="77777777" w:rsidR="00233B80" w:rsidRPr="003E7BED" w:rsidRDefault="00233B80" w:rsidP="00233B80">
      <w:pPr>
        <w:jc w:val="center"/>
        <w:rPr>
          <w:rFonts w:asciiTheme="minorHAnsi" w:hAnsiTheme="minorHAnsi" w:cstheme="minorHAnsi"/>
          <w:sz w:val="22"/>
        </w:rPr>
      </w:pPr>
    </w:p>
    <w:p w14:paraId="0465DFBA" w14:textId="14748B3F" w:rsidR="003E7BED" w:rsidRDefault="003E7BED" w:rsidP="00233B80">
      <w:pPr>
        <w:rPr>
          <w:rFonts w:asciiTheme="minorHAnsi" w:hAnsiTheme="minorHAnsi" w:cstheme="minorHAnsi"/>
          <w:sz w:val="22"/>
        </w:rPr>
      </w:pPr>
      <w:r>
        <w:rPr>
          <w:rFonts w:asciiTheme="minorHAnsi" w:hAnsiTheme="minorHAnsi" w:cstheme="minorHAnsi"/>
          <w:sz w:val="22"/>
        </w:rPr>
        <w:br w:type="page"/>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6"/>
        <w:gridCol w:w="996"/>
      </w:tblGrid>
      <w:tr w:rsidR="007D0A04" w:rsidRPr="001144FF" w14:paraId="3D267DE9" w14:textId="77777777" w:rsidTr="002F431C">
        <w:trPr>
          <w:trHeight w:val="460"/>
        </w:trPr>
        <w:tc>
          <w:tcPr>
            <w:tcW w:w="8776" w:type="dxa"/>
            <w:shd w:val="clear" w:color="auto" w:fill="auto"/>
            <w:noWrap/>
            <w:vAlign w:val="bottom"/>
            <w:hideMark/>
          </w:tcPr>
          <w:p w14:paraId="48AE2360" w14:textId="77777777" w:rsidR="007D0A04" w:rsidRPr="001144FF" w:rsidRDefault="007D0A04" w:rsidP="002F431C">
            <w:pPr>
              <w:spacing w:after="0"/>
              <w:rPr>
                <w:rFonts w:eastAsia="Times New Roman" w:cs="Arial"/>
                <w:b/>
                <w:bCs/>
                <w:color w:val="653279"/>
                <w:sz w:val="22"/>
                <w:lang w:eastAsia="en-GB"/>
              </w:rPr>
            </w:pPr>
            <w:r w:rsidRPr="001144FF">
              <w:rPr>
                <w:rFonts w:eastAsia="Times New Roman" w:cs="Arial"/>
                <w:b/>
                <w:bCs/>
                <w:color w:val="653279"/>
                <w:sz w:val="22"/>
                <w:lang w:eastAsia="en-GB"/>
              </w:rPr>
              <w:lastRenderedPageBreak/>
              <w:t>Contents</w:t>
            </w:r>
          </w:p>
        </w:tc>
        <w:tc>
          <w:tcPr>
            <w:tcW w:w="996" w:type="dxa"/>
            <w:shd w:val="clear" w:color="auto" w:fill="auto"/>
            <w:noWrap/>
            <w:vAlign w:val="bottom"/>
            <w:hideMark/>
          </w:tcPr>
          <w:p w14:paraId="5B8FF7E9" w14:textId="77777777" w:rsidR="007D0A04" w:rsidRPr="001144FF" w:rsidRDefault="007D0A04" w:rsidP="002F431C">
            <w:pPr>
              <w:spacing w:after="0"/>
              <w:rPr>
                <w:rFonts w:eastAsia="Times New Roman" w:cs="Arial"/>
                <w:b/>
                <w:bCs/>
                <w:color w:val="653279"/>
                <w:sz w:val="22"/>
                <w:lang w:eastAsia="en-GB"/>
              </w:rPr>
            </w:pPr>
          </w:p>
        </w:tc>
      </w:tr>
      <w:tr w:rsidR="007D0A04" w:rsidRPr="001144FF" w14:paraId="397804C4" w14:textId="77777777" w:rsidTr="002F431C">
        <w:trPr>
          <w:trHeight w:val="310"/>
        </w:trPr>
        <w:tc>
          <w:tcPr>
            <w:tcW w:w="8776" w:type="dxa"/>
            <w:shd w:val="clear" w:color="auto" w:fill="auto"/>
            <w:noWrap/>
            <w:hideMark/>
          </w:tcPr>
          <w:p w14:paraId="08B92C70" w14:textId="77777777" w:rsidR="007D0A04" w:rsidRPr="00E6420E" w:rsidRDefault="007D0A04" w:rsidP="002F431C">
            <w:pPr>
              <w:spacing w:after="0"/>
              <w:rPr>
                <w:rFonts w:eastAsia="Times New Roman" w:cs="Arial"/>
                <w:sz w:val="22"/>
                <w:lang w:eastAsia="en-GB"/>
              </w:rPr>
            </w:pPr>
            <w:r w:rsidRPr="00E6420E">
              <w:rPr>
                <w:rFonts w:eastAsia="Arial" w:cs="Arial"/>
                <w:sz w:val="22"/>
                <w:lang w:eastAsia="en-GB"/>
              </w:rPr>
              <w:t>From our President</w:t>
            </w:r>
          </w:p>
        </w:tc>
        <w:tc>
          <w:tcPr>
            <w:tcW w:w="996" w:type="dxa"/>
            <w:shd w:val="clear" w:color="auto" w:fill="auto"/>
            <w:noWrap/>
            <w:vAlign w:val="bottom"/>
            <w:hideMark/>
          </w:tcPr>
          <w:p w14:paraId="42EA8188" w14:textId="77777777" w:rsidR="007D0A04" w:rsidRPr="00E6420E" w:rsidRDefault="007D0A04" w:rsidP="002F431C">
            <w:pPr>
              <w:spacing w:after="0"/>
              <w:rPr>
                <w:rFonts w:eastAsia="Times New Roman" w:cs="Arial"/>
                <w:sz w:val="22"/>
                <w:lang w:eastAsia="en-GB"/>
              </w:rPr>
            </w:pPr>
            <w:r w:rsidRPr="00E6420E">
              <w:rPr>
                <w:rFonts w:eastAsia="Times New Roman" w:cs="Arial"/>
                <w:sz w:val="22"/>
                <w:lang w:eastAsia="en-GB"/>
              </w:rPr>
              <w:t>3</w:t>
            </w:r>
          </w:p>
        </w:tc>
      </w:tr>
      <w:tr w:rsidR="007D0A04" w:rsidRPr="001144FF" w14:paraId="5EE2781C" w14:textId="77777777" w:rsidTr="002F431C">
        <w:trPr>
          <w:trHeight w:val="310"/>
        </w:trPr>
        <w:tc>
          <w:tcPr>
            <w:tcW w:w="8776" w:type="dxa"/>
            <w:shd w:val="clear" w:color="auto" w:fill="auto"/>
            <w:noWrap/>
            <w:hideMark/>
          </w:tcPr>
          <w:p w14:paraId="4C5B9C2F" w14:textId="77777777" w:rsidR="007D0A04" w:rsidRPr="00EF0045" w:rsidRDefault="007D0A04" w:rsidP="002F431C">
            <w:pPr>
              <w:spacing w:after="0"/>
              <w:rPr>
                <w:rFonts w:eastAsia="Arial" w:cs="Arial"/>
                <w:b/>
                <w:bCs/>
                <w:sz w:val="22"/>
                <w:lang w:eastAsia="en-GB"/>
              </w:rPr>
            </w:pPr>
            <w:r w:rsidRPr="00EF0045">
              <w:rPr>
                <w:rFonts w:eastAsia="Arial" w:cs="Arial"/>
                <w:b/>
                <w:bCs/>
                <w:sz w:val="22"/>
                <w:lang w:eastAsia="en-GB"/>
              </w:rPr>
              <w:t>Report of the Trustees of Sense, the National Deafblind and Rubella Association</w:t>
            </w:r>
            <w:r w:rsidRPr="00EF0045">
              <w:rPr>
                <w:rFonts w:eastAsia="Arial" w:cs="Arial"/>
                <w:b/>
                <w:bCs/>
                <w:sz w:val="22"/>
                <w:lang w:eastAsia="en-GB"/>
              </w:rPr>
              <w:br/>
              <w:t>(including the Director’s Report)</w:t>
            </w:r>
          </w:p>
        </w:tc>
        <w:tc>
          <w:tcPr>
            <w:tcW w:w="996" w:type="dxa"/>
            <w:shd w:val="clear" w:color="auto" w:fill="auto"/>
            <w:noWrap/>
            <w:vAlign w:val="bottom"/>
            <w:hideMark/>
          </w:tcPr>
          <w:p w14:paraId="71838DC3" w14:textId="77777777" w:rsidR="007D0A04" w:rsidRPr="001144FF" w:rsidRDefault="007D0A04" w:rsidP="002F431C">
            <w:pPr>
              <w:spacing w:after="0"/>
              <w:rPr>
                <w:rFonts w:eastAsia="Times New Roman" w:cs="Arial"/>
                <w:b/>
                <w:bCs/>
                <w:sz w:val="22"/>
                <w:lang w:eastAsia="en-GB"/>
              </w:rPr>
            </w:pPr>
            <w:r w:rsidRPr="001144FF">
              <w:rPr>
                <w:rFonts w:eastAsia="Times New Roman" w:cs="Arial"/>
                <w:b/>
                <w:bCs/>
                <w:sz w:val="22"/>
                <w:lang w:eastAsia="en-GB"/>
              </w:rPr>
              <w:t>5</w:t>
            </w:r>
          </w:p>
        </w:tc>
      </w:tr>
      <w:tr w:rsidR="007D0A04" w:rsidRPr="001144FF" w14:paraId="27E86E3E" w14:textId="77777777" w:rsidTr="002F431C">
        <w:trPr>
          <w:trHeight w:val="310"/>
        </w:trPr>
        <w:tc>
          <w:tcPr>
            <w:tcW w:w="8776" w:type="dxa"/>
            <w:shd w:val="clear" w:color="auto" w:fill="auto"/>
            <w:noWrap/>
            <w:hideMark/>
          </w:tcPr>
          <w:p w14:paraId="3126B732"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Sense – Who We Are</w:t>
            </w:r>
          </w:p>
        </w:tc>
        <w:tc>
          <w:tcPr>
            <w:tcW w:w="996" w:type="dxa"/>
            <w:shd w:val="clear" w:color="auto" w:fill="auto"/>
            <w:noWrap/>
            <w:vAlign w:val="bottom"/>
            <w:hideMark/>
          </w:tcPr>
          <w:p w14:paraId="354EB7A8"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5</w:t>
            </w:r>
          </w:p>
        </w:tc>
      </w:tr>
      <w:tr w:rsidR="007D0A04" w:rsidRPr="001144FF" w14:paraId="61E0E7D4" w14:textId="77777777" w:rsidTr="002F431C">
        <w:trPr>
          <w:trHeight w:val="310"/>
        </w:trPr>
        <w:tc>
          <w:tcPr>
            <w:tcW w:w="8776" w:type="dxa"/>
            <w:shd w:val="clear" w:color="auto" w:fill="auto"/>
            <w:noWrap/>
            <w:hideMark/>
          </w:tcPr>
          <w:p w14:paraId="1AD9FB92"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A Brief Overview of Sense Services</w:t>
            </w:r>
          </w:p>
        </w:tc>
        <w:tc>
          <w:tcPr>
            <w:tcW w:w="996" w:type="dxa"/>
            <w:shd w:val="clear" w:color="auto" w:fill="auto"/>
            <w:noWrap/>
            <w:vAlign w:val="bottom"/>
            <w:hideMark/>
          </w:tcPr>
          <w:p w14:paraId="3794C89C"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7</w:t>
            </w:r>
          </w:p>
        </w:tc>
      </w:tr>
      <w:tr w:rsidR="007D0A04" w:rsidRPr="001144FF" w14:paraId="30AB3E8E" w14:textId="77777777" w:rsidTr="002F431C">
        <w:trPr>
          <w:trHeight w:val="310"/>
        </w:trPr>
        <w:tc>
          <w:tcPr>
            <w:tcW w:w="8776" w:type="dxa"/>
            <w:tcBorders>
              <w:top w:val="single" w:sz="4" w:space="0" w:color="auto"/>
              <w:left w:val="single" w:sz="4" w:space="0" w:color="auto"/>
              <w:bottom w:val="single" w:sz="4" w:space="0" w:color="auto"/>
              <w:right w:val="single" w:sz="4" w:space="0" w:color="auto"/>
            </w:tcBorders>
            <w:shd w:val="clear" w:color="auto" w:fill="auto"/>
            <w:noWrap/>
            <w:hideMark/>
          </w:tcPr>
          <w:p w14:paraId="0C2AA415"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Managing through the Pandemic</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57AF7"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8</w:t>
            </w:r>
          </w:p>
        </w:tc>
      </w:tr>
      <w:tr w:rsidR="007D0A04" w:rsidRPr="001144FF" w14:paraId="27A3E202" w14:textId="77777777" w:rsidTr="002F431C">
        <w:trPr>
          <w:trHeight w:val="310"/>
        </w:trPr>
        <w:tc>
          <w:tcPr>
            <w:tcW w:w="8776" w:type="dxa"/>
            <w:shd w:val="clear" w:color="auto" w:fill="auto"/>
            <w:noWrap/>
            <w:hideMark/>
          </w:tcPr>
          <w:p w14:paraId="348BABD9"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Our Four Strategic Outcomes</w:t>
            </w:r>
          </w:p>
        </w:tc>
        <w:tc>
          <w:tcPr>
            <w:tcW w:w="996" w:type="dxa"/>
            <w:shd w:val="clear" w:color="auto" w:fill="auto"/>
            <w:noWrap/>
            <w:vAlign w:val="bottom"/>
            <w:hideMark/>
          </w:tcPr>
          <w:p w14:paraId="6D4C6AA3"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10</w:t>
            </w:r>
          </w:p>
        </w:tc>
      </w:tr>
      <w:tr w:rsidR="007D0A04" w:rsidRPr="001144FF" w14:paraId="3A416C65" w14:textId="77777777" w:rsidTr="002F431C">
        <w:trPr>
          <w:trHeight w:val="310"/>
        </w:trPr>
        <w:tc>
          <w:tcPr>
            <w:tcW w:w="8776" w:type="dxa"/>
            <w:tcBorders>
              <w:top w:val="single" w:sz="4" w:space="0" w:color="auto"/>
              <w:left w:val="single" w:sz="4" w:space="0" w:color="auto"/>
              <w:bottom w:val="single" w:sz="4" w:space="0" w:color="auto"/>
              <w:right w:val="single" w:sz="4" w:space="0" w:color="auto"/>
            </w:tcBorders>
            <w:shd w:val="clear" w:color="auto" w:fill="auto"/>
            <w:noWrap/>
            <w:hideMark/>
          </w:tcPr>
          <w:p w14:paraId="552224B1"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Quality &amp; Safeguarding</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67C76"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14</w:t>
            </w:r>
          </w:p>
        </w:tc>
      </w:tr>
      <w:tr w:rsidR="007D0A04" w:rsidRPr="001144FF" w14:paraId="5470FE1F" w14:textId="77777777" w:rsidTr="002F431C">
        <w:trPr>
          <w:trHeight w:val="310"/>
        </w:trPr>
        <w:tc>
          <w:tcPr>
            <w:tcW w:w="8776" w:type="dxa"/>
            <w:shd w:val="clear" w:color="auto" w:fill="auto"/>
            <w:noWrap/>
            <w:hideMark/>
          </w:tcPr>
          <w:p w14:paraId="7AE83B00"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Fundraising</w:t>
            </w:r>
          </w:p>
        </w:tc>
        <w:tc>
          <w:tcPr>
            <w:tcW w:w="996" w:type="dxa"/>
            <w:shd w:val="clear" w:color="auto" w:fill="auto"/>
            <w:noWrap/>
            <w:vAlign w:val="bottom"/>
            <w:hideMark/>
          </w:tcPr>
          <w:p w14:paraId="3A2C66D0"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15</w:t>
            </w:r>
          </w:p>
        </w:tc>
      </w:tr>
      <w:tr w:rsidR="007D0A04" w:rsidRPr="001144FF" w14:paraId="7CC71B06" w14:textId="77777777" w:rsidTr="002F431C">
        <w:trPr>
          <w:trHeight w:val="310"/>
        </w:trPr>
        <w:tc>
          <w:tcPr>
            <w:tcW w:w="8776" w:type="dxa"/>
            <w:shd w:val="clear" w:color="auto" w:fill="auto"/>
            <w:noWrap/>
            <w:hideMark/>
          </w:tcPr>
          <w:p w14:paraId="0DD1CCD2"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Our Volunteers</w:t>
            </w:r>
          </w:p>
        </w:tc>
        <w:tc>
          <w:tcPr>
            <w:tcW w:w="996" w:type="dxa"/>
            <w:shd w:val="clear" w:color="auto" w:fill="auto"/>
            <w:noWrap/>
            <w:vAlign w:val="bottom"/>
            <w:hideMark/>
          </w:tcPr>
          <w:p w14:paraId="44AB5ACC"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18</w:t>
            </w:r>
          </w:p>
        </w:tc>
      </w:tr>
      <w:tr w:rsidR="007D0A04" w:rsidRPr="001144FF" w14:paraId="68225162" w14:textId="77777777" w:rsidTr="002F431C">
        <w:trPr>
          <w:trHeight w:val="310"/>
        </w:trPr>
        <w:tc>
          <w:tcPr>
            <w:tcW w:w="8776" w:type="dxa"/>
            <w:shd w:val="clear" w:color="auto" w:fill="auto"/>
            <w:noWrap/>
            <w:hideMark/>
          </w:tcPr>
          <w:p w14:paraId="7D64A9FD"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Our People</w:t>
            </w:r>
          </w:p>
        </w:tc>
        <w:tc>
          <w:tcPr>
            <w:tcW w:w="996" w:type="dxa"/>
            <w:shd w:val="clear" w:color="auto" w:fill="auto"/>
            <w:noWrap/>
            <w:vAlign w:val="bottom"/>
            <w:hideMark/>
          </w:tcPr>
          <w:p w14:paraId="19DA5602"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1</w:t>
            </w:r>
            <w:r>
              <w:rPr>
                <w:rFonts w:eastAsia="Times New Roman" w:cs="Arial"/>
                <w:sz w:val="22"/>
                <w:lang w:eastAsia="en-GB"/>
              </w:rPr>
              <w:t>8</w:t>
            </w:r>
          </w:p>
        </w:tc>
      </w:tr>
      <w:tr w:rsidR="007D0A04" w:rsidRPr="001144FF" w14:paraId="209D4687" w14:textId="77777777" w:rsidTr="002F431C">
        <w:trPr>
          <w:trHeight w:val="310"/>
        </w:trPr>
        <w:tc>
          <w:tcPr>
            <w:tcW w:w="8776" w:type="dxa"/>
            <w:shd w:val="clear" w:color="auto" w:fill="auto"/>
            <w:noWrap/>
            <w:hideMark/>
          </w:tcPr>
          <w:p w14:paraId="07990175"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The Governance of Sense, The National Deafblind and Rubella Association</w:t>
            </w:r>
          </w:p>
        </w:tc>
        <w:tc>
          <w:tcPr>
            <w:tcW w:w="996" w:type="dxa"/>
            <w:shd w:val="clear" w:color="auto" w:fill="auto"/>
            <w:noWrap/>
            <w:vAlign w:val="bottom"/>
            <w:hideMark/>
          </w:tcPr>
          <w:p w14:paraId="13D9ABB7"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2</w:t>
            </w:r>
            <w:r>
              <w:rPr>
                <w:rFonts w:eastAsia="Times New Roman" w:cs="Arial"/>
                <w:sz w:val="22"/>
                <w:lang w:eastAsia="en-GB"/>
              </w:rPr>
              <w:t>1</w:t>
            </w:r>
          </w:p>
        </w:tc>
      </w:tr>
      <w:tr w:rsidR="007D0A04" w:rsidRPr="001144FF" w14:paraId="7F7982DC" w14:textId="77777777" w:rsidTr="002F431C">
        <w:trPr>
          <w:trHeight w:val="310"/>
        </w:trPr>
        <w:tc>
          <w:tcPr>
            <w:tcW w:w="8776" w:type="dxa"/>
            <w:shd w:val="clear" w:color="auto" w:fill="auto"/>
            <w:noWrap/>
          </w:tcPr>
          <w:p w14:paraId="4CA7619D"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Public Benefit</w:t>
            </w:r>
          </w:p>
        </w:tc>
        <w:tc>
          <w:tcPr>
            <w:tcW w:w="996" w:type="dxa"/>
            <w:shd w:val="clear" w:color="auto" w:fill="auto"/>
            <w:noWrap/>
            <w:vAlign w:val="bottom"/>
          </w:tcPr>
          <w:p w14:paraId="4C58A332"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2</w:t>
            </w:r>
            <w:r>
              <w:rPr>
                <w:rFonts w:eastAsia="Times New Roman" w:cs="Arial"/>
                <w:sz w:val="22"/>
                <w:lang w:eastAsia="en-GB"/>
              </w:rPr>
              <w:t>5</w:t>
            </w:r>
          </w:p>
        </w:tc>
      </w:tr>
      <w:tr w:rsidR="007D0A04" w:rsidRPr="001144FF" w14:paraId="1ECE0DD9" w14:textId="77777777" w:rsidTr="002F431C">
        <w:trPr>
          <w:trHeight w:val="310"/>
        </w:trPr>
        <w:tc>
          <w:tcPr>
            <w:tcW w:w="8776" w:type="dxa"/>
            <w:shd w:val="clear" w:color="auto" w:fill="auto"/>
            <w:noWrap/>
            <w:hideMark/>
          </w:tcPr>
          <w:p w14:paraId="739E3FFC"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The Sense Group</w:t>
            </w:r>
          </w:p>
        </w:tc>
        <w:tc>
          <w:tcPr>
            <w:tcW w:w="996" w:type="dxa"/>
            <w:shd w:val="clear" w:color="auto" w:fill="auto"/>
            <w:noWrap/>
            <w:vAlign w:val="bottom"/>
            <w:hideMark/>
          </w:tcPr>
          <w:p w14:paraId="19098F60"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2</w:t>
            </w:r>
            <w:r>
              <w:rPr>
                <w:rFonts w:eastAsia="Times New Roman" w:cs="Arial"/>
                <w:sz w:val="22"/>
                <w:lang w:eastAsia="en-GB"/>
              </w:rPr>
              <w:t>7</w:t>
            </w:r>
          </w:p>
        </w:tc>
      </w:tr>
      <w:tr w:rsidR="007D0A04" w:rsidRPr="001144FF" w14:paraId="1A928687" w14:textId="77777777" w:rsidTr="002F431C">
        <w:trPr>
          <w:trHeight w:val="310"/>
        </w:trPr>
        <w:tc>
          <w:tcPr>
            <w:tcW w:w="8776" w:type="dxa"/>
            <w:shd w:val="clear" w:color="auto" w:fill="auto"/>
            <w:noWrap/>
            <w:hideMark/>
          </w:tcPr>
          <w:p w14:paraId="61F60B9B"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Sense Group Trustees and Senior Staff</w:t>
            </w:r>
          </w:p>
        </w:tc>
        <w:tc>
          <w:tcPr>
            <w:tcW w:w="996" w:type="dxa"/>
            <w:shd w:val="clear" w:color="auto" w:fill="auto"/>
            <w:noWrap/>
            <w:vAlign w:val="bottom"/>
            <w:hideMark/>
          </w:tcPr>
          <w:p w14:paraId="372827FB" w14:textId="77777777" w:rsidR="007D0A04" w:rsidRPr="001144FF" w:rsidRDefault="007D0A04" w:rsidP="002F431C">
            <w:pPr>
              <w:spacing w:after="0"/>
              <w:rPr>
                <w:rFonts w:eastAsia="Times New Roman" w:cs="Arial"/>
                <w:sz w:val="22"/>
                <w:lang w:eastAsia="en-GB"/>
              </w:rPr>
            </w:pPr>
            <w:r>
              <w:rPr>
                <w:rFonts w:eastAsia="Times New Roman" w:cs="Arial"/>
                <w:sz w:val="22"/>
                <w:lang w:eastAsia="en-GB"/>
              </w:rPr>
              <w:t>29</w:t>
            </w:r>
          </w:p>
        </w:tc>
      </w:tr>
      <w:tr w:rsidR="007D0A04" w:rsidRPr="001144FF" w14:paraId="022A1B4F" w14:textId="77777777" w:rsidTr="002F431C">
        <w:trPr>
          <w:trHeight w:val="310"/>
        </w:trPr>
        <w:tc>
          <w:tcPr>
            <w:tcW w:w="8776" w:type="dxa"/>
            <w:shd w:val="clear" w:color="auto" w:fill="auto"/>
            <w:noWrap/>
            <w:hideMark/>
          </w:tcPr>
          <w:p w14:paraId="023FA151" w14:textId="77777777" w:rsidR="007D0A04" w:rsidRPr="00E6420E" w:rsidRDefault="007D0A04" w:rsidP="002F431C">
            <w:pPr>
              <w:spacing w:after="0"/>
              <w:rPr>
                <w:rFonts w:eastAsia="Times New Roman" w:cs="Arial"/>
                <w:b/>
                <w:bCs/>
                <w:sz w:val="22"/>
                <w:lang w:eastAsia="en-GB"/>
              </w:rPr>
            </w:pPr>
            <w:r w:rsidRPr="00E6420E">
              <w:rPr>
                <w:rFonts w:eastAsia="Arial" w:cs="Arial"/>
                <w:b/>
                <w:bCs/>
                <w:sz w:val="22"/>
                <w:lang w:eastAsia="en-GB"/>
              </w:rPr>
              <w:t>The Strategic Report of Sense, the National Deafblind and Rubella Group</w:t>
            </w:r>
          </w:p>
        </w:tc>
        <w:tc>
          <w:tcPr>
            <w:tcW w:w="996" w:type="dxa"/>
            <w:shd w:val="clear" w:color="auto" w:fill="auto"/>
            <w:noWrap/>
            <w:vAlign w:val="bottom"/>
            <w:hideMark/>
          </w:tcPr>
          <w:p w14:paraId="5E1C63B6" w14:textId="77777777" w:rsidR="007D0A04" w:rsidRPr="00E6420E" w:rsidRDefault="007D0A04" w:rsidP="002F431C">
            <w:pPr>
              <w:spacing w:after="0"/>
              <w:rPr>
                <w:rFonts w:eastAsia="Times New Roman" w:cs="Arial"/>
                <w:b/>
                <w:bCs/>
                <w:sz w:val="22"/>
                <w:lang w:eastAsia="en-GB"/>
              </w:rPr>
            </w:pPr>
            <w:r w:rsidRPr="00E6420E">
              <w:rPr>
                <w:rFonts w:eastAsia="Times New Roman" w:cs="Arial"/>
                <w:b/>
                <w:bCs/>
                <w:sz w:val="22"/>
                <w:lang w:eastAsia="en-GB"/>
              </w:rPr>
              <w:t>31</w:t>
            </w:r>
          </w:p>
        </w:tc>
      </w:tr>
      <w:tr w:rsidR="007D0A04" w:rsidRPr="001144FF" w14:paraId="28995596" w14:textId="77777777" w:rsidTr="002F431C">
        <w:trPr>
          <w:trHeight w:val="310"/>
        </w:trPr>
        <w:tc>
          <w:tcPr>
            <w:tcW w:w="8776" w:type="dxa"/>
            <w:shd w:val="clear" w:color="auto" w:fill="auto"/>
            <w:noWrap/>
            <w:hideMark/>
          </w:tcPr>
          <w:p w14:paraId="2466562E"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 xml:space="preserve">Sense Performance Against Objectives </w:t>
            </w:r>
            <w:r>
              <w:rPr>
                <w:rFonts w:eastAsia="Times New Roman" w:cs="Arial"/>
                <w:sz w:val="22"/>
                <w:lang w:eastAsia="en-GB"/>
              </w:rPr>
              <w:t>2020/21</w:t>
            </w:r>
          </w:p>
        </w:tc>
        <w:tc>
          <w:tcPr>
            <w:tcW w:w="996" w:type="dxa"/>
            <w:shd w:val="clear" w:color="auto" w:fill="auto"/>
            <w:noWrap/>
            <w:vAlign w:val="bottom"/>
            <w:hideMark/>
          </w:tcPr>
          <w:p w14:paraId="0504EA33"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3</w:t>
            </w:r>
            <w:r>
              <w:rPr>
                <w:rFonts w:eastAsia="Times New Roman" w:cs="Arial"/>
                <w:sz w:val="22"/>
                <w:lang w:eastAsia="en-GB"/>
              </w:rPr>
              <w:t>1</w:t>
            </w:r>
          </w:p>
        </w:tc>
      </w:tr>
      <w:tr w:rsidR="007D0A04" w:rsidRPr="001144FF" w14:paraId="67B949A8" w14:textId="77777777" w:rsidTr="002F431C">
        <w:trPr>
          <w:trHeight w:val="310"/>
        </w:trPr>
        <w:tc>
          <w:tcPr>
            <w:tcW w:w="8776" w:type="dxa"/>
            <w:shd w:val="clear" w:color="auto" w:fill="auto"/>
            <w:noWrap/>
            <w:hideMark/>
          </w:tcPr>
          <w:p w14:paraId="1D7511AB"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 xml:space="preserve">Sense objectives for </w:t>
            </w:r>
            <w:r>
              <w:rPr>
                <w:rFonts w:eastAsia="Times New Roman" w:cs="Arial"/>
                <w:sz w:val="22"/>
                <w:lang w:eastAsia="en-GB"/>
              </w:rPr>
              <w:t>2021-</w:t>
            </w:r>
            <w:r w:rsidRPr="001144FF">
              <w:rPr>
                <w:rFonts w:eastAsia="Times New Roman" w:cs="Arial"/>
                <w:sz w:val="22"/>
                <w:lang w:eastAsia="en-GB"/>
              </w:rPr>
              <w:t>22</w:t>
            </w:r>
          </w:p>
        </w:tc>
        <w:tc>
          <w:tcPr>
            <w:tcW w:w="996" w:type="dxa"/>
            <w:shd w:val="clear" w:color="auto" w:fill="auto"/>
            <w:noWrap/>
            <w:vAlign w:val="bottom"/>
            <w:hideMark/>
          </w:tcPr>
          <w:p w14:paraId="2F338D1C" w14:textId="77777777" w:rsidR="007D0A04" w:rsidRPr="001144FF" w:rsidRDefault="007D0A04" w:rsidP="002F431C">
            <w:pPr>
              <w:spacing w:after="0"/>
              <w:rPr>
                <w:rFonts w:eastAsia="Times New Roman" w:cs="Arial"/>
                <w:sz w:val="22"/>
                <w:lang w:eastAsia="en-GB"/>
              </w:rPr>
            </w:pPr>
            <w:r>
              <w:rPr>
                <w:rFonts w:eastAsia="Times New Roman" w:cs="Arial"/>
                <w:sz w:val="22"/>
                <w:lang w:eastAsia="en-GB"/>
              </w:rPr>
              <w:t>38</w:t>
            </w:r>
          </w:p>
        </w:tc>
      </w:tr>
      <w:tr w:rsidR="007D0A04" w:rsidRPr="001144FF" w14:paraId="6CAA593A" w14:textId="77777777" w:rsidTr="002F431C">
        <w:trPr>
          <w:trHeight w:val="310"/>
        </w:trPr>
        <w:tc>
          <w:tcPr>
            <w:tcW w:w="8776" w:type="dxa"/>
            <w:shd w:val="clear" w:color="auto" w:fill="auto"/>
            <w:noWrap/>
            <w:hideMark/>
          </w:tcPr>
          <w:p w14:paraId="4A4B8DBE"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Sense International Performance against objectives</w:t>
            </w:r>
            <w:r>
              <w:rPr>
                <w:rFonts w:eastAsia="Times New Roman" w:cs="Arial"/>
                <w:sz w:val="22"/>
                <w:lang w:eastAsia="en-GB"/>
              </w:rPr>
              <w:t xml:space="preserve"> for 2020/21</w:t>
            </w:r>
          </w:p>
        </w:tc>
        <w:tc>
          <w:tcPr>
            <w:tcW w:w="996" w:type="dxa"/>
            <w:shd w:val="clear" w:color="auto" w:fill="auto"/>
            <w:noWrap/>
            <w:vAlign w:val="bottom"/>
            <w:hideMark/>
          </w:tcPr>
          <w:p w14:paraId="4F899873" w14:textId="77777777" w:rsidR="007D0A04" w:rsidRPr="001144FF" w:rsidRDefault="007D0A04" w:rsidP="002F431C">
            <w:pPr>
              <w:spacing w:after="0"/>
              <w:rPr>
                <w:rFonts w:eastAsia="Times New Roman" w:cs="Arial"/>
                <w:sz w:val="22"/>
                <w:lang w:eastAsia="en-GB"/>
              </w:rPr>
            </w:pPr>
            <w:r>
              <w:rPr>
                <w:rFonts w:eastAsia="Times New Roman" w:cs="Arial"/>
                <w:sz w:val="22"/>
                <w:lang w:eastAsia="en-GB"/>
              </w:rPr>
              <w:t>39</w:t>
            </w:r>
          </w:p>
        </w:tc>
      </w:tr>
      <w:tr w:rsidR="007D0A04" w:rsidRPr="001144FF" w14:paraId="62959EFC" w14:textId="77777777" w:rsidTr="002F431C">
        <w:trPr>
          <w:trHeight w:val="310"/>
        </w:trPr>
        <w:tc>
          <w:tcPr>
            <w:tcW w:w="8776" w:type="dxa"/>
            <w:shd w:val="clear" w:color="auto" w:fill="auto"/>
            <w:noWrap/>
          </w:tcPr>
          <w:p w14:paraId="5E2E0406" w14:textId="77777777" w:rsidR="007D0A04" w:rsidRPr="001144FF" w:rsidRDefault="007D0A04" w:rsidP="002F431C">
            <w:pPr>
              <w:spacing w:after="0"/>
              <w:rPr>
                <w:rFonts w:eastAsia="Times New Roman" w:cs="Arial"/>
                <w:sz w:val="22"/>
                <w:lang w:eastAsia="en-GB"/>
              </w:rPr>
            </w:pPr>
            <w:r w:rsidRPr="001968F4">
              <w:rPr>
                <w:rFonts w:eastAsia="Times New Roman" w:cs="Arial"/>
                <w:sz w:val="22"/>
                <w:lang w:eastAsia="en-GB"/>
              </w:rPr>
              <w:t>Sense International</w:t>
            </w:r>
            <w:r>
              <w:rPr>
                <w:rFonts w:eastAsia="Times New Roman" w:cs="Arial"/>
                <w:sz w:val="22"/>
                <w:lang w:eastAsia="en-GB"/>
              </w:rPr>
              <w:t xml:space="preserve"> objectives for 2021/22</w:t>
            </w:r>
          </w:p>
        </w:tc>
        <w:tc>
          <w:tcPr>
            <w:tcW w:w="996" w:type="dxa"/>
            <w:shd w:val="clear" w:color="auto" w:fill="auto"/>
            <w:noWrap/>
            <w:vAlign w:val="bottom"/>
          </w:tcPr>
          <w:p w14:paraId="265D410F" w14:textId="77777777" w:rsidR="007D0A04" w:rsidRPr="001144FF" w:rsidRDefault="007D0A04" w:rsidP="002F431C">
            <w:pPr>
              <w:spacing w:after="0"/>
              <w:rPr>
                <w:rFonts w:eastAsia="Times New Roman" w:cs="Arial"/>
                <w:sz w:val="22"/>
                <w:lang w:eastAsia="en-GB"/>
              </w:rPr>
            </w:pPr>
            <w:r>
              <w:rPr>
                <w:rFonts w:eastAsia="Times New Roman" w:cs="Arial"/>
                <w:sz w:val="22"/>
                <w:lang w:eastAsia="en-GB"/>
              </w:rPr>
              <w:t>51</w:t>
            </w:r>
          </w:p>
        </w:tc>
      </w:tr>
      <w:tr w:rsidR="007D0A04" w:rsidRPr="001144FF" w14:paraId="6ECC2BFC" w14:textId="77777777" w:rsidTr="002F431C">
        <w:trPr>
          <w:trHeight w:val="310"/>
        </w:trPr>
        <w:tc>
          <w:tcPr>
            <w:tcW w:w="8776" w:type="dxa"/>
            <w:tcBorders>
              <w:top w:val="single" w:sz="4" w:space="0" w:color="auto"/>
              <w:left w:val="single" w:sz="4" w:space="0" w:color="auto"/>
              <w:bottom w:val="single" w:sz="4" w:space="0" w:color="auto"/>
              <w:right w:val="single" w:sz="4" w:space="0" w:color="auto"/>
            </w:tcBorders>
            <w:shd w:val="clear" w:color="auto" w:fill="auto"/>
            <w:noWrap/>
            <w:hideMark/>
          </w:tcPr>
          <w:p w14:paraId="21010EC7"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S</w:t>
            </w:r>
            <w:r>
              <w:rPr>
                <w:rFonts w:eastAsia="Times New Roman" w:cs="Arial"/>
                <w:sz w:val="22"/>
                <w:lang w:eastAsia="en-GB"/>
              </w:rPr>
              <w:t>ection</w:t>
            </w:r>
            <w:r w:rsidRPr="001144FF">
              <w:rPr>
                <w:rFonts w:eastAsia="Times New Roman" w:cs="Arial"/>
                <w:sz w:val="22"/>
                <w:lang w:eastAsia="en-GB"/>
              </w:rPr>
              <w:t xml:space="preserve">172 Statement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0AAFB"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5</w:t>
            </w:r>
            <w:r>
              <w:rPr>
                <w:rFonts w:eastAsia="Times New Roman" w:cs="Arial"/>
                <w:sz w:val="22"/>
                <w:lang w:eastAsia="en-GB"/>
              </w:rPr>
              <w:t>3</w:t>
            </w:r>
          </w:p>
        </w:tc>
      </w:tr>
      <w:tr w:rsidR="007D0A04" w:rsidRPr="001144FF" w14:paraId="16CA8570" w14:textId="77777777" w:rsidTr="002F431C">
        <w:trPr>
          <w:trHeight w:val="310"/>
        </w:trPr>
        <w:tc>
          <w:tcPr>
            <w:tcW w:w="8776" w:type="dxa"/>
            <w:shd w:val="clear" w:color="auto" w:fill="auto"/>
            <w:noWrap/>
            <w:hideMark/>
          </w:tcPr>
          <w:p w14:paraId="29C0435B"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 xml:space="preserve">Statement of </w:t>
            </w:r>
            <w:r>
              <w:rPr>
                <w:rFonts w:eastAsia="Times New Roman" w:cs="Arial"/>
                <w:sz w:val="22"/>
                <w:lang w:eastAsia="en-GB"/>
              </w:rPr>
              <w:t>the r</w:t>
            </w:r>
            <w:r w:rsidRPr="001144FF">
              <w:rPr>
                <w:rFonts w:eastAsia="Times New Roman" w:cs="Arial"/>
                <w:sz w:val="22"/>
                <w:lang w:eastAsia="en-GB"/>
              </w:rPr>
              <w:t xml:space="preserve">esponsibilities </w:t>
            </w:r>
            <w:r>
              <w:rPr>
                <w:rFonts w:eastAsia="Times New Roman" w:cs="Arial"/>
                <w:sz w:val="22"/>
                <w:lang w:eastAsia="en-GB"/>
              </w:rPr>
              <w:t>of the Council of Sense, the National Deafblind and Rubella Association</w:t>
            </w:r>
          </w:p>
        </w:tc>
        <w:tc>
          <w:tcPr>
            <w:tcW w:w="996" w:type="dxa"/>
            <w:shd w:val="clear" w:color="auto" w:fill="auto"/>
            <w:noWrap/>
            <w:vAlign w:val="bottom"/>
            <w:hideMark/>
          </w:tcPr>
          <w:p w14:paraId="4FE4C79C"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5</w:t>
            </w:r>
            <w:r>
              <w:rPr>
                <w:rFonts w:eastAsia="Times New Roman" w:cs="Arial"/>
                <w:sz w:val="22"/>
                <w:lang w:eastAsia="en-GB"/>
              </w:rPr>
              <w:t>4</w:t>
            </w:r>
          </w:p>
        </w:tc>
      </w:tr>
      <w:tr w:rsidR="007D0A04" w:rsidRPr="001144FF" w14:paraId="2C1CDEF5" w14:textId="77777777" w:rsidTr="002F431C">
        <w:trPr>
          <w:trHeight w:val="310"/>
        </w:trPr>
        <w:tc>
          <w:tcPr>
            <w:tcW w:w="8776" w:type="dxa"/>
            <w:shd w:val="clear" w:color="auto" w:fill="auto"/>
            <w:noWrap/>
            <w:hideMark/>
          </w:tcPr>
          <w:p w14:paraId="726DE463"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Internal Financial Controls</w:t>
            </w:r>
          </w:p>
        </w:tc>
        <w:tc>
          <w:tcPr>
            <w:tcW w:w="996" w:type="dxa"/>
            <w:shd w:val="clear" w:color="auto" w:fill="auto"/>
            <w:noWrap/>
            <w:vAlign w:val="bottom"/>
            <w:hideMark/>
          </w:tcPr>
          <w:p w14:paraId="7CDFADD6"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5</w:t>
            </w:r>
            <w:r>
              <w:rPr>
                <w:rFonts w:eastAsia="Times New Roman" w:cs="Arial"/>
                <w:sz w:val="22"/>
                <w:lang w:eastAsia="en-GB"/>
              </w:rPr>
              <w:t>6</w:t>
            </w:r>
          </w:p>
        </w:tc>
      </w:tr>
      <w:tr w:rsidR="007D0A04" w:rsidRPr="001144FF" w14:paraId="26552BC7" w14:textId="77777777" w:rsidTr="002F431C">
        <w:trPr>
          <w:trHeight w:val="310"/>
        </w:trPr>
        <w:tc>
          <w:tcPr>
            <w:tcW w:w="8776" w:type="dxa"/>
            <w:shd w:val="clear" w:color="auto" w:fill="auto"/>
            <w:noWrap/>
            <w:hideMark/>
          </w:tcPr>
          <w:p w14:paraId="6AA22C5A"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Anti-Bribery Policy</w:t>
            </w:r>
          </w:p>
        </w:tc>
        <w:tc>
          <w:tcPr>
            <w:tcW w:w="996" w:type="dxa"/>
            <w:shd w:val="clear" w:color="auto" w:fill="auto"/>
            <w:noWrap/>
            <w:vAlign w:val="bottom"/>
            <w:hideMark/>
          </w:tcPr>
          <w:p w14:paraId="6A8C603E"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5</w:t>
            </w:r>
            <w:r>
              <w:rPr>
                <w:rFonts w:eastAsia="Times New Roman" w:cs="Arial"/>
                <w:sz w:val="22"/>
                <w:lang w:eastAsia="en-GB"/>
              </w:rPr>
              <w:t>7</w:t>
            </w:r>
          </w:p>
        </w:tc>
      </w:tr>
      <w:tr w:rsidR="007D0A04" w:rsidRPr="001144FF" w14:paraId="3CB2C412" w14:textId="77777777" w:rsidTr="002F431C">
        <w:trPr>
          <w:trHeight w:val="310"/>
        </w:trPr>
        <w:tc>
          <w:tcPr>
            <w:tcW w:w="8776" w:type="dxa"/>
            <w:shd w:val="clear" w:color="auto" w:fill="auto"/>
            <w:noWrap/>
          </w:tcPr>
          <w:p w14:paraId="2C7D316F"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Financial Review</w:t>
            </w:r>
            <w:r>
              <w:rPr>
                <w:rFonts w:eastAsia="Times New Roman" w:cs="Arial"/>
                <w:sz w:val="22"/>
                <w:lang w:eastAsia="en-GB"/>
              </w:rPr>
              <w:t xml:space="preserve"> of Sense, the National Deafblind and Rubella Association 2020/21</w:t>
            </w:r>
          </w:p>
        </w:tc>
        <w:tc>
          <w:tcPr>
            <w:tcW w:w="996" w:type="dxa"/>
            <w:shd w:val="clear" w:color="auto" w:fill="auto"/>
            <w:noWrap/>
            <w:vAlign w:val="bottom"/>
          </w:tcPr>
          <w:p w14:paraId="59DE3562" w14:textId="77777777" w:rsidR="007D0A04" w:rsidRPr="001144FF" w:rsidRDefault="007D0A04" w:rsidP="002F431C">
            <w:pPr>
              <w:spacing w:after="0"/>
              <w:rPr>
                <w:rFonts w:eastAsia="Times New Roman" w:cs="Arial"/>
                <w:sz w:val="22"/>
                <w:lang w:eastAsia="en-GB"/>
              </w:rPr>
            </w:pPr>
            <w:r>
              <w:rPr>
                <w:rFonts w:eastAsia="Times New Roman" w:cs="Arial"/>
                <w:sz w:val="22"/>
                <w:lang w:eastAsia="en-GB"/>
              </w:rPr>
              <w:t>58</w:t>
            </w:r>
          </w:p>
        </w:tc>
      </w:tr>
      <w:tr w:rsidR="007D0A04" w:rsidRPr="001144FF" w14:paraId="429FD692" w14:textId="77777777" w:rsidTr="002F431C">
        <w:trPr>
          <w:trHeight w:val="310"/>
        </w:trPr>
        <w:tc>
          <w:tcPr>
            <w:tcW w:w="8776" w:type="dxa"/>
            <w:shd w:val="clear" w:color="auto" w:fill="auto"/>
            <w:noWrap/>
            <w:hideMark/>
          </w:tcPr>
          <w:p w14:paraId="3118CDB7"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 xml:space="preserve">Principal risks and uncertainties </w:t>
            </w:r>
          </w:p>
        </w:tc>
        <w:tc>
          <w:tcPr>
            <w:tcW w:w="996" w:type="dxa"/>
            <w:shd w:val="clear" w:color="auto" w:fill="auto"/>
            <w:noWrap/>
            <w:vAlign w:val="bottom"/>
            <w:hideMark/>
          </w:tcPr>
          <w:p w14:paraId="1F98C3E4"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6</w:t>
            </w:r>
            <w:r>
              <w:rPr>
                <w:rFonts w:eastAsia="Times New Roman" w:cs="Arial"/>
                <w:sz w:val="22"/>
                <w:lang w:eastAsia="en-GB"/>
              </w:rPr>
              <w:t>2</w:t>
            </w:r>
          </w:p>
        </w:tc>
      </w:tr>
      <w:tr w:rsidR="007D0A04" w:rsidRPr="001144FF" w14:paraId="3895D027" w14:textId="77777777" w:rsidTr="002F431C">
        <w:trPr>
          <w:trHeight w:val="310"/>
        </w:trPr>
        <w:tc>
          <w:tcPr>
            <w:tcW w:w="8776" w:type="dxa"/>
            <w:shd w:val="clear" w:color="auto" w:fill="auto"/>
            <w:noWrap/>
            <w:hideMark/>
          </w:tcPr>
          <w:p w14:paraId="08F78997"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Energy &amp; Carbon Report</w:t>
            </w:r>
            <w:r>
              <w:rPr>
                <w:rFonts w:eastAsia="Times New Roman" w:cs="Arial"/>
                <w:sz w:val="22"/>
                <w:lang w:eastAsia="en-GB"/>
              </w:rPr>
              <w:t xml:space="preserve"> 2020/21</w:t>
            </w:r>
          </w:p>
        </w:tc>
        <w:tc>
          <w:tcPr>
            <w:tcW w:w="996" w:type="dxa"/>
            <w:shd w:val="clear" w:color="auto" w:fill="auto"/>
            <w:noWrap/>
            <w:vAlign w:val="bottom"/>
            <w:hideMark/>
          </w:tcPr>
          <w:p w14:paraId="1B662493"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6</w:t>
            </w:r>
            <w:r>
              <w:rPr>
                <w:rFonts w:eastAsia="Times New Roman" w:cs="Arial"/>
                <w:sz w:val="22"/>
                <w:lang w:eastAsia="en-GB"/>
              </w:rPr>
              <w:t>6</w:t>
            </w:r>
          </w:p>
        </w:tc>
      </w:tr>
      <w:tr w:rsidR="007D0A04" w:rsidRPr="001144FF" w14:paraId="423E6171" w14:textId="77777777" w:rsidTr="002F431C">
        <w:trPr>
          <w:trHeight w:val="310"/>
        </w:trPr>
        <w:tc>
          <w:tcPr>
            <w:tcW w:w="8776" w:type="dxa"/>
            <w:shd w:val="clear" w:color="auto" w:fill="auto"/>
            <w:noWrap/>
            <w:hideMark/>
          </w:tcPr>
          <w:p w14:paraId="665F3D36"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Auditors Report</w:t>
            </w:r>
          </w:p>
        </w:tc>
        <w:tc>
          <w:tcPr>
            <w:tcW w:w="996" w:type="dxa"/>
            <w:shd w:val="clear" w:color="auto" w:fill="auto"/>
            <w:noWrap/>
            <w:vAlign w:val="bottom"/>
            <w:hideMark/>
          </w:tcPr>
          <w:p w14:paraId="6EBC20AC" w14:textId="77777777" w:rsidR="007D0A04" w:rsidRPr="001144FF" w:rsidRDefault="007D0A04" w:rsidP="002F431C">
            <w:pPr>
              <w:spacing w:after="0"/>
              <w:rPr>
                <w:rFonts w:eastAsia="Times New Roman" w:cs="Arial"/>
                <w:sz w:val="22"/>
                <w:lang w:eastAsia="en-GB"/>
              </w:rPr>
            </w:pPr>
            <w:r>
              <w:rPr>
                <w:rFonts w:eastAsia="Times New Roman" w:cs="Arial"/>
                <w:sz w:val="22"/>
                <w:lang w:eastAsia="en-GB"/>
              </w:rPr>
              <w:t>69</w:t>
            </w:r>
          </w:p>
        </w:tc>
      </w:tr>
      <w:tr w:rsidR="007D0A04" w:rsidRPr="001144FF" w14:paraId="4C1738BC" w14:textId="77777777" w:rsidTr="002F431C">
        <w:trPr>
          <w:trHeight w:val="310"/>
        </w:trPr>
        <w:tc>
          <w:tcPr>
            <w:tcW w:w="8776" w:type="dxa"/>
            <w:shd w:val="clear" w:color="auto" w:fill="auto"/>
            <w:noWrap/>
            <w:hideMark/>
          </w:tcPr>
          <w:p w14:paraId="6E2D08BC"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Consolidated Statement of financial activities for the year ended 31 March 2021</w:t>
            </w:r>
          </w:p>
        </w:tc>
        <w:tc>
          <w:tcPr>
            <w:tcW w:w="996" w:type="dxa"/>
            <w:shd w:val="clear" w:color="auto" w:fill="auto"/>
            <w:noWrap/>
            <w:vAlign w:val="bottom"/>
            <w:hideMark/>
          </w:tcPr>
          <w:p w14:paraId="50B50896" w14:textId="77777777" w:rsidR="007D0A04" w:rsidRPr="001144FF" w:rsidRDefault="007D0A04" w:rsidP="002F431C">
            <w:pPr>
              <w:spacing w:after="0"/>
              <w:rPr>
                <w:rFonts w:eastAsia="Times New Roman" w:cs="Arial"/>
                <w:sz w:val="22"/>
                <w:lang w:eastAsia="en-GB"/>
              </w:rPr>
            </w:pPr>
            <w:r>
              <w:rPr>
                <w:rFonts w:eastAsia="Times New Roman" w:cs="Arial"/>
                <w:sz w:val="22"/>
                <w:lang w:eastAsia="en-GB"/>
              </w:rPr>
              <w:t>72</w:t>
            </w:r>
          </w:p>
        </w:tc>
      </w:tr>
      <w:tr w:rsidR="007D0A04" w:rsidRPr="001144FF" w14:paraId="1183C788" w14:textId="77777777" w:rsidTr="002F431C">
        <w:trPr>
          <w:trHeight w:val="310"/>
        </w:trPr>
        <w:tc>
          <w:tcPr>
            <w:tcW w:w="8776" w:type="dxa"/>
            <w:shd w:val="clear" w:color="auto" w:fill="auto"/>
            <w:noWrap/>
            <w:hideMark/>
          </w:tcPr>
          <w:p w14:paraId="31E860C2"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Accounting Policies</w:t>
            </w:r>
          </w:p>
        </w:tc>
        <w:tc>
          <w:tcPr>
            <w:tcW w:w="996" w:type="dxa"/>
            <w:shd w:val="clear" w:color="auto" w:fill="auto"/>
            <w:noWrap/>
            <w:vAlign w:val="bottom"/>
            <w:hideMark/>
          </w:tcPr>
          <w:p w14:paraId="3AD4D1DC" w14:textId="77777777" w:rsidR="007D0A04" w:rsidRPr="001144FF" w:rsidRDefault="007D0A04" w:rsidP="002F431C">
            <w:pPr>
              <w:spacing w:after="0"/>
              <w:rPr>
                <w:rFonts w:eastAsia="Times New Roman" w:cs="Arial"/>
                <w:sz w:val="22"/>
                <w:lang w:eastAsia="en-GB"/>
              </w:rPr>
            </w:pPr>
            <w:r>
              <w:rPr>
                <w:rFonts w:eastAsia="Times New Roman" w:cs="Arial"/>
                <w:sz w:val="22"/>
                <w:lang w:eastAsia="en-GB"/>
              </w:rPr>
              <w:t>76</w:t>
            </w:r>
          </w:p>
        </w:tc>
      </w:tr>
      <w:tr w:rsidR="007D0A04" w:rsidRPr="001144FF" w14:paraId="7B61F521" w14:textId="77777777" w:rsidTr="002F431C">
        <w:trPr>
          <w:trHeight w:val="310"/>
        </w:trPr>
        <w:tc>
          <w:tcPr>
            <w:tcW w:w="8776" w:type="dxa"/>
            <w:shd w:val="clear" w:color="auto" w:fill="auto"/>
            <w:noWrap/>
            <w:hideMark/>
          </w:tcPr>
          <w:p w14:paraId="078A6162"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 xml:space="preserve">Notes to the </w:t>
            </w:r>
            <w:r>
              <w:rPr>
                <w:rFonts w:eastAsia="Times New Roman" w:cs="Arial"/>
                <w:sz w:val="22"/>
                <w:lang w:eastAsia="en-GB"/>
              </w:rPr>
              <w:t>Financial Statements of Sense, the National Deafblind and Rubella Association, for the year ended 31 March 2021</w:t>
            </w:r>
          </w:p>
        </w:tc>
        <w:tc>
          <w:tcPr>
            <w:tcW w:w="996" w:type="dxa"/>
            <w:shd w:val="clear" w:color="auto" w:fill="auto"/>
            <w:noWrap/>
            <w:vAlign w:val="bottom"/>
            <w:hideMark/>
          </w:tcPr>
          <w:p w14:paraId="62C6B02F"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8</w:t>
            </w:r>
            <w:r>
              <w:rPr>
                <w:rFonts w:eastAsia="Times New Roman" w:cs="Arial"/>
                <w:sz w:val="22"/>
                <w:lang w:eastAsia="en-GB"/>
              </w:rPr>
              <w:t>3</w:t>
            </w:r>
          </w:p>
        </w:tc>
      </w:tr>
      <w:tr w:rsidR="007D0A04" w:rsidRPr="001144FF" w14:paraId="2C79EB70" w14:textId="77777777" w:rsidTr="002F431C">
        <w:trPr>
          <w:trHeight w:val="310"/>
        </w:trPr>
        <w:tc>
          <w:tcPr>
            <w:tcW w:w="8776" w:type="dxa"/>
            <w:shd w:val="clear" w:color="auto" w:fill="auto"/>
            <w:noWrap/>
            <w:hideMark/>
          </w:tcPr>
          <w:p w14:paraId="7805EF11" w14:textId="77777777" w:rsidR="007D0A04" w:rsidRPr="001144FF" w:rsidRDefault="007D0A04" w:rsidP="002F431C">
            <w:pPr>
              <w:spacing w:after="0"/>
              <w:rPr>
                <w:rFonts w:eastAsia="Times New Roman" w:cs="Arial"/>
                <w:b/>
                <w:bCs/>
                <w:sz w:val="22"/>
                <w:lang w:eastAsia="en-GB"/>
              </w:rPr>
            </w:pPr>
            <w:r w:rsidRPr="001144FF">
              <w:rPr>
                <w:rFonts w:eastAsia="Arial" w:cs="Arial"/>
                <w:b/>
                <w:bCs/>
                <w:sz w:val="22"/>
                <w:lang w:eastAsia="en-GB"/>
              </w:rPr>
              <w:t>Other Information</w:t>
            </w:r>
          </w:p>
        </w:tc>
        <w:tc>
          <w:tcPr>
            <w:tcW w:w="996" w:type="dxa"/>
            <w:shd w:val="clear" w:color="auto" w:fill="auto"/>
            <w:noWrap/>
            <w:vAlign w:val="bottom"/>
            <w:hideMark/>
          </w:tcPr>
          <w:p w14:paraId="16B15797" w14:textId="77777777" w:rsidR="007D0A04" w:rsidRPr="001144FF" w:rsidRDefault="007D0A04" w:rsidP="002F431C">
            <w:pPr>
              <w:spacing w:after="0"/>
              <w:rPr>
                <w:rFonts w:eastAsia="Times New Roman" w:cs="Arial"/>
                <w:b/>
                <w:bCs/>
                <w:sz w:val="22"/>
                <w:lang w:eastAsia="en-GB"/>
              </w:rPr>
            </w:pPr>
            <w:r w:rsidRPr="001144FF">
              <w:rPr>
                <w:rFonts w:eastAsia="Times New Roman" w:cs="Arial"/>
                <w:b/>
                <w:bCs/>
                <w:sz w:val="22"/>
                <w:lang w:eastAsia="en-GB"/>
              </w:rPr>
              <w:t>1</w:t>
            </w:r>
            <w:r>
              <w:rPr>
                <w:rFonts w:eastAsia="Times New Roman" w:cs="Arial"/>
                <w:b/>
                <w:bCs/>
                <w:sz w:val="22"/>
                <w:lang w:eastAsia="en-GB"/>
              </w:rPr>
              <w:t>08</w:t>
            </w:r>
          </w:p>
        </w:tc>
      </w:tr>
      <w:tr w:rsidR="007D0A04" w:rsidRPr="001144FF" w14:paraId="0B1805B8" w14:textId="77777777" w:rsidTr="002F431C">
        <w:trPr>
          <w:trHeight w:val="310"/>
        </w:trPr>
        <w:tc>
          <w:tcPr>
            <w:tcW w:w="8776" w:type="dxa"/>
            <w:shd w:val="clear" w:color="auto" w:fill="auto"/>
            <w:noWrap/>
            <w:hideMark/>
          </w:tcPr>
          <w:p w14:paraId="5C49E846"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Major supporters</w:t>
            </w:r>
            <w:r>
              <w:rPr>
                <w:rFonts w:eastAsia="Times New Roman" w:cs="Arial"/>
                <w:sz w:val="22"/>
                <w:lang w:eastAsia="en-GB"/>
              </w:rPr>
              <w:t xml:space="preserve"> of Sense in 2020/21</w:t>
            </w:r>
          </w:p>
        </w:tc>
        <w:tc>
          <w:tcPr>
            <w:tcW w:w="996" w:type="dxa"/>
            <w:shd w:val="clear" w:color="auto" w:fill="auto"/>
            <w:noWrap/>
            <w:vAlign w:val="bottom"/>
            <w:hideMark/>
          </w:tcPr>
          <w:p w14:paraId="1A60B54D"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1</w:t>
            </w:r>
            <w:r>
              <w:rPr>
                <w:rFonts w:eastAsia="Times New Roman" w:cs="Arial"/>
                <w:sz w:val="22"/>
                <w:lang w:eastAsia="en-GB"/>
              </w:rPr>
              <w:t>08</w:t>
            </w:r>
          </w:p>
        </w:tc>
      </w:tr>
      <w:tr w:rsidR="007D0A04" w:rsidRPr="001144FF" w14:paraId="29226F84" w14:textId="77777777" w:rsidTr="002F431C">
        <w:trPr>
          <w:trHeight w:val="310"/>
        </w:trPr>
        <w:tc>
          <w:tcPr>
            <w:tcW w:w="8776" w:type="dxa"/>
            <w:shd w:val="clear" w:color="auto" w:fill="auto"/>
            <w:noWrap/>
            <w:hideMark/>
          </w:tcPr>
          <w:p w14:paraId="33A026E8"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Charity Information</w:t>
            </w:r>
          </w:p>
        </w:tc>
        <w:tc>
          <w:tcPr>
            <w:tcW w:w="996" w:type="dxa"/>
            <w:shd w:val="clear" w:color="auto" w:fill="auto"/>
            <w:noWrap/>
            <w:vAlign w:val="bottom"/>
            <w:hideMark/>
          </w:tcPr>
          <w:p w14:paraId="22015B90" w14:textId="77777777" w:rsidR="007D0A04" w:rsidRPr="001144FF" w:rsidRDefault="007D0A04" w:rsidP="002F431C">
            <w:pPr>
              <w:spacing w:after="0"/>
              <w:rPr>
                <w:rFonts w:eastAsia="Times New Roman" w:cs="Arial"/>
                <w:sz w:val="22"/>
                <w:lang w:eastAsia="en-GB"/>
              </w:rPr>
            </w:pPr>
            <w:r w:rsidRPr="001144FF">
              <w:rPr>
                <w:rFonts w:eastAsia="Times New Roman" w:cs="Arial"/>
                <w:sz w:val="22"/>
                <w:lang w:eastAsia="en-GB"/>
              </w:rPr>
              <w:t>11</w:t>
            </w:r>
            <w:r>
              <w:rPr>
                <w:rFonts w:eastAsia="Times New Roman" w:cs="Arial"/>
                <w:sz w:val="22"/>
                <w:lang w:eastAsia="en-GB"/>
              </w:rPr>
              <w:t>2</w:t>
            </w:r>
          </w:p>
        </w:tc>
      </w:tr>
    </w:tbl>
    <w:p w14:paraId="53449466" w14:textId="77827BD2" w:rsidR="00233B80" w:rsidRDefault="00233B80" w:rsidP="00233B80">
      <w:pPr>
        <w:rPr>
          <w:rFonts w:asciiTheme="minorHAnsi" w:hAnsiTheme="minorHAnsi" w:cstheme="minorHAnsi"/>
          <w:sz w:val="22"/>
        </w:rPr>
      </w:pPr>
    </w:p>
    <w:p w14:paraId="50522207" w14:textId="77777777" w:rsidR="00892F29" w:rsidRDefault="00892F29" w:rsidP="00892F29"/>
    <w:p w14:paraId="08FDDEE1" w14:textId="77777777" w:rsidR="00233B80" w:rsidRPr="003E7BED" w:rsidRDefault="00233B80" w:rsidP="00233B80">
      <w:pPr>
        <w:rPr>
          <w:rFonts w:asciiTheme="minorHAnsi" w:hAnsiTheme="minorHAnsi" w:cstheme="minorHAnsi"/>
          <w:sz w:val="22"/>
        </w:rPr>
      </w:pPr>
    </w:p>
    <w:p w14:paraId="0E5C1EB4" w14:textId="77777777" w:rsidR="00233B80" w:rsidRPr="003E7BED" w:rsidRDefault="00233B80" w:rsidP="00233B80">
      <w:pPr>
        <w:rPr>
          <w:rFonts w:asciiTheme="minorHAnsi" w:hAnsiTheme="minorHAnsi" w:cstheme="minorHAnsi"/>
          <w:sz w:val="22"/>
        </w:rPr>
      </w:pPr>
    </w:p>
    <w:p w14:paraId="7F12A55F" w14:textId="633BC41A" w:rsidR="00233B80" w:rsidRPr="003E7BED" w:rsidRDefault="00233B80" w:rsidP="00233B80">
      <w:pPr>
        <w:rPr>
          <w:rFonts w:asciiTheme="minorHAnsi" w:hAnsiTheme="minorHAnsi" w:cstheme="minorHAnsi"/>
          <w:sz w:val="22"/>
        </w:rPr>
      </w:pPr>
    </w:p>
    <w:p w14:paraId="77E5CBE3" w14:textId="5F7993B2" w:rsidR="00233B80" w:rsidRPr="003E7BED" w:rsidRDefault="00233B80" w:rsidP="003E7BED">
      <w:pPr>
        <w:pStyle w:val="Heading1"/>
        <w:rPr>
          <w:rFonts w:ascii="Arial" w:eastAsia="Arial" w:hAnsi="Arial"/>
          <w:color w:val="653279"/>
        </w:rPr>
      </w:pPr>
      <w:r w:rsidRPr="003E7BED">
        <w:rPr>
          <w:rFonts w:ascii="Arial" w:eastAsia="Arial" w:hAnsi="Arial"/>
          <w:color w:val="653279"/>
        </w:rPr>
        <w:lastRenderedPageBreak/>
        <w:t>From our President</w:t>
      </w:r>
    </w:p>
    <w:p w14:paraId="3443D2B3" w14:textId="6805D04D" w:rsidR="00233B80" w:rsidRPr="003E7BED" w:rsidRDefault="00233B80" w:rsidP="003E7BED">
      <w:pPr>
        <w:spacing w:before="240" w:after="0" w:line="360" w:lineRule="auto"/>
        <w:rPr>
          <w:rFonts w:eastAsia="SimSun" w:cs="Times New Roman"/>
          <w:color w:val="000000"/>
          <w:szCs w:val="24"/>
          <w:lang w:eastAsia="zh-CN"/>
        </w:rPr>
      </w:pPr>
      <w:r w:rsidRPr="003E7BED">
        <w:rPr>
          <w:rFonts w:eastAsia="SimSun" w:cs="Times New Roman"/>
          <w:color w:val="000000"/>
          <w:szCs w:val="24"/>
          <w:lang w:eastAsia="zh-CN"/>
        </w:rPr>
        <w:t xml:space="preserve">Over the last financial year Sense has continued to offer much-needed services to </w:t>
      </w:r>
      <w:r w:rsidR="001977A8" w:rsidRPr="003E7BED">
        <w:rPr>
          <w:rFonts w:eastAsia="SimSun" w:cs="Times New Roman"/>
          <w:color w:val="000000"/>
          <w:szCs w:val="24"/>
          <w:lang w:eastAsia="zh-CN"/>
        </w:rPr>
        <w:t xml:space="preserve">children, adults and families </w:t>
      </w:r>
      <w:r w:rsidRPr="003E7BED">
        <w:rPr>
          <w:rFonts w:eastAsia="SimSun" w:cs="Times New Roman"/>
          <w:color w:val="000000"/>
          <w:szCs w:val="24"/>
          <w:lang w:eastAsia="zh-CN"/>
        </w:rPr>
        <w:t>with disabilities</w:t>
      </w:r>
      <w:r w:rsidR="00A70A0B" w:rsidRPr="003E7BED">
        <w:rPr>
          <w:rFonts w:eastAsia="SimSun" w:cs="Times New Roman"/>
          <w:color w:val="000000"/>
          <w:szCs w:val="24"/>
          <w:lang w:eastAsia="zh-CN"/>
        </w:rPr>
        <w:t>,</w:t>
      </w:r>
      <w:r w:rsidRPr="003E7BED">
        <w:rPr>
          <w:rFonts w:eastAsia="SimSun" w:cs="Times New Roman"/>
          <w:color w:val="000000"/>
          <w:szCs w:val="24"/>
          <w:lang w:eastAsia="zh-CN"/>
        </w:rPr>
        <w:t xml:space="preserve"> for whom the pandemic has been extremely difficult</w:t>
      </w:r>
      <w:r w:rsidR="001977A8" w:rsidRPr="003E7BED">
        <w:rPr>
          <w:rFonts w:eastAsia="SimSun" w:cs="Times New Roman"/>
          <w:color w:val="000000"/>
          <w:szCs w:val="24"/>
          <w:lang w:eastAsia="zh-CN"/>
        </w:rPr>
        <w:t xml:space="preserve"> and challenging</w:t>
      </w:r>
      <w:r w:rsidRPr="003E7BED">
        <w:rPr>
          <w:rFonts w:eastAsia="SimSun" w:cs="Times New Roman"/>
          <w:color w:val="000000"/>
          <w:szCs w:val="24"/>
          <w:lang w:eastAsia="zh-CN"/>
        </w:rPr>
        <w:t>.</w:t>
      </w:r>
    </w:p>
    <w:p w14:paraId="75D53A76" w14:textId="78453E24" w:rsidR="00233B80" w:rsidRPr="003E7BED" w:rsidRDefault="001977A8" w:rsidP="003E7BED">
      <w:pPr>
        <w:spacing w:before="240" w:after="0" w:line="360" w:lineRule="auto"/>
        <w:rPr>
          <w:rFonts w:eastAsia="SimSun" w:cs="Times New Roman"/>
          <w:color w:val="000000"/>
          <w:szCs w:val="24"/>
          <w:lang w:eastAsia="zh-CN"/>
        </w:rPr>
      </w:pPr>
      <w:r w:rsidRPr="003E7BED">
        <w:rPr>
          <w:rFonts w:eastAsia="SimSun" w:cs="Times New Roman"/>
          <w:color w:val="000000"/>
          <w:szCs w:val="24"/>
          <w:lang w:eastAsia="zh-CN"/>
        </w:rPr>
        <w:t>We know that this pandemic has impacted on those who already struggle the most.  We a</w:t>
      </w:r>
      <w:r w:rsidR="00FB0DEC" w:rsidRPr="003E7BED">
        <w:rPr>
          <w:rFonts w:eastAsia="SimSun" w:cs="Times New Roman"/>
          <w:color w:val="000000"/>
          <w:szCs w:val="24"/>
          <w:lang w:eastAsia="zh-CN"/>
        </w:rPr>
        <w:t xml:space="preserve">re painfully aware of families </w:t>
      </w:r>
      <w:r w:rsidRPr="003E7BED">
        <w:rPr>
          <w:rFonts w:eastAsia="SimSun" w:cs="Times New Roman"/>
          <w:color w:val="000000"/>
          <w:szCs w:val="24"/>
          <w:lang w:eastAsia="zh-CN"/>
        </w:rPr>
        <w:t>with disabled sons or daughter</w:t>
      </w:r>
      <w:r w:rsidR="00B174E9" w:rsidRPr="003E7BED">
        <w:rPr>
          <w:rFonts w:eastAsia="SimSun" w:cs="Times New Roman"/>
          <w:color w:val="000000"/>
          <w:szCs w:val="24"/>
          <w:lang w:eastAsia="zh-CN"/>
        </w:rPr>
        <w:t>s</w:t>
      </w:r>
      <w:r w:rsidRPr="003E7BED">
        <w:rPr>
          <w:rFonts w:eastAsia="SimSun" w:cs="Times New Roman"/>
          <w:color w:val="000000"/>
          <w:szCs w:val="24"/>
          <w:lang w:eastAsia="zh-CN"/>
        </w:rPr>
        <w:t xml:space="preserve"> struggling at home; the adults we support with additional health conditions; explaining to someone in our homes why they can’t go to the park or see their family; disabled people experiencing loneliness every day. </w:t>
      </w:r>
    </w:p>
    <w:p w14:paraId="3EDF4DF5" w14:textId="02350873" w:rsidR="00BD47AB" w:rsidRPr="003E7BED" w:rsidRDefault="001477CA" w:rsidP="003E7BED">
      <w:pPr>
        <w:spacing w:before="240" w:after="0" w:line="360" w:lineRule="auto"/>
        <w:rPr>
          <w:rFonts w:eastAsia="SimSun" w:cs="Times New Roman"/>
          <w:color w:val="000000"/>
          <w:szCs w:val="24"/>
          <w:lang w:eastAsia="zh-CN"/>
        </w:rPr>
      </w:pPr>
      <w:r w:rsidRPr="003E7BED">
        <w:rPr>
          <w:rFonts w:eastAsia="SimSun" w:cs="Times New Roman"/>
          <w:color w:val="000000"/>
          <w:szCs w:val="24"/>
          <w:lang w:eastAsia="zh-CN"/>
        </w:rPr>
        <w:t>We know</w:t>
      </w:r>
      <w:r w:rsidR="001977A8" w:rsidRPr="003E7BED">
        <w:rPr>
          <w:rFonts w:eastAsia="SimSun" w:cs="Times New Roman"/>
          <w:color w:val="000000"/>
          <w:szCs w:val="24"/>
          <w:lang w:eastAsia="zh-CN"/>
        </w:rPr>
        <w:t xml:space="preserve"> </w:t>
      </w:r>
      <w:r w:rsidRPr="003E7BED">
        <w:rPr>
          <w:rFonts w:eastAsia="SimSun" w:cs="Times New Roman"/>
          <w:color w:val="000000"/>
          <w:szCs w:val="24"/>
          <w:lang w:eastAsia="zh-CN"/>
        </w:rPr>
        <w:t>that</w:t>
      </w:r>
      <w:r w:rsidR="001977A8" w:rsidRPr="003E7BED">
        <w:rPr>
          <w:rFonts w:eastAsia="SimSun" w:cs="Times New Roman"/>
          <w:color w:val="000000"/>
          <w:szCs w:val="24"/>
          <w:lang w:eastAsia="zh-CN"/>
        </w:rPr>
        <w:t xml:space="preserve"> need has increased during this period and the</w:t>
      </w:r>
      <w:r w:rsidR="00A70A0B" w:rsidRPr="003E7BED">
        <w:rPr>
          <w:rFonts w:eastAsia="SimSun" w:cs="Times New Roman"/>
          <w:color w:val="000000"/>
          <w:szCs w:val="24"/>
          <w:lang w:eastAsia="zh-CN"/>
        </w:rPr>
        <w:t>re has been a great</w:t>
      </w:r>
      <w:r w:rsidR="001977A8" w:rsidRPr="003E7BED">
        <w:rPr>
          <w:rFonts w:eastAsia="SimSun" w:cs="Times New Roman"/>
          <w:color w:val="000000"/>
          <w:szCs w:val="24"/>
          <w:lang w:eastAsia="zh-CN"/>
        </w:rPr>
        <w:t xml:space="preserve"> impact on</w:t>
      </w:r>
      <w:r w:rsidRPr="003E7BED">
        <w:rPr>
          <w:rFonts w:eastAsia="SimSun" w:cs="Times New Roman"/>
          <w:color w:val="000000"/>
          <w:szCs w:val="24"/>
          <w:lang w:eastAsia="zh-CN"/>
        </w:rPr>
        <w:t xml:space="preserve"> the</w:t>
      </w:r>
      <w:r w:rsidR="001977A8" w:rsidRPr="003E7BED">
        <w:rPr>
          <w:rFonts w:eastAsia="SimSun" w:cs="Times New Roman"/>
          <w:color w:val="000000"/>
          <w:szCs w:val="24"/>
          <w:lang w:eastAsia="zh-CN"/>
        </w:rPr>
        <w:t xml:space="preserve"> children, adults and families</w:t>
      </w:r>
      <w:r w:rsidRPr="003E7BED">
        <w:rPr>
          <w:rFonts w:eastAsia="SimSun" w:cs="Times New Roman"/>
          <w:color w:val="000000"/>
          <w:szCs w:val="24"/>
          <w:lang w:eastAsia="zh-CN"/>
        </w:rPr>
        <w:t xml:space="preserve"> that</w:t>
      </w:r>
      <w:r w:rsidR="001977A8" w:rsidRPr="003E7BED">
        <w:rPr>
          <w:rFonts w:eastAsia="SimSun" w:cs="Times New Roman"/>
          <w:color w:val="000000"/>
          <w:szCs w:val="24"/>
          <w:lang w:eastAsia="zh-CN"/>
        </w:rPr>
        <w:t xml:space="preserve"> we support. We have </w:t>
      </w:r>
      <w:r w:rsidR="00B917A5" w:rsidRPr="003E7BED">
        <w:rPr>
          <w:rFonts w:eastAsia="SimSun" w:cs="Times New Roman"/>
          <w:color w:val="000000"/>
          <w:szCs w:val="24"/>
          <w:lang w:eastAsia="zh-CN"/>
        </w:rPr>
        <w:t xml:space="preserve">kept the people we support safe throughout the last eighteen months.  We have </w:t>
      </w:r>
      <w:r w:rsidR="001977A8" w:rsidRPr="003E7BED">
        <w:rPr>
          <w:rFonts w:eastAsia="SimSun" w:cs="Times New Roman"/>
          <w:color w:val="000000"/>
          <w:szCs w:val="24"/>
          <w:lang w:eastAsia="zh-CN"/>
        </w:rPr>
        <w:t>developed new forms of virtual support.</w:t>
      </w:r>
      <w:r w:rsidRPr="003E7BED">
        <w:rPr>
          <w:rFonts w:eastAsia="SimSun" w:cs="Times New Roman"/>
          <w:color w:val="000000"/>
          <w:szCs w:val="24"/>
          <w:lang w:eastAsia="zh-CN"/>
        </w:rPr>
        <w:t xml:space="preserve"> </w:t>
      </w:r>
      <w:r w:rsidR="001977A8" w:rsidRPr="003E7BED">
        <w:rPr>
          <w:rFonts w:eastAsia="SimSun" w:cs="Times New Roman"/>
          <w:color w:val="000000"/>
          <w:szCs w:val="24"/>
          <w:lang w:eastAsia="zh-CN"/>
        </w:rPr>
        <w:t xml:space="preserve"> </w:t>
      </w:r>
      <w:r w:rsidR="00852ACE" w:rsidRPr="003E7BED">
        <w:rPr>
          <w:rFonts w:eastAsia="SimSun" w:cs="Times New Roman"/>
          <w:color w:val="000000"/>
          <w:szCs w:val="24"/>
          <w:lang w:eastAsia="zh-CN"/>
        </w:rPr>
        <w:t>We have</w:t>
      </w:r>
      <w:r w:rsidR="00B917A5" w:rsidRPr="003E7BED">
        <w:rPr>
          <w:rFonts w:eastAsia="SimSun" w:cs="Times New Roman"/>
          <w:color w:val="000000"/>
          <w:szCs w:val="24"/>
          <w:lang w:eastAsia="zh-CN"/>
        </w:rPr>
        <w:t xml:space="preserve"> also</w:t>
      </w:r>
      <w:r w:rsidR="00852ACE" w:rsidRPr="003E7BED">
        <w:rPr>
          <w:rFonts w:eastAsia="SimSun" w:cs="Times New Roman"/>
          <w:color w:val="000000"/>
          <w:szCs w:val="24"/>
          <w:lang w:eastAsia="zh-CN"/>
        </w:rPr>
        <w:t xml:space="preserve"> embraced new ways of supporting each other</w:t>
      </w:r>
      <w:r w:rsidR="00B917A5" w:rsidRPr="003E7BED">
        <w:rPr>
          <w:rFonts w:eastAsia="SimSun" w:cs="Times New Roman"/>
          <w:color w:val="000000"/>
          <w:szCs w:val="24"/>
          <w:lang w:eastAsia="zh-CN"/>
        </w:rPr>
        <w:t>.</w:t>
      </w:r>
      <w:r w:rsidR="00852ACE" w:rsidRPr="003E7BED">
        <w:rPr>
          <w:rFonts w:eastAsia="SimSun" w:cs="Times New Roman"/>
          <w:color w:val="000000"/>
          <w:szCs w:val="24"/>
          <w:lang w:eastAsia="zh-CN"/>
        </w:rPr>
        <w:t xml:space="preserve"> </w:t>
      </w:r>
      <w:r w:rsidR="00B917A5" w:rsidRPr="003E7BED">
        <w:rPr>
          <w:rFonts w:eastAsia="SimSun" w:cs="Times New Roman"/>
          <w:color w:val="000000"/>
          <w:szCs w:val="24"/>
          <w:lang w:eastAsia="zh-CN"/>
        </w:rPr>
        <w:t xml:space="preserve"> </w:t>
      </w:r>
      <w:r w:rsidR="001977A8" w:rsidRPr="003E7BED">
        <w:rPr>
          <w:rFonts w:eastAsia="SimSun" w:cs="Times New Roman"/>
          <w:color w:val="000000"/>
          <w:szCs w:val="24"/>
          <w:lang w:eastAsia="zh-CN"/>
        </w:rPr>
        <w:t>We have</w:t>
      </w:r>
      <w:r w:rsidR="00A70A0B" w:rsidRPr="003E7BED">
        <w:rPr>
          <w:rFonts w:eastAsia="SimSun" w:cs="Times New Roman"/>
          <w:color w:val="000000"/>
          <w:szCs w:val="24"/>
          <w:lang w:eastAsia="zh-CN"/>
        </w:rPr>
        <w:t xml:space="preserve"> shared this with </w:t>
      </w:r>
      <w:r w:rsidR="001977A8" w:rsidRPr="003E7BED">
        <w:rPr>
          <w:rFonts w:eastAsia="SimSun" w:cs="Times New Roman"/>
          <w:color w:val="000000"/>
          <w:szCs w:val="24"/>
          <w:lang w:eastAsia="zh-CN"/>
        </w:rPr>
        <w:t>our supporters</w:t>
      </w:r>
      <w:r w:rsidR="00A70A0B" w:rsidRPr="003E7BED">
        <w:rPr>
          <w:rFonts w:eastAsia="SimSun" w:cs="Times New Roman"/>
          <w:color w:val="000000"/>
          <w:szCs w:val="24"/>
          <w:lang w:eastAsia="zh-CN"/>
        </w:rPr>
        <w:t>,</w:t>
      </w:r>
      <w:r w:rsidR="001977A8" w:rsidRPr="003E7BED">
        <w:rPr>
          <w:rFonts w:eastAsia="SimSun" w:cs="Times New Roman"/>
          <w:color w:val="000000"/>
          <w:szCs w:val="24"/>
          <w:lang w:eastAsia="zh-CN"/>
        </w:rPr>
        <w:t xml:space="preserve"> who ha</w:t>
      </w:r>
      <w:r w:rsidR="00B917A5" w:rsidRPr="003E7BED">
        <w:rPr>
          <w:rFonts w:eastAsia="SimSun" w:cs="Times New Roman"/>
          <w:color w:val="000000"/>
          <w:szCs w:val="24"/>
          <w:lang w:eastAsia="zh-CN"/>
        </w:rPr>
        <w:t>ve</w:t>
      </w:r>
      <w:r w:rsidR="001977A8" w:rsidRPr="003E7BED">
        <w:rPr>
          <w:rFonts w:eastAsia="SimSun" w:cs="Times New Roman"/>
          <w:color w:val="000000"/>
          <w:szCs w:val="24"/>
          <w:lang w:eastAsia="zh-CN"/>
        </w:rPr>
        <w:t xml:space="preserve"> responded so generously to our C</w:t>
      </w:r>
      <w:r w:rsidR="00BB7F3B">
        <w:rPr>
          <w:rFonts w:eastAsia="SimSun" w:cs="Times New Roman"/>
          <w:color w:val="000000"/>
          <w:szCs w:val="24"/>
          <w:lang w:eastAsia="zh-CN"/>
        </w:rPr>
        <w:t>OVID</w:t>
      </w:r>
      <w:r w:rsidR="001977A8" w:rsidRPr="003E7BED">
        <w:rPr>
          <w:rFonts w:eastAsia="SimSun" w:cs="Times New Roman"/>
          <w:color w:val="000000"/>
          <w:szCs w:val="24"/>
          <w:lang w:eastAsia="zh-CN"/>
        </w:rPr>
        <w:t xml:space="preserve">-19 emergency appeal. </w:t>
      </w:r>
    </w:p>
    <w:p w14:paraId="797DF925" w14:textId="5BE1ED72" w:rsidR="00233B80" w:rsidRPr="003E7BED" w:rsidRDefault="00913FCC" w:rsidP="003E7BED">
      <w:pPr>
        <w:spacing w:before="240" w:after="0" w:line="360" w:lineRule="auto"/>
        <w:rPr>
          <w:rFonts w:eastAsia="SimSun" w:cs="Times New Roman"/>
          <w:color w:val="000000"/>
          <w:szCs w:val="24"/>
          <w:lang w:eastAsia="zh-CN"/>
        </w:rPr>
      </w:pPr>
      <w:r w:rsidRPr="003E7BED">
        <w:rPr>
          <w:rFonts w:eastAsia="SimSun" w:cs="Times New Roman"/>
          <w:color w:val="000000"/>
          <w:szCs w:val="24"/>
          <w:lang w:eastAsia="zh-CN"/>
        </w:rPr>
        <w:t>I believe that change and innovation can follow periods of crisis like this as we collectively start to rebuild. Sense has taken the time to look at its strategy and ha</w:t>
      </w:r>
      <w:r w:rsidR="00B174E9" w:rsidRPr="003E7BED">
        <w:rPr>
          <w:rFonts w:eastAsia="SimSun" w:cs="Times New Roman"/>
          <w:color w:val="000000"/>
          <w:szCs w:val="24"/>
          <w:lang w:eastAsia="zh-CN"/>
        </w:rPr>
        <w:t>s</w:t>
      </w:r>
      <w:r w:rsidRPr="003E7BED">
        <w:rPr>
          <w:rFonts w:eastAsia="SimSun" w:cs="Times New Roman"/>
          <w:color w:val="000000"/>
          <w:szCs w:val="24"/>
          <w:lang w:eastAsia="zh-CN"/>
        </w:rPr>
        <w:t xml:space="preserve"> explored how we can increase our reach </w:t>
      </w:r>
      <w:r w:rsidR="00B174E9" w:rsidRPr="003E7BED">
        <w:rPr>
          <w:rFonts w:eastAsia="SimSun" w:cs="Times New Roman"/>
          <w:color w:val="000000"/>
          <w:szCs w:val="24"/>
          <w:lang w:eastAsia="zh-CN"/>
        </w:rPr>
        <w:t xml:space="preserve">and </w:t>
      </w:r>
      <w:r w:rsidRPr="003E7BED">
        <w:rPr>
          <w:rFonts w:eastAsia="SimSun" w:cs="Times New Roman"/>
          <w:color w:val="000000"/>
          <w:szCs w:val="24"/>
          <w:lang w:eastAsia="zh-CN"/>
        </w:rPr>
        <w:t>impact in the next period</w:t>
      </w:r>
      <w:r w:rsidR="004E1AD9" w:rsidRPr="003E7BED">
        <w:rPr>
          <w:rFonts w:eastAsia="SimSun" w:cs="Times New Roman"/>
          <w:color w:val="000000"/>
          <w:szCs w:val="24"/>
          <w:lang w:eastAsia="zh-CN"/>
        </w:rPr>
        <w:t>, whilst</w:t>
      </w:r>
      <w:r w:rsidRPr="003E7BED">
        <w:rPr>
          <w:rFonts w:eastAsia="SimSun" w:cs="Times New Roman"/>
          <w:color w:val="000000"/>
          <w:szCs w:val="24"/>
          <w:lang w:eastAsia="zh-CN"/>
        </w:rPr>
        <w:t xml:space="preserve"> learning the lessons from the pandemic.</w:t>
      </w:r>
      <w:r w:rsidR="004E1AD9" w:rsidRPr="003E7BED">
        <w:rPr>
          <w:rFonts w:eastAsia="SimSun" w:cs="Times New Roman"/>
          <w:color w:val="000000"/>
          <w:szCs w:val="24"/>
          <w:lang w:eastAsia="zh-CN"/>
        </w:rPr>
        <w:t xml:space="preserve"> </w:t>
      </w:r>
      <w:r w:rsidR="00BD47AB" w:rsidRPr="003E7BED">
        <w:rPr>
          <w:rFonts w:eastAsia="SimSun" w:cs="Times New Roman"/>
          <w:color w:val="000000"/>
          <w:szCs w:val="24"/>
          <w:lang w:eastAsia="zh-CN"/>
        </w:rPr>
        <w:t>It is rooted in the hopes and aspirations of the children, adults and families we support. It sets Sense on a path of growth, to build our capacity to develop new and innov</w:t>
      </w:r>
      <w:r w:rsidR="00B917A5" w:rsidRPr="003E7BED">
        <w:rPr>
          <w:rFonts w:eastAsia="SimSun" w:cs="Times New Roman"/>
          <w:color w:val="000000"/>
          <w:szCs w:val="24"/>
          <w:lang w:eastAsia="zh-CN"/>
        </w:rPr>
        <w:t>a</w:t>
      </w:r>
      <w:r w:rsidR="00BD47AB" w:rsidRPr="003E7BED">
        <w:rPr>
          <w:rFonts w:eastAsia="SimSun" w:cs="Times New Roman"/>
          <w:color w:val="000000"/>
          <w:szCs w:val="24"/>
          <w:lang w:eastAsia="zh-CN"/>
        </w:rPr>
        <w:t>tive services and to make a tangible difference in the communities in which we operate.</w:t>
      </w:r>
    </w:p>
    <w:p w14:paraId="70CBE90A" w14:textId="0265F681" w:rsidR="00233B80" w:rsidRPr="003E7BED" w:rsidRDefault="00233B80" w:rsidP="003E7BED">
      <w:pPr>
        <w:spacing w:before="240" w:after="0" w:line="360" w:lineRule="auto"/>
        <w:rPr>
          <w:rFonts w:eastAsia="SimSun" w:cs="Times New Roman"/>
          <w:color w:val="000000"/>
          <w:szCs w:val="24"/>
          <w:lang w:eastAsia="zh-CN"/>
        </w:rPr>
      </w:pPr>
      <w:r w:rsidRPr="003E7BED">
        <w:rPr>
          <w:rFonts w:eastAsia="SimSun" w:cs="Times New Roman"/>
          <w:color w:val="000000"/>
          <w:szCs w:val="24"/>
          <w:lang w:eastAsia="zh-CN"/>
        </w:rPr>
        <w:t>Thank you.</w:t>
      </w:r>
    </w:p>
    <w:p w14:paraId="0B71AA83" w14:textId="05F8B0DF" w:rsidR="000F048E" w:rsidRDefault="000F048E" w:rsidP="003E7BED">
      <w:pPr>
        <w:spacing w:before="240" w:after="0" w:line="360" w:lineRule="auto"/>
        <w:rPr>
          <w:rFonts w:eastAsia="SimSun" w:cs="Times New Roman"/>
          <w:b/>
          <w:bCs/>
          <w:color w:val="000000"/>
          <w:szCs w:val="24"/>
          <w:lang w:eastAsia="zh-CN"/>
        </w:rPr>
      </w:pPr>
      <w:r>
        <w:rPr>
          <w:rFonts w:cstheme="minorHAnsi"/>
          <w:noProof/>
          <w:sz w:val="22"/>
          <w:lang w:eastAsia="en-GB"/>
        </w:rPr>
        <w:drawing>
          <wp:anchor distT="0" distB="0" distL="114300" distR="114300" simplePos="0" relativeHeight="251673600" behindDoc="1" locked="0" layoutInCell="1" allowOverlap="1" wp14:anchorId="1FB78D3B" wp14:editId="5612EA67">
            <wp:simplePos x="0" y="0"/>
            <wp:positionH relativeFrom="column">
              <wp:posOffset>60959</wp:posOffset>
            </wp:positionH>
            <wp:positionV relativeFrom="paragraph">
              <wp:posOffset>12065</wp:posOffset>
            </wp:positionV>
            <wp:extent cx="2387667" cy="1200150"/>
            <wp:effectExtent l="0" t="0" r="0" b="0"/>
            <wp:wrapNone/>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rd Lev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2476" cy="1202567"/>
                    </a:xfrm>
                    <a:prstGeom prst="rect">
                      <a:avLst/>
                    </a:prstGeom>
                  </pic:spPr>
                </pic:pic>
              </a:graphicData>
            </a:graphic>
            <wp14:sizeRelH relativeFrom="margin">
              <wp14:pctWidth>0</wp14:pctWidth>
            </wp14:sizeRelH>
            <wp14:sizeRelV relativeFrom="margin">
              <wp14:pctHeight>0</wp14:pctHeight>
            </wp14:sizeRelV>
          </wp:anchor>
        </w:drawing>
      </w:r>
    </w:p>
    <w:p w14:paraId="2FDCDC1A" w14:textId="77777777" w:rsidR="000F048E" w:rsidRDefault="000F048E" w:rsidP="003E7BED">
      <w:pPr>
        <w:spacing w:before="240" w:after="0" w:line="360" w:lineRule="auto"/>
        <w:rPr>
          <w:rFonts w:eastAsia="SimSun" w:cs="Times New Roman"/>
          <w:b/>
          <w:bCs/>
          <w:color w:val="000000"/>
          <w:szCs w:val="24"/>
          <w:lang w:eastAsia="zh-CN"/>
        </w:rPr>
      </w:pPr>
    </w:p>
    <w:p w14:paraId="1FC556D3" w14:textId="53BECA5F" w:rsidR="00233B80" w:rsidRPr="000F048E" w:rsidRDefault="004E1AD9" w:rsidP="003E7BED">
      <w:pPr>
        <w:spacing w:before="240" w:after="0" w:line="360" w:lineRule="auto"/>
        <w:rPr>
          <w:rFonts w:eastAsia="SimSun" w:cs="Times New Roman"/>
          <w:color w:val="000000"/>
          <w:szCs w:val="24"/>
          <w:lang w:eastAsia="zh-CN"/>
        </w:rPr>
      </w:pPr>
      <w:r w:rsidRPr="00E87F5F">
        <w:rPr>
          <w:rFonts w:eastAsia="SimSun" w:cs="Times New Roman"/>
          <w:b/>
          <w:bCs/>
          <w:color w:val="000000"/>
          <w:szCs w:val="24"/>
          <w:lang w:eastAsia="zh-CN"/>
        </w:rPr>
        <w:t xml:space="preserve">The </w:t>
      </w:r>
      <w:r w:rsidR="00233B80" w:rsidRPr="00E87F5F">
        <w:rPr>
          <w:rFonts w:eastAsia="SimSun" w:cs="Times New Roman"/>
          <w:b/>
          <w:bCs/>
          <w:color w:val="000000"/>
          <w:szCs w:val="24"/>
          <w:lang w:eastAsia="zh-CN"/>
        </w:rPr>
        <w:t>Lord Levy</w:t>
      </w:r>
    </w:p>
    <w:p w14:paraId="2164AB0B" w14:textId="4A6BF9E0" w:rsidR="000F048E" w:rsidRPr="000F048E" w:rsidRDefault="00233B80" w:rsidP="000F048E">
      <w:pPr>
        <w:spacing w:before="240" w:after="0" w:line="360" w:lineRule="auto"/>
        <w:rPr>
          <w:rFonts w:eastAsia="SimSun" w:cs="Times New Roman"/>
          <w:color w:val="000000"/>
          <w:szCs w:val="24"/>
          <w:lang w:eastAsia="zh-CN"/>
        </w:rPr>
      </w:pPr>
      <w:r w:rsidRPr="003E7BED">
        <w:rPr>
          <w:rFonts w:eastAsia="SimSun" w:cs="Times New Roman"/>
          <w:color w:val="000000"/>
          <w:szCs w:val="24"/>
          <w:lang w:eastAsia="zh-CN"/>
        </w:rPr>
        <w:t>President</w:t>
      </w:r>
    </w:p>
    <w:p w14:paraId="591D1FA3" w14:textId="3FE077E7" w:rsidR="00233B80" w:rsidRPr="00E87F5F" w:rsidRDefault="00233B80" w:rsidP="00FB7E09">
      <w:pPr>
        <w:pStyle w:val="Heading1"/>
        <w:spacing w:before="0"/>
        <w:rPr>
          <w:rFonts w:ascii="Arial" w:eastAsia="Arial" w:hAnsi="Arial"/>
          <w:color w:val="653279"/>
        </w:rPr>
      </w:pPr>
      <w:r w:rsidRPr="00E87F5F">
        <w:rPr>
          <w:rFonts w:ascii="Arial" w:eastAsia="Arial" w:hAnsi="Arial"/>
          <w:color w:val="653279"/>
        </w:rPr>
        <w:lastRenderedPageBreak/>
        <w:t>Introduction from the Chair and the Chief Executive</w:t>
      </w:r>
    </w:p>
    <w:p w14:paraId="1A5760CC" w14:textId="77777777" w:rsidR="008A566F" w:rsidRPr="00943763" w:rsidRDefault="008A566F" w:rsidP="008A566F">
      <w:pPr>
        <w:spacing w:before="240" w:after="0" w:line="312" w:lineRule="auto"/>
        <w:rPr>
          <w:rFonts w:eastAsia="SimSun" w:cs="Times New Roman"/>
          <w:color w:val="000000"/>
          <w:szCs w:val="24"/>
          <w:lang w:eastAsia="zh-CN"/>
        </w:rPr>
      </w:pPr>
      <w:r w:rsidRPr="00943763">
        <w:rPr>
          <w:rFonts w:eastAsia="SimSun" w:cs="Times New Roman"/>
          <w:color w:val="000000"/>
          <w:szCs w:val="24"/>
          <w:lang w:eastAsia="zh-CN"/>
        </w:rPr>
        <w:t>What marks COVID-19 out from other crises that we may have experienced is that it has been systemic. Almost nothing has been left untouched by it.   Our home lives and work lives have converged and our personal and professional concerns have often become one and the same. It has also become the catalyst of what will be one of the most challenging economic environments most of us have ever had to work in.</w:t>
      </w:r>
    </w:p>
    <w:p w14:paraId="252926C9" w14:textId="77777777" w:rsidR="008A566F" w:rsidRPr="00943763" w:rsidRDefault="008A566F" w:rsidP="008A566F">
      <w:pPr>
        <w:spacing w:before="240" w:after="0" w:line="312" w:lineRule="auto"/>
        <w:rPr>
          <w:rFonts w:eastAsia="SimSun" w:cs="Times New Roman"/>
          <w:color w:val="000000"/>
          <w:szCs w:val="24"/>
          <w:lang w:eastAsia="zh-CN"/>
        </w:rPr>
      </w:pPr>
      <w:r w:rsidRPr="00943763">
        <w:rPr>
          <w:rFonts w:eastAsia="SimSun" w:cs="Times New Roman"/>
          <w:color w:val="000000"/>
          <w:szCs w:val="24"/>
          <w:lang w:eastAsia="zh-CN"/>
        </w:rPr>
        <w:t>That is why we have been so humbled and amazed on a daily basis by the determined resilience and creativity of our staff and volunteers</w:t>
      </w:r>
      <w:r>
        <w:rPr>
          <w:rFonts w:eastAsia="SimSun" w:cs="Times New Roman"/>
          <w:color w:val="000000"/>
          <w:szCs w:val="24"/>
          <w:lang w:eastAsia="zh-CN"/>
        </w:rPr>
        <w:t xml:space="preserve"> and the people we support and their families. </w:t>
      </w:r>
      <w:r w:rsidRPr="00943763">
        <w:rPr>
          <w:rFonts w:eastAsia="SimSun" w:cs="Times New Roman"/>
          <w:color w:val="000000"/>
          <w:szCs w:val="24"/>
          <w:lang w:eastAsia="zh-CN"/>
        </w:rPr>
        <w:t>We have been delivering high</w:t>
      </w:r>
      <w:r>
        <w:rPr>
          <w:rFonts w:eastAsia="SimSun" w:cs="Times New Roman"/>
          <w:color w:val="000000"/>
          <w:szCs w:val="24"/>
          <w:lang w:eastAsia="zh-CN"/>
        </w:rPr>
        <w:t>-</w:t>
      </w:r>
      <w:r w:rsidRPr="00943763">
        <w:rPr>
          <w:rFonts w:eastAsia="SimSun" w:cs="Times New Roman"/>
          <w:color w:val="000000"/>
          <w:szCs w:val="24"/>
          <w:lang w:eastAsia="zh-CN"/>
        </w:rPr>
        <w:t xml:space="preserve">quality and safe services during this time and the support we have provided has been incredible.  We have been forced to rewrite our approach to supporting adults in our </w:t>
      </w:r>
      <w:r>
        <w:rPr>
          <w:rFonts w:eastAsia="SimSun" w:cs="Times New Roman"/>
          <w:color w:val="000000"/>
          <w:szCs w:val="24"/>
          <w:lang w:eastAsia="zh-CN"/>
        </w:rPr>
        <w:t xml:space="preserve">accommodation </w:t>
      </w:r>
      <w:r w:rsidRPr="00943763">
        <w:rPr>
          <w:rFonts w:eastAsia="SimSun" w:cs="Times New Roman"/>
          <w:color w:val="000000"/>
          <w:szCs w:val="24"/>
          <w:lang w:eastAsia="zh-CN"/>
        </w:rPr>
        <w:t xml:space="preserve">services and moved many of our other services online.  We have seen greater collaboration between </w:t>
      </w:r>
      <w:r>
        <w:rPr>
          <w:rFonts w:eastAsia="SimSun" w:cs="Times New Roman"/>
          <w:color w:val="000000"/>
          <w:szCs w:val="24"/>
          <w:lang w:eastAsia="zh-CN"/>
        </w:rPr>
        <w:t xml:space="preserve">our </w:t>
      </w:r>
      <w:r w:rsidRPr="00943763">
        <w:rPr>
          <w:rFonts w:eastAsia="SimSun" w:cs="Times New Roman"/>
          <w:color w:val="000000"/>
          <w:szCs w:val="24"/>
          <w:lang w:eastAsia="zh-CN"/>
        </w:rPr>
        <w:t>teams, bringing together specialist skills from different areas of the organisation, moving staff online, and supporting people in new and innovative ways.</w:t>
      </w:r>
    </w:p>
    <w:p w14:paraId="36C1BB18" w14:textId="77777777" w:rsidR="008A566F" w:rsidRPr="00943763" w:rsidRDefault="008A566F" w:rsidP="008A566F">
      <w:pPr>
        <w:spacing w:before="240" w:after="0" w:line="312" w:lineRule="auto"/>
        <w:rPr>
          <w:rFonts w:eastAsia="SimSun" w:cs="Times New Roman"/>
          <w:color w:val="000000"/>
          <w:szCs w:val="24"/>
          <w:lang w:eastAsia="zh-CN"/>
        </w:rPr>
      </w:pPr>
      <w:r w:rsidRPr="00943763">
        <w:rPr>
          <w:rFonts w:eastAsia="SimSun" w:cs="Times New Roman"/>
          <w:color w:val="000000"/>
          <w:szCs w:val="24"/>
          <w:lang w:eastAsia="zh-CN"/>
        </w:rPr>
        <w:t xml:space="preserve">At a time when the world is changing so quickly and life has been altered, we have done so much.  We launched a new supporter engagement campaign, Sense Sign School, and new virtual events and products – not only did that give us a welcome break from the doom and gloom, but it also gave us reassurances that despite current adversity, we are </w:t>
      </w:r>
      <w:r>
        <w:rPr>
          <w:rFonts w:eastAsia="SimSun" w:cs="Times New Roman"/>
          <w:color w:val="000000"/>
          <w:szCs w:val="24"/>
          <w:lang w:eastAsia="zh-CN"/>
        </w:rPr>
        <w:t>moving forward</w:t>
      </w:r>
      <w:r w:rsidRPr="00943763">
        <w:rPr>
          <w:rFonts w:eastAsia="SimSun" w:cs="Times New Roman"/>
          <w:color w:val="000000"/>
          <w:szCs w:val="24"/>
          <w:lang w:eastAsia="zh-CN"/>
        </w:rPr>
        <w:t xml:space="preserve"> and doing new things. </w:t>
      </w:r>
    </w:p>
    <w:p w14:paraId="41336BE6" w14:textId="2C408F13" w:rsidR="008A566F" w:rsidRDefault="008A566F" w:rsidP="008A566F">
      <w:pPr>
        <w:spacing w:before="240" w:after="0" w:line="312" w:lineRule="auto"/>
        <w:rPr>
          <w:rFonts w:eastAsia="SimSun" w:cs="Times New Roman"/>
          <w:color w:val="000000"/>
          <w:szCs w:val="24"/>
          <w:lang w:eastAsia="zh-CN"/>
        </w:rPr>
      </w:pPr>
      <w:r w:rsidRPr="00943763">
        <w:rPr>
          <w:rFonts w:eastAsia="SimSun" w:cs="Times New Roman"/>
          <w:color w:val="000000"/>
          <w:szCs w:val="24"/>
          <w:lang w:eastAsia="zh-CN"/>
        </w:rPr>
        <w:t>However</w:t>
      </w:r>
      <w:r>
        <w:rPr>
          <w:rFonts w:eastAsia="SimSun" w:cs="Times New Roman"/>
          <w:color w:val="000000"/>
          <w:szCs w:val="24"/>
          <w:lang w:eastAsia="zh-CN"/>
        </w:rPr>
        <w:t xml:space="preserve">, </w:t>
      </w:r>
      <w:r w:rsidRPr="00943763">
        <w:rPr>
          <w:rFonts w:eastAsia="SimSun" w:cs="Times New Roman"/>
          <w:color w:val="000000"/>
          <w:szCs w:val="24"/>
          <w:lang w:eastAsia="zh-CN"/>
        </w:rPr>
        <w:t xml:space="preserve">we know that many individuals that Sense supports remain vulnerable to the </w:t>
      </w:r>
      <w:r>
        <w:rPr>
          <w:rFonts w:eastAsia="SimSun" w:cs="Times New Roman"/>
          <w:color w:val="000000"/>
          <w:szCs w:val="24"/>
          <w:lang w:eastAsia="zh-CN"/>
        </w:rPr>
        <w:t xml:space="preserve">long-term </w:t>
      </w:r>
      <w:r w:rsidRPr="00943763">
        <w:rPr>
          <w:rFonts w:eastAsia="SimSun" w:cs="Times New Roman"/>
          <w:color w:val="000000"/>
          <w:szCs w:val="24"/>
          <w:lang w:eastAsia="zh-CN"/>
        </w:rPr>
        <w:t xml:space="preserve">fallout from </w:t>
      </w:r>
      <w:r>
        <w:rPr>
          <w:rFonts w:eastAsia="SimSun" w:cs="Times New Roman"/>
          <w:color w:val="000000"/>
          <w:szCs w:val="24"/>
          <w:lang w:eastAsia="zh-CN"/>
        </w:rPr>
        <w:t xml:space="preserve">the </w:t>
      </w:r>
      <w:r w:rsidRPr="00943763">
        <w:rPr>
          <w:rFonts w:eastAsia="SimSun" w:cs="Times New Roman"/>
          <w:color w:val="000000"/>
          <w:szCs w:val="24"/>
          <w:lang w:eastAsia="zh-CN"/>
        </w:rPr>
        <w:t>COVID-19</w:t>
      </w:r>
      <w:r>
        <w:rPr>
          <w:rFonts w:eastAsia="SimSun" w:cs="Times New Roman"/>
          <w:color w:val="000000"/>
          <w:szCs w:val="24"/>
          <w:lang w:eastAsia="zh-CN"/>
        </w:rPr>
        <w:t xml:space="preserve"> crisis so,</w:t>
      </w:r>
      <w:r w:rsidRPr="00943763">
        <w:rPr>
          <w:rFonts w:eastAsia="SimSun" w:cs="Times New Roman"/>
          <w:color w:val="000000"/>
          <w:szCs w:val="24"/>
          <w:lang w:eastAsia="zh-CN"/>
        </w:rPr>
        <w:t xml:space="preserve"> we will campaign and engage with government </w:t>
      </w:r>
      <w:r>
        <w:rPr>
          <w:rFonts w:eastAsia="SimSun" w:cs="Times New Roman"/>
          <w:color w:val="000000"/>
          <w:szCs w:val="24"/>
          <w:lang w:eastAsia="zh-CN"/>
        </w:rPr>
        <w:t>to help ensure their needs are met.</w:t>
      </w:r>
      <w:r w:rsidRPr="00943763">
        <w:rPr>
          <w:rFonts w:eastAsia="SimSun" w:cs="Times New Roman"/>
          <w:color w:val="000000"/>
          <w:szCs w:val="24"/>
          <w:lang w:eastAsia="zh-CN"/>
        </w:rPr>
        <w:t xml:space="preserve"> </w:t>
      </w:r>
    </w:p>
    <w:p w14:paraId="6CBF2AC6" w14:textId="23754C38" w:rsidR="008A566F" w:rsidRDefault="008C41F2" w:rsidP="008A566F">
      <w:pPr>
        <w:spacing w:before="240" w:after="0" w:line="312" w:lineRule="auto"/>
        <w:rPr>
          <w:rFonts w:eastAsia="SimSun" w:cs="Times New Roman"/>
          <w:color w:val="000000"/>
          <w:szCs w:val="24"/>
          <w:lang w:eastAsia="zh-CN"/>
        </w:rPr>
      </w:pPr>
      <w:r w:rsidRPr="008C41F2">
        <w:rPr>
          <w:rFonts w:eastAsia="SimSun" w:cs="Times New Roman"/>
          <w:b/>
          <w:noProof/>
          <w:color w:val="000000"/>
          <w:szCs w:val="24"/>
          <w:lang w:eastAsia="zh-CN"/>
        </w:rPr>
        <mc:AlternateContent>
          <mc:Choice Requires="wps">
            <w:drawing>
              <wp:anchor distT="45720" distB="45720" distL="114300" distR="114300" simplePos="0" relativeHeight="251672576" behindDoc="1" locked="0" layoutInCell="1" allowOverlap="1" wp14:anchorId="2CA19868" wp14:editId="2AE2ADB2">
                <wp:simplePos x="0" y="0"/>
                <wp:positionH relativeFrom="column">
                  <wp:posOffset>3902710</wp:posOffset>
                </wp:positionH>
                <wp:positionV relativeFrom="paragraph">
                  <wp:posOffset>1787525</wp:posOffset>
                </wp:positionV>
                <wp:extent cx="2360930" cy="913765"/>
                <wp:effectExtent l="0" t="0" r="952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3765"/>
                        </a:xfrm>
                        <a:prstGeom prst="rect">
                          <a:avLst/>
                        </a:prstGeom>
                        <a:solidFill>
                          <a:srgbClr val="FFFFFF"/>
                        </a:solidFill>
                        <a:ln w="9525">
                          <a:noFill/>
                          <a:miter lim="800000"/>
                          <a:headEnd/>
                          <a:tailEnd/>
                        </a:ln>
                      </wps:spPr>
                      <wps:txbx>
                        <w:txbxContent>
                          <w:p w14:paraId="5C60F851" w14:textId="0B0E1629" w:rsidR="00650E0D" w:rsidRDefault="00650E0D" w:rsidP="008C41F2">
                            <w:r>
                              <w:rPr>
                                <w:rFonts w:eastAsia="SimSun" w:cs="Times New Roman"/>
                                <w:bCs/>
                                <w:noProof/>
                                <w:color w:val="000000"/>
                                <w:szCs w:val="24"/>
                                <w:lang w:eastAsia="zh-CN"/>
                              </w:rPr>
                              <w:drawing>
                                <wp:inline distT="0" distB="0" distL="0" distR="0" wp14:anchorId="3674D59F" wp14:editId="579052F7">
                                  <wp:extent cx="2227580" cy="863465"/>
                                  <wp:effectExtent l="0" t="0" r="127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CHARD KRAMER SIGNATURE.jpg"/>
                                          <pic:cNvPicPr/>
                                        </pic:nvPicPr>
                                        <pic:blipFill>
                                          <a:blip r:embed="rId13">
                                            <a:extLst>
                                              <a:ext uri="{28A0092B-C50C-407E-A947-70E740481C1C}">
                                                <a14:useLocalDpi xmlns:a14="http://schemas.microsoft.com/office/drawing/2010/main" val="0"/>
                                              </a:ext>
                                            </a:extLst>
                                          </a:blip>
                                          <a:stretch>
                                            <a:fillRect/>
                                          </a:stretch>
                                        </pic:blipFill>
                                        <pic:spPr>
                                          <a:xfrm>
                                            <a:off x="0" y="0"/>
                                            <a:ext cx="2227580" cy="8634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CA19868" id="_x0000_t202" coordsize="21600,21600" o:spt="202" path="m,l,21600r21600,l21600,xe">
                <v:stroke joinstyle="miter"/>
                <v:path gradientshapeok="t" o:connecttype="rect"/>
              </v:shapetype>
              <v:shape id="Text Box 2" o:spid="_x0000_s1026" type="#_x0000_t202" style="position:absolute;margin-left:307.3pt;margin-top:140.75pt;width:185.9pt;height:71.95pt;z-index:-2516439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" stroked="f">
                <v:textbox>
                  <w:txbxContent>
                    <w:p w14:paraId="5C60F851" w14:textId="0B0E1629" w:rsidR="00650E0D" w:rsidRDefault="00650E0D" w:rsidP="008C41F2">
                      <w:r>
                        <w:rPr>
                          <w:rFonts w:eastAsia="SimSun" w:cs="Times New Roman"/>
                          <w:bCs/>
                          <w:noProof/>
                          <w:color w:val="000000"/>
                          <w:szCs w:val="24"/>
                          <w:lang w:eastAsia="zh-CN"/>
                        </w:rPr>
                        <w:drawing>
                          <wp:inline distT="0" distB="0" distL="0" distR="0" wp14:anchorId="3674D59F" wp14:editId="579052F7">
                            <wp:extent cx="2227580" cy="863465"/>
                            <wp:effectExtent l="0" t="0" r="127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CHARD KRAMER SIGNATURE.jpg"/>
                                    <pic:cNvPicPr/>
                                  </pic:nvPicPr>
                                  <pic:blipFill>
                                    <a:blip r:embed="rId13">
                                      <a:extLst>
                                        <a:ext uri="{28A0092B-C50C-407E-A947-70E740481C1C}">
                                          <a14:useLocalDpi xmlns:a14="http://schemas.microsoft.com/office/drawing/2010/main" val="0"/>
                                        </a:ext>
                                      </a:extLst>
                                    </a:blip>
                                    <a:stretch>
                                      <a:fillRect/>
                                    </a:stretch>
                                  </pic:blipFill>
                                  <pic:spPr>
                                    <a:xfrm>
                                      <a:off x="0" y="0"/>
                                      <a:ext cx="2227580" cy="863465"/>
                                    </a:xfrm>
                                    <a:prstGeom prst="rect">
                                      <a:avLst/>
                                    </a:prstGeom>
                                  </pic:spPr>
                                </pic:pic>
                              </a:graphicData>
                            </a:graphic>
                          </wp:inline>
                        </w:drawing>
                      </w:r>
                    </w:p>
                  </w:txbxContent>
                </v:textbox>
              </v:shape>
            </w:pict>
          </mc:Fallback>
        </mc:AlternateContent>
      </w:r>
      <w:r w:rsidRPr="008C41F2">
        <w:rPr>
          <w:rFonts w:eastAsia="SimSun" w:cs="Times New Roman"/>
          <w:b/>
          <w:noProof/>
          <w:color w:val="000000"/>
          <w:szCs w:val="24"/>
          <w:lang w:eastAsia="zh-CN"/>
        </w:rPr>
        <mc:AlternateContent>
          <mc:Choice Requires="wps">
            <w:drawing>
              <wp:anchor distT="45720" distB="45720" distL="114300" distR="114300" simplePos="0" relativeHeight="251670528" behindDoc="1" locked="0" layoutInCell="1" allowOverlap="1" wp14:anchorId="54B3BEDD" wp14:editId="0A71C2C3">
                <wp:simplePos x="0" y="0"/>
                <wp:positionH relativeFrom="column">
                  <wp:posOffset>2270760</wp:posOffset>
                </wp:positionH>
                <wp:positionV relativeFrom="paragraph">
                  <wp:posOffset>1617980</wp:posOffset>
                </wp:positionV>
                <wp:extent cx="2165350" cy="584200"/>
                <wp:effectExtent l="0" t="0" r="635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584200"/>
                        </a:xfrm>
                        <a:prstGeom prst="rect">
                          <a:avLst/>
                        </a:prstGeom>
                        <a:solidFill>
                          <a:srgbClr val="FFFFFF"/>
                        </a:solidFill>
                        <a:ln w="9525">
                          <a:noFill/>
                          <a:miter lim="800000"/>
                          <a:headEnd/>
                          <a:tailEnd/>
                        </a:ln>
                      </wps:spPr>
                      <wps:txbx>
                        <w:txbxContent>
                          <w:p w14:paraId="43BA66F4" w14:textId="100FF9F2" w:rsidR="00650E0D" w:rsidRDefault="00650E0D">
                            <w:r>
                              <w:rPr>
                                <w:rFonts w:eastAsia="SimSun" w:cs="Times New Roman"/>
                                <w:bCs/>
                                <w:noProof/>
                                <w:color w:val="000000"/>
                                <w:szCs w:val="24"/>
                                <w:lang w:eastAsia="zh-CN"/>
                              </w:rPr>
                              <w:drawing>
                                <wp:inline distT="0" distB="0" distL="0" distR="0" wp14:anchorId="4FF48185" wp14:editId="7219A587">
                                  <wp:extent cx="1604772" cy="1033272"/>
                                  <wp:effectExtent l="0" t="0" r="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stin Molloy signature.jpg"/>
                                          <pic:cNvPicPr/>
                                        </pic:nvPicPr>
                                        <pic:blipFill>
                                          <a:blip r:embed="rId14">
                                            <a:extLst>
                                              <a:ext uri="{28A0092B-C50C-407E-A947-70E740481C1C}">
                                                <a14:useLocalDpi xmlns:a14="http://schemas.microsoft.com/office/drawing/2010/main" val="0"/>
                                              </a:ext>
                                            </a:extLst>
                                          </a:blip>
                                          <a:stretch>
                                            <a:fillRect/>
                                          </a:stretch>
                                        </pic:blipFill>
                                        <pic:spPr>
                                          <a:xfrm>
                                            <a:off x="0" y="0"/>
                                            <a:ext cx="1604772" cy="103327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3BEDD" id="_x0000_s1027" type="#_x0000_t202" style="position:absolute;margin-left:178.8pt;margin-top:127.4pt;width:170.5pt;height:46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" stroked="f">
                <v:textbox>
                  <w:txbxContent>
                    <w:p w14:paraId="43BA66F4" w14:textId="100FF9F2" w:rsidR="00650E0D" w:rsidRDefault="00650E0D">
                      <w:r>
                        <w:rPr>
                          <w:rFonts w:eastAsia="SimSun" w:cs="Times New Roman"/>
                          <w:bCs/>
                          <w:noProof/>
                          <w:color w:val="000000"/>
                          <w:szCs w:val="24"/>
                          <w:lang w:eastAsia="zh-CN"/>
                        </w:rPr>
                        <w:drawing>
                          <wp:inline distT="0" distB="0" distL="0" distR="0" wp14:anchorId="4FF48185" wp14:editId="7219A587">
                            <wp:extent cx="1604772" cy="1033272"/>
                            <wp:effectExtent l="0" t="0" r="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stin Molloy signature.jpg"/>
                                    <pic:cNvPicPr/>
                                  </pic:nvPicPr>
                                  <pic:blipFill>
                                    <a:blip r:embed="rId14">
                                      <a:extLst>
                                        <a:ext uri="{28A0092B-C50C-407E-A947-70E740481C1C}">
                                          <a14:useLocalDpi xmlns:a14="http://schemas.microsoft.com/office/drawing/2010/main" val="0"/>
                                        </a:ext>
                                      </a:extLst>
                                    </a:blip>
                                    <a:stretch>
                                      <a:fillRect/>
                                    </a:stretch>
                                  </pic:blipFill>
                                  <pic:spPr>
                                    <a:xfrm>
                                      <a:off x="0" y="0"/>
                                      <a:ext cx="1604772" cy="1033272"/>
                                    </a:xfrm>
                                    <a:prstGeom prst="rect">
                                      <a:avLst/>
                                    </a:prstGeom>
                                  </pic:spPr>
                                </pic:pic>
                              </a:graphicData>
                            </a:graphic>
                          </wp:inline>
                        </w:drawing>
                      </w:r>
                    </w:p>
                  </w:txbxContent>
                </v:textbox>
              </v:shape>
            </w:pict>
          </mc:Fallback>
        </mc:AlternateContent>
      </w:r>
      <w:r w:rsidR="008A566F" w:rsidRPr="00943763">
        <w:rPr>
          <w:rFonts w:eastAsia="SimSun" w:cs="Times New Roman"/>
          <w:color w:val="000000"/>
          <w:szCs w:val="24"/>
          <w:lang w:eastAsia="zh-CN"/>
        </w:rPr>
        <w:t xml:space="preserve">The new </w:t>
      </w:r>
      <w:r w:rsidR="008A566F" w:rsidRPr="00B2562F">
        <w:rPr>
          <w:rFonts w:eastAsia="SimSun" w:cs="Times New Roman"/>
          <w:i/>
          <w:color w:val="000000"/>
          <w:szCs w:val="24"/>
          <w:lang w:eastAsia="zh-CN"/>
        </w:rPr>
        <w:t>National Disability Strategy</w:t>
      </w:r>
      <w:r w:rsidR="008A566F" w:rsidRPr="00943763">
        <w:rPr>
          <w:rFonts w:eastAsia="SimSun" w:cs="Times New Roman"/>
          <w:color w:val="000000"/>
          <w:szCs w:val="24"/>
          <w:lang w:eastAsia="zh-CN"/>
        </w:rPr>
        <w:t xml:space="preserve"> is a start in addressing the inequalities that disabled people face every day, but it isn’t going to deliver the transformational change needed for disabled people. It doesn’t champion the case for more investment in social care,</w:t>
      </w:r>
      <w:r w:rsidR="008A566F">
        <w:rPr>
          <w:rFonts w:eastAsia="SimSun" w:cs="Times New Roman"/>
          <w:color w:val="000000"/>
          <w:szCs w:val="24"/>
          <w:lang w:eastAsia="zh-CN"/>
        </w:rPr>
        <w:t xml:space="preserve"> nor</w:t>
      </w:r>
      <w:r w:rsidR="008A566F" w:rsidRPr="00943763">
        <w:rPr>
          <w:rFonts w:eastAsia="SimSun" w:cs="Times New Roman"/>
          <w:color w:val="000000"/>
          <w:szCs w:val="24"/>
          <w:lang w:eastAsia="zh-CN"/>
        </w:rPr>
        <w:t xml:space="preserve"> how to tackle health inequalities or provide additional support services, such as short breaks for disabled children and their families.  We will push government to ensure that disabled people are at the heart of </w:t>
      </w:r>
      <w:r w:rsidR="008A566F">
        <w:rPr>
          <w:rFonts w:eastAsia="SimSun" w:cs="Times New Roman"/>
          <w:color w:val="000000"/>
          <w:szCs w:val="24"/>
          <w:lang w:eastAsia="zh-CN"/>
        </w:rPr>
        <w:t>their new</w:t>
      </w:r>
      <w:r w:rsidR="008A566F" w:rsidRPr="00943763">
        <w:rPr>
          <w:rFonts w:eastAsia="SimSun" w:cs="Times New Roman"/>
          <w:color w:val="000000"/>
          <w:szCs w:val="24"/>
          <w:lang w:eastAsia="zh-CN"/>
        </w:rPr>
        <w:t xml:space="preserve"> strategy </w:t>
      </w:r>
      <w:r w:rsidR="008A566F">
        <w:rPr>
          <w:rFonts w:eastAsia="SimSun" w:cs="Times New Roman"/>
          <w:color w:val="000000"/>
          <w:szCs w:val="24"/>
          <w:lang w:eastAsia="zh-CN"/>
        </w:rPr>
        <w:t xml:space="preserve">and </w:t>
      </w:r>
      <w:r w:rsidR="008A566F" w:rsidRPr="00943763">
        <w:rPr>
          <w:rFonts w:eastAsia="SimSun" w:cs="Times New Roman"/>
          <w:color w:val="000000"/>
          <w:szCs w:val="24"/>
          <w:lang w:eastAsia="zh-CN"/>
        </w:rPr>
        <w:t xml:space="preserve">as it progresses, </w:t>
      </w:r>
      <w:r w:rsidR="008A566F">
        <w:rPr>
          <w:rFonts w:eastAsia="SimSun" w:cs="Times New Roman"/>
          <w:color w:val="000000"/>
          <w:szCs w:val="24"/>
          <w:lang w:eastAsia="zh-CN"/>
        </w:rPr>
        <w:t>we want to see</w:t>
      </w:r>
      <w:r w:rsidR="008A566F" w:rsidRPr="00943763">
        <w:rPr>
          <w:rFonts w:eastAsia="SimSun" w:cs="Times New Roman"/>
          <w:color w:val="000000"/>
          <w:szCs w:val="24"/>
          <w:lang w:eastAsia="zh-CN"/>
        </w:rPr>
        <w:t xml:space="preserve"> clear channels for disabled people to </w:t>
      </w:r>
      <w:r w:rsidR="008A566F">
        <w:rPr>
          <w:rFonts w:eastAsia="SimSun" w:cs="Times New Roman"/>
          <w:color w:val="000000"/>
          <w:szCs w:val="24"/>
          <w:lang w:eastAsia="zh-CN"/>
        </w:rPr>
        <w:t xml:space="preserve">be part of a continuing dialogue and when necessary are able to </w:t>
      </w:r>
      <w:r w:rsidR="008A566F" w:rsidRPr="00943763">
        <w:rPr>
          <w:rFonts w:eastAsia="SimSun" w:cs="Times New Roman"/>
          <w:color w:val="000000"/>
          <w:szCs w:val="24"/>
          <w:lang w:eastAsia="zh-CN"/>
        </w:rPr>
        <w:t>hold government to account.</w:t>
      </w:r>
    </w:p>
    <w:p w14:paraId="5E96FB95" w14:textId="4EC98161" w:rsidR="00FB7E09" w:rsidRDefault="00233B80" w:rsidP="00EB1EAB">
      <w:pPr>
        <w:spacing w:before="120" w:after="0"/>
        <w:outlineLvl w:val="0"/>
        <w:rPr>
          <w:rFonts w:eastAsia="SimSun" w:cs="Times New Roman"/>
          <w:bCs/>
          <w:color w:val="000000"/>
          <w:szCs w:val="24"/>
          <w:lang w:eastAsia="zh-CN"/>
        </w:rPr>
      </w:pPr>
      <w:r w:rsidRPr="000250A3">
        <w:rPr>
          <w:rFonts w:eastAsia="SimSun" w:cs="Times New Roman"/>
          <w:b/>
          <w:color w:val="000000"/>
          <w:szCs w:val="24"/>
          <w:lang w:eastAsia="zh-CN"/>
        </w:rPr>
        <w:t>Dr Justin Molloy</w:t>
      </w:r>
      <w:r w:rsidR="00E87F5F" w:rsidRPr="000250A3">
        <w:rPr>
          <w:rFonts w:eastAsia="SimSun" w:cs="Times New Roman"/>
          <w:bCs/>
          <w:color w:val="000000"/>
          <w:szCs w:val="24"/>
          <w:lang w:eastAsia="zh-CN"/>
        </w:rPr>
        <w:t xml:space="preserve"> - </w:t>
      </w:r>
      <w:r w:rsidRPr="000250A3">
        <w:rPr>
          <w:rFonts w:eastAsia="SimSun" w:cs="Times New Roman"/>
          <w:bCs/>
          <w:color w:val="000000"/>
          <w:szCs w:val="24"/>
          <w:lang w:eastAsia="zh-CN"/>
        </w:rPr>
        <w:t>Chair of Sense</w:t>
      </w:r>
    </w:p>
    <w:p w14:paraId="4A67BC5C" w14:textId="25D2A239" w:rsidR="00233B80" w:rsidRPr="00E87F5F" w:rsidRDefault="00147690" w:rsidP="00EB1EAB">
      <w:pPr>
        <w:spacing w:before="120" w:after="0"/>
        <w:outlineLvl w:val="0"/>
        <w:rPr>
          <w:rFonts w:eastAsia="SimSun" w:cs="Times New Roman"/>
          <w:bCs/>
          <w:color w:val="000000"/>
          <w:szCs w:val="24"/>
          <w:lang w:eastAsia="zh-CN"/>
        </w:rPr>
      </w:pPr>
      <w:r w:rsidRPr="00FB7E09">
        <w:rPr>
          <w:rFonts w:eastAsia="SimSun" w:cs="Times New Roman"/>
          <w:b/>
          <w:color w:val="000000"/>
          <w:szCs w:val="24"/>
          <w:lang w:eastAsia="zh-CN"/>
        </w:rPr>
        <w:t>Richard Kramer</w:t>
      </w:r>
      <w:r w:rsidRPr="000250A3">
        <w:rPr>
          <w:rFonts w:eastAsia="SimSun" w:cs="Times New Roman"/>
          <w:bCs/>
          <w:color w:val="000000"/>
          <w:szCs w:val="24"/>
          <w:lang w:eastAsia="zh-CN"/>
        </w:rPr>
        <w:t xml:space="preserve"> Chief Executive</w:t>
      </w:r>
      <w:r w:rsidR="00D917D4">
        <w:rPr>
          <w:rFonts w:eastAsia="SimSun" w:cs="Times New Roman"/>
          <w:bCs/>
          <w:color w:val="000000"/>
          <w:szCs w:val="24"/>
          <w:lang w:eastAsia="zh-CN"/>
        </w:rPr>
        <w:t>,</w:t>
      </w:r>
      <w:r w:rsidRPr="000250A3">
        <w:rPr>
          <w:rFonts w:eastAsia="SimSun" w:cs="Times New Roman"/>
          <w:bCs/>
          <w:color w:val="000000"/>
          <w:szCs w:val="24"/>
          <w:lang w:eastAsia="zh-CN"/>
        </w:rPr>
        <w:t xml:space="preserve"> Sense &amp; Sense Inte</w:t>
      </w:r>
      <w:r w:rsidR="00B6064E" w:rsidRPr="000250A3">
        <w:rPr>
          <w:rFonts w:eastAsia="SimSun" w:cs="Times New Roman"/>
          <w:bCs/>
          <w:color w:val="000000"/>
          <w:szCs w:val="24"/>
          <w:lang w:eastAsia="zh-CN"/>
        </w:rPr>
        <w:t>rnational</w:t>
      </w:r>
    </w:p>
    <w:p w14:paraId="7BD2CA62" w14:textId="604AAF49" w:rsidR="00147690" w:rsidRPr="00FB7E09" w:rsidRDefault="00233B80" w:rsidP="00FB7E09">
      <w:pPr>
        <w:pStyle w:val="Heading1"/>
        <w:spacing w:after="0"/>
        <w:rPr>
          <w:rFonts w:ascii="Arial" w:eastAsia="Arial" w:hAnsi="Arial"/>
          <w:color w:val="653279"/>
        </w:rPr>
      </w:pPr>
      <w:r w:rsidRPr="00E87F5F">
        <w:rPr>
          <w:rFonts w:ascii="Arial" w:eastAsia="Arial" w:hAnsi="Arial"/>
          <w:color w:val="653279"/>
        </w:rPr>
        <w:lastRenderedPageBreak/>
        <w:t>Report of the Trustees of Sense, the National Deafblind and Rubella Association</w:t>
      </w:r>
      <w:r w:rsidR="00EB1EAB">
        <w:rPr>
          <w:rFonts w:ascii="Arial" w:eastAsia="Arial" w:hAnsi="Arial"/>
          <w:color w:val="653279"/>
        </w:rPr>
        <w:t xml:space="preserve"> </w:t>
      </w:r>
      <w:r w:rsidRPr="00E87F5F">
        <w:rPr>
          <w:rFonts w:ascii="Arial" w:eastAsia="Arial" w:hAnsi="Arial"/>
          <w:color w:val="653279"/>
        </w:rPr>
        <w:t>(including the Director’s Report)</w:t>
      </w:r>
    </w:p>
    <w:p w14:paraId="6A471B35" w14:textId="29CB6AF4" w:rsidR="00233B80" w:rsidRPr="00E87F5F" w:rsidRDefault="00233B80" w:rsidP="00E25C3F">
      <w:pPr>
        <w:pStyle w:val="Heading2"/>
        <w:numPr>
          <w:ilvl w:val="1"/>
          <w:numId w:val="5"/>
        </w:numPr>
        <w:rPr>
          <w:rFonts w:ascii="Arial" w:eastAsia="Arial" w:hAnsi="Arial"/>
          <w:color w:val="E57200"/>
        </w:rPr>
      </w:pPr>
      <w:r w:rsidRPr="00E87F5F">
        <w:rPr>
          <w:rFonts w:ascii="Arial" w:eastAsia="Arial" w:hAnsi="Arial"/>
          <w:color w:val="E57200"/>
        </w:rPr>
        <w:t xml:space="preserve">Sense – Who We Are  </w:t>
      </w:r>
    </w:p>
    <w:p w14:paraId="680268D4" w14:textId="6F3B4127" w:rsidR="00AE2453" w:rsidRPr="00E87F5F" w:rsidRDefault="00AE2453" w:rsidP="00AE2453">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Sense is a </w:t>
      </w:r>
      <w:r w:rsidRPr="00D052C5">
        <w:rPr>
          <w:rFonts w:eastAsia="SimSun" w:cs="Times New Roman"/>
          <w:color w:val="000000"/>
          <w:szCs w:val="24"/>
          <w:lang w:eastAsia="zh-CN"/>
        </w:rPr>
        <w:t>national</w:t>
      </w:r>
      <w:r w:rsidRPr="00E87F5F">
        <w:rPr>
          <w:rFonts w:eastAsia="SimSun" w:cs="Times New Roman"/>
          <w:color w:val="000000"/>
          <w:szCs w:val="24"/>
          <w:lang w:eastAsia="zh-CN"/>
        </w:rPr>
        <w:t xml:space="preserve"> di</w:t>
      </w:r>
      <w:r w:rsidR="008C75A5" w:rsidRPr="00E87F5F">
        <w:rPr>
          <w:rFonts w:eastAsia="SimSun" w:cs="Times New Roman"/>
          <w:color w:val="000000"/>
          <w:szCs w:val="24"/>
          <w:lang w:eastAsia="zh-CN"/>
        </w:rPr>
        <w:t xml:space="preserve">sability charity that supports </w:t>
      </w:r>
      <w:r w:rsidRPr="00E87F5F">
        <w:rPr>
          <w:rFonts w:eastAsia="SimSun" w:cs="Times New Roman"/>
          <w:color w:val="000000"/>
          <w:szCs w:val="24"/>
          <w:lang w:eastAsia="zh-CN"/>
        </w:rPr>
        <w:t>children and adu</w:t>
      </w:r>
      <w:r w:rsidR="004E37C8" w:rsidRPr="00E87F5F">
        <w:rPr>
          <w:rFonts w:eastAsia="SimSun" w:cs="Times New Roman"/>
          <w:color w:val="000000"/>
          <w:szCs w:val="24"/>
          <w:lang w:eastAsia="zh-CN"/>
        </w:rPr>
        <w:t xml:space="preserve">lts who are deafblind or have </w:t>
      </w:r>
      <w:r w:rsidRPr="00E87F5F">
        <w:rPr>
          <w:rFonts w:eastAsia="SimSun" w:cs="Times New Roman"/>
          <w:color w:val="000000"/>
          <w:szCs w:val="24"/>
          <w:lang w:eastAsia="zh-CN"/>
        </w:rPr>
        <w:t>complex disabilities to communicate, experience the wor</w:t>
      </w:r>
      <w:r w:rsidR="009A027E" w:rsidRPr="00E87F5F">
        <w:rPr>
          <w:rFonts w:eastAsia="SimSun" w:cs="Times New Roman"/>
          <w:color w:val="000000"/>
          <w:szCs w:val="24"/>
          <w:lang w:eastAsia="zh-CN"/>
        </w:rPr>
        <w:t>ld, and fulfil their potential.</w:t>
      </w:r>
      <w:r w:rsidR="00454FF1">
        <w:rPr>
          <w:rFonts w:eastAsia="SimSun" w:cs="Times New Roman"/>
          <w:color w:val="000000"/>
          <w:szCs w:val="24"/>
          <w:lang w:eastAsia="zh-CN"/>
        </w:rPr>
        <w:t xml:space="preserve"> We also have an international arm</w:t>
      </w:r>
      <w:r w:rsidR="00AA2DC3">
        <w:rPr>
          <w:rFonts w:eastAsia="SimSun" w:cs="Times New Roman"/>
          <w:color w:val="000000"/>
          <w:szCs w:val="24"/>
          <w:lang w:eastAsia="zh-CN"/>
        </w:rPr>
        <w:t>,</w:t>
      </w:r>
      <w:r w:rsidR="00454FF1">
        <w:rPr>
          <w:rFonts w:eastAsia="SimSun" w:cs="Times New Roman"/>
          <w:color w:val="000000"/>
          <w:szCs w:val="24"/>
          <w:lang w:eastAsia="zh-CN"/>
        </w:rPr>
        <w:t xml:space="preserve"> Sense International, which works in eight countries round the world.</w:t>
      </w:r>
    </w:p>
    <w:p w14:paraId="44EBA602" w14:textId="0931CDEF" w:rsidR="00233B80" w:rsidRPr="00E87F5F" w:rsidRDefault="00454FF1" w:rsidP="00233B80">
      <w:pPr>
        <w:spacing w:before="240" w:after="0" w:line="360" w:lineRule="auto"/>
        <w:rPr>
          <w:rFonts w:eastAsia="SimSun" w:cs="Times New Roman"/>
          <w:color w:val="000000"/>
          <w:szCs w:val="24"/>
          <w:lang w:eastAsia="zh-CN"/>
        </w:rPr>
      </w:pPr>
      <w:r>
        <w:rPr>
          <w:rFonts w:eastAsia="SimSun" w:cs="Times New Roman"/>
          <w:color w:val="000000"/>
          <w:szCs w:val="24"/>
          <w:lang w:eastAsia="zh-CN"/>
        </w:rPr>
        <w:t xml:space="preserve">Sense </w:t>
      </w:r>
      <w:r w:rsidR="00233B80" w:rsidRPr="00E87F5F">
        <w:rPr>
          <w:rFonts w:eastAsia="SimSun" w:cs="Times New Roman"/>
          <w:color w:val="000000"/>
          <w:szCs w:val="24"/>
          <w:lang w:eastAsia="zh-CN"/>
        </w:rPr>
        <w:t>offer</w:t>
      </w:r>
      <w:r>
        <w:rPr>
          <w:rFonts w:eastAsia="SimSun" w:cs="Times New Roman"/>
          <w:color w:val="000000"/>
          <w:szCs w:val="24"/>
          <w:lang w:eastAsia="zh-CN"/>
        </w:rPr>
        <w:t>s</w:t>
      </w:r>
      <w:r w:rsidR="00233B80" w:rsidRPr="00E87F5F">
        <w:rPr>
          <w:rFonts w:eastAsia="SimSun" w:cs="Times New Roman"/>
          <w:color w:val="000000"/>
          <w:szCs w:val="24"/>
          <w:lang w:eastAsia="zh-CN"/>
        </w:rPr>
        <w:t xml:space="preserve"> personalised support in our residential and supported living services; in the community and across our centres, holidays and short breaks; and provide opportunities for children and adults to take part in art</w:t>
      </w:r>
      <w:r w:rsidR="00492892" w:rsidRPr="00E87F5F">
        <w:rPr>
          <w:rFonts w:eastAsia="SimSun" w:cs="Times New Roman"/>
          <w:color w:val="000000"/>
          <w:szCs w:val="24"/>
          <w:lang w:eastAsia="zh-CN"/>
        </w:rPr>
        <w:t>s</w:t>
      </w:r>
      <w:r w:rsidR="00233B80" w:rsidRPr="00E87F5F">
        <w:rPr>
          <w:rFonts w:eastAsia="SimSun" w:cs="Times New Roman"/>
          <w:color w:val="000000"/>
          <w:szCs w:val="24"/>
          <w:lang w:eastAsia="zh-CN"/>
        </w:rPr>
        <w:t xml:space="preserve"> and sport activities across the country.</w:t>
      </w:r>
    </w:p>
    <w:p w14:paraId="1F4C67D5"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are here for everyone who needs us, for as long as they need us, providing early intervention for children, helping young people access education, and supporting the transition into adulthood and beyond. As well as providing practical support, we also offer information to families and we campaign for the rights of people with complex disabilities to take part in life.</w:t>
      </w:r>
    </w:p>
    <w:p w14:paraId="51380655"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work with a range of partners to deliver our services, including local authorities, housing associations, healthcare professionals, schools, and art and sport organisations.</w:t>
      </w:r>
    </w:p>
    <w:p w14:paraId="6D57CE4E" w14:textId="406C01D9"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Some of our services are funded by Local Authorities and Clinical Commissioning </w:t>
      </w:r>
      <w:r w:rsidR="0071309A">
        <w:rPr>
          <w:rFonts w:eastAsia="SimSun" w:cs="Times New Roman"/>
          <w:color w:val="000000"/>
          <w:szCs w:val="24"/>
          <w:lang w:eastAsia="zh-CN"/>
        </w:rPr>
        <w:t>G</w:t>
      </w:r>
      <w:r w:rsidR="0071309A" w:rsidRPr="00E87F5F">
        <w:rPr>
          <w:rFonts w:eastAsia="SimSun" w:cs="Times New Roman"/>
          <w:color w:val="000000"/>
          <w:szCs w:val="24"/>
          <w:lang w:eastAsia="zh-CN"/>
        </w:rPr>
        <w:t xml:space="preserve">roups </w:t>
      </w:r>
      <w:r w:rsidRPr="00E87F5F">
        <w:rPr>
          <w:rFonts w:eastAsia="SimSun" w:cs="Times New Roman"/>
          <w:color w:val="000000"/>
          <w:szCs w:val="24"/>
          <w:lang w:eastAsia="zh-CN"/>
        </w:rPr>
        <w:t xml:space="preserve">(CCGs) whilst others, such as our specialist work with children and young people, are entirely dependent on charitable </w:t>
      </w:r>
      <w:r w:rsidR="00492892" w:rsidRPr="00E87F5F">
        <w:rPr>
          <w:rFonts w:eastAsia="SimSun" w:cs="Times New Roman"/>
          <w:color w:val="000000"/>
          <w:szCs w:val="24"/>
          <w:lang w:eastAsia="zh-CN"/>
        </w:rPr>
        <w:t xml:space="preserve">fundraising </w:t>
      </w:r>
      <w:r w:rsidRPr="00E87F5F">
        <w:rPr>
          <w:rFonts w:eastAsia="SimSun" w:cs="Times New Roman"/>
          <w:color w:val="000000"/>
          <w:szCs w:val="24"/>
          <w:lang w:eastAsia="zh-CN"/>
        </w:rPr>
        <w:t>and income from trading through our 115 shops.</w:t>
      </w:r>
    </w:p>
    <w:p w14:paraId="5C9287F6"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All of our different services are tailored to the needs of each individual.</w:t>
      </w:r>
    </w:p>
    <w:p w14:paraId="7469ACE3" w14:textId="77777777" w:rsidR="00233B80" w:rsidRPr="00E87F5F" w:rsidRDefault="00233B80" w:rsidP="00E25C3F">
      <w:pPr>
        <w:pStyle w:val="Heading2"/>
        <w:numPr>
          <w:ilvl w:val="1"/>
          <w:numId w:val="5"/>
        </w:numPr>
        <w:rPr>
          <w:rFonts w:ascii="Arial" w:eastAsia="Arial" w:hAnsi="Arial"/>
          <w:color w:val="E57200"/>
        </w:rPr>
      </w:pPr>
      <w:r w:rsidRPr="00E87F5F">
        <w:rPr>
          <w:rFonts w:ascii="Arial" w:eastAsia="Arial" w:hAnsi="Arial"/>
          <w:color w:val="E57200"/>
        </w:rPr>
        <w:t>Sense’s mission</w:t>
      </w:r>
    </w:p>
    <w:p w14:paraId="151A7415"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Our mission is to remove barriers to communication so that everyone has the opportunity to live their life to the full.</w:t>
      </w:r>
    </w:p>
    <w:p w14:paraId="32E40799" w14:textId="77777777" w:rsidR="00233B80" w:rsidRPr="00E87F5F" w:rsidRDefault="00233B80" w:rsidP="00E87F5F">
      <w:pPr>
        <w:pStyle w:val="BodyHeading"/>
      </w:pPr>
      <w:r w:rsidRPr="00E87F5F">
        <w:lastRenderedPageBreak/>
        <w:t>What we believe</w:t>
      </w:r>
    </w:p>
    <w:p w14:paraId="7104345F"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Our vision is of a world where no one, no matter how complex their disabilities, is left out, isolated, or unable to fulfil their potential.</w:t>
      </w:r>
    </w:p>
    <w:p w14:paraId="495A1EC4" w14:textId="77777777" w:rsidR="00233B80" w:rsidRPr="00E87F5F" w:rsidRDefault="00233B80" w:rsidP="00E87F5F">
      <w:pPr>
        <w:pStyle w:val="BodyHeading"/>
      </w:pPr>
      <w:r w:rsidRPr="00E87F5F">
        <w:t>What we do</w:t>
      </w:r>
    </w:p>
    <w:p w14:paraId="215B2198"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provide expert support that’s tailored to the individual needs of each person who has complex disabilities or is deafblind. That might be through our centres, holidays and short breaks, or in people’s homes. In addition to practical support, we also offer information to families, and campaign for the rights of people with complex disabilities to take part in life.</w:t>
      </w:r>
    </w:p>
    <w:p w14:paraId="40247645" w14:textId="77777777" w:rsidR="00233B80" w:rsidRPr="00E87F5F" w:rsidRDefault="00233B80" w:rsidP="00E87F5F">
      <w:pPr>
        <w:pStyle w:val="BodyHeading"/>
      </w:pPr>
      <w:r w:rsidRPr="00E87F5F">
        <w:t>Who we support</w:t>
      </w:r>
    </w:p>
    <w:p w14:paraId="51DA1BCB"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are here for every person living with complex disabilities* that make it a challenge to communicate, access information and take part in life.</w:t>
      </w:r>
    </w:p>
    <w:p w14:paraId="376915B6"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are specialists in providing the individual, tailored support people need to lead a fulfilling life.</w:t>
      </w:r>
    </w:p>
    <w:p w14:paraId="5572AE39"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*Complex disabilities – or complex needs – are descriptions used for a person who lives with two or more disabilities and requires high levels of support with aspects of their daily life.</w:t>
      </w:r>
    </w:p>
    <w:p w14:paraId="2B92A902" w14:textId="77777777" w:rsidR="00233B80" w:rsidRPr="00E87F5F" w:rsidRDefault="00233B80" w:rsidP="00E87F5F">
      <w:pPr>
        <w:pStyle w:val="BodyHeading"/>
      </w:pPr>
      <w:r w:rsidRPr="00E87F5F">
        <w:t>How we support</w:t>
      </w:r>
    </w:p>
    <w:p w14:paraId="346A8593"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know that, with the right support, it is possible for every person to make sense of their world and the world around them, no matter how complex their disabilities.</w:t>
      </w:r>
    </w:p>
    <w:p w14:paraId="759315B1"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help people to communicate and express themselves – be it through speech or sign, touch or movement, gesture or sound, art or dance.</w:t>
      </w:r>
    </w:p>
    <w:p w14:paraId="26B41778"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For 66 years, Sense has developed an unrivalled depth of knowledge, skill and expertise to help people overcome the barriers to communication. We help people develop the skills to enjoy everyday things like having a conversation, enjoying friendships and living independently.</w:t>
      </w:r>
    </w:p>
    <w:p w14:paraId="65F52D49"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We offer personalised and flexible services that are built around the specific needs of each individual. That means we support people in their home and in the community, in their </w:t>
      </w:r>
      <w:r w:rsidRPr="00E87F5F">
        <w:rPr>
          <w:rFonts w:eastAsia="SimSun" w:cs="Times New Roman"/>
          <w:color w:val="000000"/>
          <w:szCs w:val="24"/>
          <w:lang w:eastAsia="zh-CN"/>
        </w:rPr>
        <w:lastRenderedPageBreak/>
        <w:t>education and transition to adulthood, and through our holidays, arts, sports and wellbeing programmes.</w:t>
      </w:r>
    </w:p>
    <w:p w14:paraId="09D7296E"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also offer practical support to families, including information, advice, short breaks and family events.</w:t>
      </w:r>
    </w:p>
    <w:p w14:paraId="1E5D279F" w14:textId="77777777" w:rsidR="00233B80" w:rsidRPr="00E87F5F" w:rsidRDefault="00233B80" w:rsidP="00233B80">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campaign to change laws and government policies where necessary to ensure that everyone, no matter how complex their disabilities, can communicate, access information, and take part in life.</w:t>
      </w:r>
    </w:p>
    <w:p w14:paraId="76C5BD40" w14:textId="0769B67F" w:rsidR="00233B80" w:rsidRPr="003E7BED" w:rsidRDefault="00233B80" w:rsidP="00233B80">
      <w:pPr>
        <w:keepNext/>
        <w:spacing w:before="240" w:after="120"/>
        <w:outlineLvl w:val="0"/>
        <w:rPr>
          <w:rFonts w:asciiTheme="minorHAnsi" w:eastAsia="Arial" w:hAnsiTheme="minorHAnsi" w:cstheme="minorHAnsi"/>
          <w:b/>
          <w:color w:val="653279"/>
          <w:sz w:val="28"/>
          <w:szCs w:val="28"/>
        </w:rPr>
      </w:pPr>
      <w:r w:rsidRPr="003E7BED">
        <w:rPr>
          <w:rFonts w:asciiTheme="minorHAnsi" w:eastAsia="Arial" w:hAnsiTheme="minorHAnsi" w:cstheme="minorHAnsi"/>
          <w:b/>
          <w:color w:val="653279"/>
          <w:sz w:val="28"/>
          <w:szCs w:val="28"/>
        </w:rPr>
        <w:t xml:space="preserve">A Brief Overview of Sense Services </w:t>
      </w:r>
    </w:p>
    <w:p w14:paraId="780F9AD5" w14:textId="16B44C45" w:rsidR="001B2F0A" w:rsidRPr="00E87F5F" w:rsidRDefault="001B2F0A"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We reach 13,000 children </w:t>
      </w:r>
      <w:r w:rsidR="00665EB1" w:rsidRPr="00E87F5F">
        <w:rPr>
          <w:rFonts w:eastAsia="SimSun" w:cs="Times New Roman"/>
          <w:color w:val="000000"/>
          <w:szCs w:val="24"/>
          <w:lang w:eastAsia="zh-CN"/>
        </w:rPr>
        <w:t xml:space="preserve">who are deafblind or have complex needs </w:t>
      </w:r>
      <w:r w:rsidRPr="00E87F5F">
        <w:rPr>
          <w:rFonts w:eastAsia="SimSun" w:cs="Times New Roman"/>
          <w:color w:val="000000"/>
          <w:szCs w:val="24"/>
          <w:lang w:eastAsia="zh-CN"/>
        </w:rPr>
        <w:t xml:space="preserve">and </w:t>
      </w:r>
      <w:r w:rsidR="00665EB1" w:rsidRPr="00E87F5F">
        <w:rPr>
          <w:rFonts w:eastAsia="SimSun" w:cs="Times New Roman"/>
          <w:color w:val="000000"/>
          <w:szCs w:val="24"/>
          <w:lang w:eastAsia="zh-CN"/>
        </w:rPr>
        <w:t xml:space="preserve">their </w:t>
      </w:r>
      <w:r w:rsidRPr="00E87F5F">
        <w:rPr>
          <w:rFonts w:eastAsia="SimSun" w:cs="Times New Roman"/>
          <w:color w:val="000000"/>
          <w:szCs w:val="24"/>
          <w:lang w:eastAsia="zh-CN"/>
        </w:rPr>
        <w:t xml:space="preserve">families each year </w:t>
      </w:r>
    </w:p>
    <w:p w14:paraId="09B3D771" w14:textId="693F1DA8" w:rsidR="001B2F0A" w:rsidRPr="00E87F5F" w:rsidRDefault="001B2F0A"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We support </w:t>
      </w:r>
      <w:r w:rsidR="00AC30AD" w:rsidRPr="00E87F5F">
        <w:rPr>
          <w:rFonts w:eastAsia="SimSun" w:cs="Times New Roman"/>
          <w:color w:val="000000"/>
          <w:szCs w:val="24"/>
          <w:lang w:eastAsia="zh-CN"/>
        </w:rPr>
        <w:t xml:space="preserve">almost </w:t>
      </w:r>
      <w:r w:rsidRPr="00E87F5F">
        <w:rPr>
          <w:rFonts w:eastAsia="SimSun" w:cs="Times New Roman"/>
          <w:color w:val="000000"/>
          <w:szCs w:val="24"/>
          <w:lang w:eastAsia="zh-CN"/>
        </w:rPr>
        <w:t xml:space="preserve">3,000 children through our specialist and operational services </w:t>
      </w:r>
    </w:p>
    <w:p w14:paraId="535CB97B" w14:textId="4A722083" w:rsidR="001B2F0A" w:rsidRPr="00E87F5F" w:rsidRDefault="00665EB1"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We support 335 </w:t>
      </w:r>
      <w:r w:rsidR="00C348FB" w:rsidRPr="00E87F5F">
        <w:rPr>
          <w:rFonts w:eastAsia="SimSun" w:cs="Times New Roman"/>
          <w:color w:val="000000"/>
          <w:szCs w:val="24"/>
          <w:lang w:eastAsia="zh-CN"/>
        </w:rPr>
        <w:t xml:space="preserve">people </w:t>
      </w:r>
      <w:r w:rsidR="001B2F0A" w:rsidRPr="00E87F5F">
        <w:rPr>
          <w:rFonts w:eastAsia="SimSun" w:cs="Times New Roman"/>
          <w:color w:val="000000"/>
          <w:szCs w:val="24"/>
          <w:lang w:eastAsia="zh-CN"/>
        </w:rPr>
        <w:t>in our accommodation services</w:t>
      </w:r>
      <w:r w:rsidRPr="00E87F5F">
        <w:rPr>
          <w:rFonts w:eastAsia="SimSun" w:cs="Times New Roman"/>
          <w:color w:val="000000"/>
          <w:szCs w:val="24"/>
          <w:lang w:eastAsia="zh-CN"/>
        </w:rPr>
        <w:t xml:space="preserve"> in </w:t>
      </w:r>
      <w:r w:rsidR="00735DC6" w:rsidRPr="00E87F5F">
        <w:rPr>
          <w:rFonts w:eastAsia="SimSun" w:cs="Times New Roman"/>
          <w:color w:val="000000"/>
          <w:szCs w:val="24"/>
          <w:lang w:eastAsia="zh-CN"/>
        </w:rPr>
        <w:t>our 71 registered care services and 23</w:t>
      </w:r>
      <w:r w:rsidRPr="00E87F5F">
        <w:rPr>
          <w:rFonts w:eastAsia="SimSun" w:cs="Times New Roman"/>
          <w:color w:val="000000"/>
          <w:szCs w:val="24"/>
          <w:lang w:eastAsia="zh-CN"/>
        </w:rPr>
        <w:t xml:space="preserve"> supported living </w:t>
      </w:r>
      <w:r w:rsidR="00735DC6" w:rsidRPr="00E87F5F">
        <w:rPr>
          <w:rFonts w:eastAsia="SimSun" w:cs="Times New Roman"/>
          <w:color w:val="000000"/>
          <w:szCs w:val="24"/>
          <w:lang w:eastAsia="zh-CN"/>
        </w:rPr>
        <w:t>services</w:t>
      </w:r>
      <w:r w:rsidR="006904D5" w:rsidRPr="00E87F5F">
        <w:rPr>
          <w:rFonts w:eastAsia="SimSun" w:cs="Times New Roman"/>
          <w:color w:val="000000"/>
          <w:szCs w:val="24"/>
          <w:lang w:eastAsia="zh-CN"/>
        </w:rPr>
        <w:t xml:space="preserve"> in England, Wales and Northern Ireland.</w:t>
      </w:r>
    </w:p>
    <w:p w14:paraId="19CAC0BA" w14:textId="6A37E4FC" w:rsidR="00C348FB" w:rsidRPr="00E87F5F" w:rsidRDefault="00C348FB"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112 children and young people attended our GOT (Get Out Ther</w:t>
      </w:r>
      <w:r w:rsidR="00AC30AD" w:rsidRPr="00E87F5F">
        <w:rPr>
          <w:rFonts w:eastAsia="SimSun" w:cs="Times New Roman"/>
          <w:color w:val="000000"/>
          <w:szCs w:val="24"/>
          <w:lang w:eastAsia="zh-CN"/>
        </w:rPr>
        <w:t>e) g</w:t>
      </w:r>
      <w:r w:rsidR="009A027E" w:rsidRPr="00E87F5F">
        <w:rPr>
          <w:rFonts w:eastAsia="SimSun" w:cs="Times New Roman"/>
          <w:color w:val="000000"/>
          <w:szCs w:val="24"/>
          <w:lang w:eastAsia="zh-CN"/>
        </w:rPr>
        <w:t>roups in 5 areas of England</w:t>
      </w:r>
      <w:r w:rsidR="00BB7F3B">
        <w:rPr>
          <w:rFonts w:eastAsia="SimSun" w:cs="Times New Roman"/>
          <w:color w:val="000000"/>
          <w:szCs w:val="24"/>
          <w:lang w:eastAsia="zh-CN"/>
        </w:rPr>
        <w:t>.</w:t>
      </w:r>
      <w:r w:rsidR="009A027E" w:rsidRPr="00E87F5F">
        <w:rPr>
          <w:rFonts w:eastAsia="SimSun" w:cs="Times New Roman"/>
          <w:color w:val="000000"/>
          <w:szCs w:val="24"/>
          <w:lang w:eastAsia="zh-CN"/>
        </w:rPr>
        <w:t xml:space="preserve"> T</w:t>
      </w:r>
      <w:r w:rsidR="00AC30AD" w:rsidRPr="00E87F5F">
        <w:rPr>
          <w:rFonts w:eastAsia="SimSun" w:cs="Times New Roman"/>
          <w:color w:val="000000"/>
          <w:szCs w:val="24"/>
          <w:lang w:eastAsia="zh-CN"/>
        </w:rPr>
        <w:t>he</w:t>
      </w:r>
      <w:r w:rsidR="009A027E" w:rsidRPr="00E87F5F">
        <w:rPr>
          <w:rFonts w:eastAsia="SimSun" w:cs="Times New Roman"/>
          <w:color w:val="000000"/>
          <w:szCs w:val="24"/>
          <w:lang w:eastAsia="zh-CN"/>
        </w:rPr>
        <w:t xml:space="preserve"> groups</w:t>
      </w:r>
      <w:r w:rsidR="00AC30AD" w:rsidRPr="00E87F5F">
        <w:rPr>
          <w:rFonts w:eastAsia="SimSun" w:cs="Times New Roman"/>
          <w:color w:val="000000"/>
          <w:szCs w:val="24"/>
          <w:lang w:eastAsia="zh-CN"/>
        </w:rPr>
        <w:t xml:space="preserve"> are </w:t>
      </w:r>
      <w:r w:rsidR="009A027E" w:rsidRPr="00E87F5F">
        <w:rPr>
          <w:rFonts w:eastAsia="SimSun" w:cs="Times New Roman"/>
          <w:color w:val="000000"/>
          <w:szCs w:val="24"/>
          <w:lang w:eastAsia="zh-CN"/>
        </w:rPr>
        <w:t xml:space="preserve">a </w:t>
      </w:r>
      <w:r w:rsidR="00AC30AD" w:rsidRPr="00E87F5F">
        <w:rPr>
          <w:rFonts w:eastAsia="SimSun" w:cs="Times New Roman"/>
          <w:color w:val="000000"/>
          <w:szCs w:val="24"/>
          <w:lang w:eastAsia="zh-CN"/>
        </w:rPr>
        <w:t>combination of local authority commissioned service</w:t>
      </w:r>
      <w:r w:rsidR="009A027E" w:rsidRPr="00E87F5F">
        <w:rPr>
          <w:rFonts w:eastAsia="SimSun" w:cs="Times New Roman"/>
          <w:color w:val="000000"/>
          <w:szCs w:val="24"/>
          <w:lang w:eastAsia="zh-CN"/>
        </w:rPr>
        <w:t>s and</w:t>
      </w:r>
      <w:r w:rsidR="00AC30AD" w:rsidRPr="00E87F5F">
        <w:rPr>
          <w:rFonts w:eastAsia="SimSun" w:cs="Times New Roman"/>
          <w:color w:val="000000"/>
          <w:szCs w:val="24"/>
          <w:lang w:eastAsia="zh-CN"/>
        </w:rPr>
        <w:t xml:space="preserve"> charitably funded activities.</w:t>
      </w:r>
    </w:p>
    <w:p w14:paraId="42AF35CA" w14:textId="5D601A54" w:rsidR="00735DC6" w:rsidRPr="00E87F5F" w:rsidRDefault="00C348FB"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support 674 people</w:t>
      </w:r>
      <w:r w:rsidR="00735DC6" w:rsidRPr="00E87F5F">
        <w:rPr>
          <w:rFonts w:eastAsia="SimSun" w:cs="Times New Roman"/>
          <w:color w:val="000000"/>
          <w:szCs w:val="24"/>
          <w:lang w:eastAsia="zh-CN"/>
        </w:rPr>
        <w:t xml:space="preserve"> </w:t>
      </w:r>
      <w:r w:rsidRPr="00E87F5F">
        <w:rPr>
          <w:rFonts w:eastAsia="SimSun" w:cs="Times New Roman"/>
          <w:color w:val="000000"/>
          <w:szCs w:val="24"/>
          <w:lang w:eastAsia="zh-CN"/>
        </w:rPr>
        <w:t>through</w:t>
      </w:r>
      <w:r w:rsidR="001B2F0A" w:rsidRPr="00E87F5F">
        <w:rPr>
          <w:rFonts w:eastAsia="SimSun" w:cs="Times New Roman"/>
          <w:color w:val="000000"/>
          <w:szCs w:val="24"/>
          <w:lang w:eastAsia="zh-CN"/>
        </w:rPr>
        <w:t xml:space="preserve"> our day </w:t>
      </w:r>
      <w:r w:rsidRPr="00E87F5F">
        <w:rPr>
          <w:rFonts w:eastAsia="SimSun" w:cs="Times New Roman"/>
          <w:color w:val="000000"/>
          <w:szCs w:val="24"/>
          <w:lang w:eastAsia="zh-CN"/>
        </w:rPr>
        <w:t>services</w:t>
      </w:r>
      <w:r w:rsidR="009A027E" w:rsidRPr="00E87F5F">
        <w:rPr>
          <w:rFonts w:eastAsia="SimSun" w:cs="Times New Roman"/>
          <w:color w:val="000000"/>
          <w:szCs w:val="24"/>
          <w:lang w:eastAsia="zh-CN"/>
        </w:rPr>
        <w:t>,</w:t>
      </w:r>
      <w:r w:rsidRPr="00E87F5F">
        <w:rPr>
          <w:rFonts w:eastAsia="SimSun" w:cs="Times New Roman"/>
          <w:color w:val="000000"/>
          <w:szCs w:val="24"/>
          <w:lang w:eastAsia="zh-CN"/>
        </w:rPr>
        <w:t xml:space="preserve"> </w:t>
      </w:r>
      <w:r w:rsidR="006904D5" w:rsidRPr="00E87F5F">
        <w:rPr>
          <w:rFonts w:eastAsia="SimSun" w:cs="Times New Roman"/>
          <w:color w:val="000000"/>
          <w:szCs w:val="24"/>
          <w:lang w:eastAsia="zh-CN"/>
        </w:rPr>
        <w:t>attending our 9 resource centres,</w:t>
      </w:r>
      <w:r w:rsidR="009A027E" w:rsidRPr="00E87F5F">
        <w:rPr>
          <w:rFonts w:eastAsia="SimSun" w:cs="Times New Roman"/>
          <w:color w:val="000000"/>
          <w:szCs w:val="24"/>
          <w:lang w:eastAsia="zh-CN"/>
        </w:rPr>
        <w:t xml:space="preserve"> or</w:t>
      </w:r>
      <w:r w:rsidR="006904D5" w:rsidRPr="00E87F5F">
        <w:rPr>
          <w:rFonts w:eastAsia="SimSun" w:cs="Times New Roman"/>
          <w:color w:val="000000"/>
          <w:szCs w:val="24"/>
          <w:lang w:eastAsia="zh-CN"/>
        </w:rPr>
        <w:t xml:space="preserve"> </w:t>
      </w:r>
      <w:r w:rsidRPr="00E87F5F">
        <w:rPr>
          <w:rFonts w:eastAsia="SimSun" w:cs="Times New Roman"/>
          <w:color w:val="000000"/>
          <w:szCs w:val="24"/>
          <w:lang w:eastAsia="zh-CN"/>
        </w:rPr>
        <w:t>using</w:t>
      </w:r>
      <w:r w:rsidR="00735DC6" w:rsidRPr="00E87F5F">
        <w:rPr>
          <w:rFonts w:eastAsia="SimSun" w:cs="Times New Roman"/>
          <w:color w:val="000000"/>
          <w:szCs w:val="24"/>
          <w:lang w:eastAsia="zh-CN"/>
        </w:rPr>
        <w:t xml:space="preserve"> Communicator G</w:t>
      </w:r>
      <w:r w:rsidRPr="00E87F5F">
        <w:rPr>
          <w:rFonts w:eastAsia="SimSun" w:cs="Times New Roman"/>
          <w:color w:val="000000"/>
          <w:szCs w:val="24"/>
          <w:lang w:eastAsia="zh-CN"/>
        </w:rPr>
        <w:t>uides,</w:t>
      </w:r>
      <w:r w:rsidR="00735DC6" w:rsidRPr="00E87F5F">
        <w:rPr>
          <w:rFonts w:eastAsia="SimSun" w:cs="Times New Roman"/>
          <w:color w:val="000000"/>
          <w:szCs w:val="24"/>
          <w:lang w:eastAsia="zh-CN"/>
        </w:rPr>
        <w:t xml:space="preserve"> Interveners</w:t>
      </w:r>
      <w:r w:rsidR="006904D5" w:rsidRPr="00E87F5F">
        <w:rPr>
          <w:rFonts w:eastAsia="SimSun" w:cs="Times New Roman"/>
          <w:color w:val="000000"/>
          <w:szCs w:val="24"/>
          <w:lang w:eastAsia="zh-CN"/>
        </w:rPr>
        <w:t xml:space="preserve"> and other </w:t>
      </w:r>
      <w:r w:rsidRPr="00E87F5F">
        <w:rPr>
          <w:rFonts w:eastAsia="SimSun" w:cs="Times New Roman"/>
          <w:color w:val="000000"/>
          <w:szCs w:val="24"/>
          <w:lang w:eastAsia="zh-CN"/>
        </w:rPr>
        <w:t>community services</w:t>
      </w:r>
      <w:r w:rsidR="006904D5" w:rsidRPr="00E87F5F">
        <w:rPr>
          <w:rFonts w:eastAsia="SimSun" w:cs="Times New Roman"/>
          <w:color w:val="000000"/>
          <w:szCs w:val="24"/>
          <w:lang w:eastAsia="zh-CN"/>
        </w:rPr>
        <w:t>.</w:t>
      </w:r>
    </w:p>
    <w:p w14:paraId="27447CB3" w14:textId="63FAA24C" w:rsidR="001B2F0A" w:rsidRPr="00E87F5F" w:rsidRDefault="00735DC6"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There are </w:t>
      </w:r>
      <w:r w:rsidR="00665EB1" w:rsidRPr="00E87F5F">
        <w:rPr>
          <w:rFonts w:eastAsia="SimSun" w:cs="Times New Roman"/>
          <w:color w:val="000000"/>
          <w:szCs w:val="24"/>
          <w:lang w:eastAsia="zh-CN"/>
        </w:rPr>
        <w:t>226</w:t>
      </w:r>
      <w:r w:rsidR="00C348FB" w:rsidRPr="00E87F5F">
        <w:rPr>
          <w:rFonts w:eastAsia="SimSun" w:cs="Times New Roman"/>
          <w:color w:val="000000"/>
          <w:szCs w:val="24"/>
          <w:lang w:eastAsia="zh-CN"/>
        </w:rPr>
        <w:t xml:space="preserve"> people receiving services through our </w:t>
      </w:r>
      <w:r w:rsidR="00BB7F3B">
        <w:rPr>
          <w:rFonts w:eastAsia="SimSun" w:cs="Times New Roman"/>
          <w:color w:val="000000"/>
          <w:szCs w:val="24"/>
          <w:lang w:eastAsia="zh-CN"/>
        </w:rPr>
        <w:t>nine</w:t>
      </w:r>
      <w:r w:rsidR="00C348FB" w:rsidRPr="00E87F5F">
        <w:rPr>
          <w:rFonts w:eastAsia="SimSun" w:cs="Times New Roman"/>
          <w:color w:val="000000"/>
          <w:szCs w:val="24"/>
          <w:lang w:eastAsia="zh-CN"/>
        </w:rPr>
        <w:t xml:space="preserve"> </w:t>
      </w:r>
      <w:r w:rsidR="001B2F0A" w:rsidRPr="00E87F5F">
        <w:rPr>
          <w:rFonts w:eastAsia="SimSun" w:cs="Times New Roman"/>
          <w:color w:val="000000"/>
          <w:szCs w:val="24"/>
          <w:lang w:eastAsia="zh-CN"/>
        </w:rPr>
        <w:t>college sites</w:t>
      </w:r>
      <w:r w:rsidRPr="00E87F5F">
        <w:rPr>
          <w:rFonts w:eastAsia="SimSun" w:cs="Times New Roman"/>
          <w:color w:val="000000"/>
          <w:szCs w:val="24"/>
          <w:lang w:eastAsia="zh-CN"/>
        </w:rPr>
        <w:t xml:space="preserve">, 117 of them </w:t>
      </w:r>
      <w:r w:rsidR="00C348FB" w:rsidRPr="00E87F5F">
        <w:rPr>
          <w:rFonts w:eastAsia="SimSun" w:cs="Times New Roman"/>
          <w:color w:val="000000"/>
          <w:szCs w:val="24"/>
          <w:lang w:eastAsia="zh-CN"/>
        </w:rPr>
        <w:t xml:space="preserve">supported by </w:t>
      </w:r>
      <w:r w:rsidRPr="00E87F5F">
        <w:rPr>
          <w:rFonts w:eastAsia="SimSun" w:cs="Times New Roman"/>
          <w:color w:val="000000"/>
          <w:szCs w:val="24"/>
          <w:lang w:eastAsia="zh-CN"/>
        </w:rPr>
        <w:t xml:space="preserve">social care funding and 109 </w:t>
      </w:r>
      <w:r w:rsidR="00C348FB" w:rsidRPr="00E87F5F">
        <w:rPr>
          <w:rFonts w:eastAsia="SimSun" w:cs="Times New Roman"/>
          <w:color w:val="000000"/>
          <w:szCs w:val="24"/>
          <w:lang w:eastAsia="zh-CN"/>
        </w:rPr>
        <w:t xml:space="preserve">through </w:t>
      </w:r>
      <w:r w:rsidRPr="00E87F5F">
        <w:rPr>
          <w:rFonts w:eastAsia="SimSun" w:cs="Times New Roman"/>
          <w:color w:val="000000"/>
          <w:szCs w:val="24"/>
          <w:lang w:eastAsia="zh-CN"/>
        </w:rPr>
        <w:t>Education funding</w:t>
      </w:r>
      <w:r w:rsidR="00C348FB" w:rsidRPr="00E87F5F">
        <w:rPr>
          <w:rFonts w:eastAsia="SimSun" w:cs="Times New Roman"/>
          <w:color w:val="000000"/>
          <w:szCs w:val="24"/>
          <w:lang w:eastAsia="zh-CN"/>
        </w:rPr>
        <w:t>.</w:t>
      </w:r>
    </w:p>
    <w:p w14:paraId="0970B0C7" w14:textId="4434088C" w:rsidR="001B2F0A" w:rsidRPr="00E87F5F" w:rsidRDefault="001B2F0A"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94% of our services are judged </w:t>
      </w:r>
      <w:r w:rsidR="00C348FB" w:rsidRPr="00E87F5F">
        <w:rPr>
          <w:rFonts w:eastAsia="SimSun" w:cs="Times New Roman"/>
          <w:color w:val="000000"/>
          <w:szCs w:val="24"/>
          <w:lang w:eastAsia="zh-CN"/>
        </w:rPr>
        <w:t xml:space="preserve">by CQC </w:t>
      </w:r>
      <w:r w:rsidRPr="00E87F5F">
        <w:rPr>
          <w:rFonts w:eastAsia="SimSun" w:cs="Times New Roman"/>
          <w:color w:val="000000"/>
          <w:szCs w:val="24"/>
          <w:lang w:eastAsia="zh-CN"/>
        </w:rPr>
        <w:t>to be good or outstanding.</w:t>
      </w:r>
    </w:p>
    <w:p w14:paraId="35BEECFD" w14:textId="4A0C0B3A" w:rsidR="001B2F0A" w:rsidRPr="00E87F5F" w:rsidRDefault="001B2F0A"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supported 3</w:t>
      </w:r>
      <w:r w:rsidR="00C348FB" w:rsidRPr="00E87F5F">
        <w:rPr>
          <w:rFonts w:eastAsia="SimSun" w:cs="Times New Roman"/>
          <w:color w:val="000000"/>
          <w:szCs w:val="24"/>
          <w:lang w:eastAsia="zh-CN"/>
        </w:rPr>
        <w:t>,</w:t>
      </w:r>
      <w:r w:rsidRPr="00E87F5F">
        <w:rPr>
          <w:rFonts w:eastAsia="SimSun" w:cs="Times New Roman"/>
          <w:color w:val="000000"/>
          <w:szCs w:val="24"/>
          <w:lang w:eastAsia="zh-CN"/>
        </w:rPr>
        <w:t>042 number of people through our information and advice line</w:t>
      </w:r>
      <w:r w:rsidR="00C348FB" w:rsidRPr="00E87F5F">
        <w:rPr>
          <w:rFonts w:eastAsia="SimSun" w:cs="Times New Roman"/>
          <w:color w:val="000000"/>
          <w:szCs w:val="24"/>
          <w:lang w:eastAsia="zh-CN"/>
        </w:rPr>
        <w:t xml:space="preserve"> last year.</w:t>
      </w:r>
    </w:p>
    <w:p w14:paraId="29605E7D" w14:textId="5725B3D3" w:rsidR="00000D08" w:rsidRPr="00E87F5F" w:rsidRDefault="00000D08"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Nearly 6</w:t>
      </w:r>
      <w:r w:rsidR="006628E6">
        <w:rPr>
          <w:rFonts w:eastAsia="SimSun" w:cs="Times New Roman"/>
          <w:color w:val="000000"/>
          <w:szCs w:val="24"/>
          <w:lang w:eastAsia="zh-CN"/>
        </w:rPr>
        <w:t>,</w:t>
      </w:r>
      <w:r w:rsidRPr="00E87F5F">
        <w:rPr>
          <w:rFonts w:eastAsia="SimSun" w:cs="Times New Roman"/>
          <w:color w:val="000000"/>
          <w:szCs w:val="24"/>
          <w:lang w:eastAsia="zh-CN"/>
        </w:rPr>
        <w:t xml:space="preserve">000 people have benefitted from support through our Sense Connect services designed to tackle loneliness and social isolation and </w:t>
      </w:r>
      <w:r w:rsidR="006904D5" w:rsidRPr="00E87F5F">
        <w:rPr>
          <w:rFonts w:eastAsia="SimSun" w:cs="Times New Roman"/>
          <w:color w:val="000000"/>
          <w:szCs w:val="24"/>
          <w:lang w:eastAsia="zh-CN"/>
        </w:rPr>
        <w:t>almost 5</w:t>
      </w:r>
      <w:r w:rsidR="006628E6">
        <w:rPr>
          <w:rFonts w:eastAsia="SimSun" w:cs="Times New Roman"/>
          <w:color w:val="000000"/>
          <w:szCs w:val="24"/>
          <w:lang w:eastAsia="zh-CN"/>
        </w:rPr>
        <w:t>,</w:t>
      </w:r>
      <w:r w:rsidR="006904D5" w:rsidRPr="00E87F5F">
        <w:rPr>
          <w:rFonts w:eastAsia="SimSun" w:cs="Times New Roman"/>
          <w:color w:val="000000"/>
          <w:szCs w:val="24"/>
          <w:lang w:eastAsia="zh-CN"/>
        </w:rPr>
        <w:t>000 took part in our Arts, Sport and Well</w:t>
      </w:r>
      <w:r w:rsidR="006628E6">
        <w:rPr>
          <w:rFonts w:eastAsia="SimSun" w:cs="Times New Roman"/>
          <w:color w:val="000000"/>
          <w:szCs w:val="24"/>
          <w:lang w:eastAsia="zh-CN"/>
        </w:rPr>
        <w:t>-</w:t>
      </w:r>
      <w:r w:rsidR="006904D5" w:rsidRPr="00E87F5F">
        <w:rPr>
          <w:rFonts w:eastAsia="SimSun" w:cs="Times New Roman"/>
          <w:color w:val="000000"/>
          <w:szCs w:val="24"/>
          <w:lang w:eastAsia="zh-CN"/>
        </w:rPr>
        <w:t>being programmes.</w:t>
      </w:r>
    </w:p>
    <w:p w14:paraId="34829197" w14:textId="391B33F3" w:rsidR="00C348FB" w:rsidRPr="00E87F5F" w:rsidRDefault="00BF4B5C" w:rsidP="00E87F5F">
      <w:pPr>
        <w:spacing w:before="240" w:after="0" w:line="360" w:lineRule="auto"/>
        <w:rPr>
          <w:rFonts w:eastAsia="SimSun" w:cs="Times New Roman"/>
          <w:color w:val="000000"/>
          <w:szCs w:val="24"/>
          <w:lang w:eastAsia="zh-CN"/>
        </w:rPr>
      </w:pPr>
      <w:r>
        <w:rPr>
          <w:rFonts w:eastAsia="SimSun" w:cs="Times New Roman"/>
          <w:color w:val="000000"/>
          <w:szCs w:val="24"/>
          <w:lang w:eastAsia="zh-CN"/>
        </w:rPr>
        <w:lastRenderedPageBreak/>
        <w:t xml:space="preserve">902,000 customers </w:t>
      </w:r>
      <w:r w:rsidR="003464DF">
        <w:rPr>
          <w:rFonts w:eastAsia="SimSun" w:cs="Times New Roman"/>
          <w:color w:val="000000"/>
          <w:szCs w:val="24"/>
          <w:lang w:eastAsia="zh-CN"/>
        </w:rPr>
        <w:t>visited</w:t>
      </w:r>
      <w:r w:rsidR="003464DF" w:rsidRPr="00E87F5F">
        <w:rPr>
          <w:rFonts w:eastAsia="SimSun" w:cs="Times New Roman"/>
          <w:color w:val="000000"/>
          <w:szCs w:val="24"/>
          <w:lang w:eastAsia="zh-CN"/>
        </w:rPr>
        <w:t xml:space="preserve"> </w:t>
      </w:r>
      <w:r w:rsidR="00C348FB" w:rsidRPr="00E87F5F">
        <w:rPr>
          <w:rFonts w:eastAsia="SimSun" w:cs="Times New Roman"/>
          <w:color w:val="000000"/>
          <w:szCs w:val="24"/>
          <w:lang w:eastAsia="zh-CN"/>
        </w:rPr>
        <w:t xml:space="preserve">our 115 shops in the </w:t>
      </w:r>
      <w:r w:rsidR="006628E6">
        <w:rPr>
          <w:rFonts w:eastAsia="SimSun" w:cs="Times New Roman"/>
          <w:color w:val="000000"/>
          <w:szCs w:val="24"/>
          <w:lang w:eastAsia="zh-CN"/>
        </w:rPr>
        <w:t>five</w:t>
      </w:r>
      <w:r w:rsidR="00C348FB" w:rsidRPr="00E87F5F">
        <w:rPr>
          <w:rFonts w:eastAsia="SimSun" w:cs="Times New Roman"/>
          <w:color w:val="000000"/>
          <w:szCs w:val="24"/>
          <w:lang w:eastAsia="zh-CN"/>
        </w:rPr>
        <w:t xml:space="preserve"> months they were open last year.</w:t>
      </w:r>
    </w:p>
    <w:p w14:paraId="78042240" w14:textId="781A0EFB" w:rsidR="004B508B" w:rsidRPr="00E87F5F" w:rsidRDefault="004B508B"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Our Policy Team engaged with civil servants and </w:t>
      </w:r>
      <w:r w:rsidR="006628E6">
        <w:rPr>
          <w:rFonts w:eastAsia="SimSun" w:cs="Times New Roman"/>
          <w:color w:val="000000"/>
          <w:szCs w:val="24"/>
          <w:lang w:eastAsia="zh-CN"/>
        </w:rPr>
        <w:t>g</w:t>
      </w:r>
      <w:r w:rsidRPr="00E87F5F">
        <w:rPr>
          <w:rFonts w:eastAsia="SimSun" w:cs="Times New Roman"/>
          <w:color w:val="000000"/>
          <w:szCs w:val="24"/>
          <w:lang w:eastAsia="zh-CN"/>
        </w:rPr>
        <w:t xml:space="preserve">overnment </w:t>
      </w:r>
      <w:r w:rsidR="006628E6">
        <w:rPr>
          <w:rFonts w:eastAsia="SimSun" w:cs="Times New Roman"/>
          <w:color w:val="000000"/>
          <w:szCs w:val="24"/>
          <w:lang w:eastAsia="zh-CN"/>
        </w:rPr>
        <w:t>m</w:t>
      </w:r>
      <w:r w:rsidRPr="00E87F5F">
        <w:rPr>
          <w:rFonts w:eastAsia="SimSun" w:cs="Times New Roman"/>
          <w:color w:val="000000"/>
          <w:szCs w:val="24"/>
          <w:lang w:eastAsia="zh-CN"/>
        </w:rPr>
        <w:t xml:space="preserve">inisters to champion the needs of people with complex disabilities, from a position of being a social care provider able to directly represent them.   </w:t>
      </w:r>
    </w:p>
    <w:p w14:paraId="0C21B1E8" w14:textId="63B28AA8" w:rsidR="001B2F0A" w:rsidRDefault="004B508B" w:rsidP="00BB7F3B">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We kept the experiences of families and disabled people in the media, and </w:t>
      </w:r>
      <w:r w:rsidR="00C227E5" w:rsidRPr="00E87F5F">
        <w:rPr>
          <w:rFonts w:eastAsia="SimSun" w:cs="Times New Roman"/>
          <w:color w:val="000000"/>
          <w:szCs w:val="24"/>
          <w:lang w:eastAsia="zh-CN"/>
        </w:rPr>
        <w:t xml:space="preserve">ran 2 campaigns; the </w:t>
      </w:r>
      <w:r w:rsidR="006628E6">
        <w:rPr>
          <w:rFonts w:eastAsia="SimSun" w:cs="Times New Roman"/>
          <w:color w:val="000000"/>
          <w:szCs w:val="24"/>
          <w:lang w:eastAsia="zh-CN"/>
        </w:rPr>
        <w:t>‘</w:t>
      </w:r>
      <w:r w:rsidR="00C227E5" w:rsidRPr="00E87F5F">
        <w:rPr>
          <w:rFonts w:eastAsia="SimSun" w:cs="Times New Roman"/>
          <w:color w:val="000000"/>
          <w:szCs w:val="24"/>
          <w:lang w:eastAsia="zh-CN"/>
        </w:rPr>
        <w:t>Forgotten Families’ campaign</w:t>
      </w:r>
      <w:r w:rsidRPr="00E87F5F">
        <w:rPr>
          <w:rFonts w:eastAsia="SimSun" w:cs="Times New Roman"/>
          <w:color w:val="000000"/>
          <w:szCs w:val="24"/>
          <w:lang w:eastAsia="zh-CN"/>
        </w:rPr>
        <w:t xml:space="preserve"> </w:t>
      </w:r>
      <w:r w:rsidR="00C227E5" w:rsidRPr="00E87F5F">
        <w:rPr>
          <w:rFonts w:eastAsia="SimSun" w:cs="Times New Roman"/>
          <w:color w:val="000000"/>
          <w:szCs w:val="24"/>
          <w:lang w:eastAsia="zh-CN"/>
        </w:rPr>
        <w:t xml:space="preserve">highlighted the experience of families caring for adults, and the impact of cuts to services, while the ‘Left Out of Life’ campaign aimed to tackle isolation and loneliness amongst disabled people. </w:t>
      </w:r>
    </w:p>
    <w:p w14:paraId="19B8A698" w14:textId="77777777" w:rsidR="00BB7F3B" w:rsidRPr="00BB7F3B" w:rsidRDefault="00BB7F3B" w:rsidP="00BB7F3B">
      <w:pPr>
        <w:spacing w:before="240" w:after="0" w:line="360" w:lineRule="auto"/>
        <w:rPr>
          <w:rFonts w:eastAsia="SimSun" w:cs="Times New Roman"/>
          <w:color w:val="000000"/>
          <w:szCs w:val="24"/>
          <w:lang w:eastAsia="zh-CN"/>
        </w:rPr>
      </w:pPr>
    </w:p>
    <w:p w14:paraId="60FD336B" w14:textId="3660D8D1" w:rsidR="00233B80" w:rsidRPr="003E7BED" w:rsidRDefault="00233B80" w:rsidP="00233B80">
      <w:pPr>
        <w:pStyle w:val="ListParagraph"/>
        <w:ind w:hanging="720"/>
        <w:rPr>
          <w:rFonts w:asciiTheme="minorHAnsi" w:eastAsia="Arial" w:hAnsiTheme="minorHAnsi" w:cstheme="minorHAnsi"/>
          <w:b/>
          <w:color w:val="653279"/>
          <w:sz w:val="28"/>
          <w:szCs w:val="28"/>
        </w:rPr>
      </w:pPr>
      <w:r w:rsidRPr="003E7BED">
        <w:rPr>
          <w:rFonts w:asciiTheme="minorHAnsi" w:eastAsia="Arial" w:hAnsiTheme="minorHAnsi" w:cstheme="minorHAnsi"/>
          <w:b/>
          <w:color w:val="653279"/>
          <w:sz w:val="28"/>
          <w:szCs w:val="28"/>
        </w:rPr>
        <w:t>Managing through the Pandemic</w:t>
      </w:r>
    </w:p>
    <w:p w14:paraId="75D261FE" w14:textId="040C1315" w:rsidR="00BC0F9E" w:rsidRPr="00E87F5F" w:rsidRDefault="009A027E"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The C</w:t>
      </w:r>
      <w:r w:rsidR="006628E6">
        <w:rPr>
          <w:rFonts w:eastAsia="SimSun" w:cs="Times New Roman"/>
          <w:color w:val="000000"/>
          <w:szCs w:val="24"/>
          <w:lang w:eastAsia="zh-CN"/>
        </w:rPr>
        <w:t>OVID</w:t>
      </w:r>
      <w:r w:rsidRPr="00E87F5F">
        <w:rPr>
          <w:rFonts w:eastAsia="SimSun" w:cs="Times New Roman"/>
          <w:color w:val="000000"/>
          <w:szCs w:val="24"/>
          <w:lang w:eastAsia="zh-CN"/>
        </w:rPr>
        <w:t>-19</w:t>
      </w:r>
      <w:r w:rsidR="00CB3980" w:rsidRPr="00E87F5F">
        <w:rPr>
          <w:rFonts w:eastAsia="SimSun" w:cs="Times New Roman"/>
          <w:color w:val="000000"/>
          <w:szCs w:val="24"/>
          <w:lang w:eastAsia="zh-CN"/>
        </w:rPr>
        <w:t xml:space="preserve"> pandemic has further highlighted </w:t>
      </w:r>
      <w:r w:rsidR="003464DF">
        <w:rPr>
          <w:rFonts w:eastAsia="SimSun" w:cs="Times New Roman"/>
          <w:color w:val="000000"/>
          <w:szCs w:val="24"/>
          <w:lang w:eastAsia="zh-CN"/>
        </w:rPr>
        <w:t xml:space="preserve">and added to </w:t>
      </w:r>
      <w:r w:rsidR="00CB3980" w:rsidRPr="00E87F5F">
        <w:rPr>
          <w:rFonts w:eastAsia="SimSun" w:cs="Times New Roman"/>
          <w:color w:val="000000"/>
          <w:szCs w:val="24"/>
          <w:lang w:eastAsia="zh-CN"/>
        </w:rPr>
        <w:t xml:space="preserve">the inequalities that disabled people face. Many disabled people have told us that they feel forgotten, that their lives are seen as being of less value and that their communities have closed up to them. </w:t>
      </w:r>
    </w:p>
    <w:p w14:paraId="6CAA8522" w14:textId="359843A0" w:rsidR="00233B80" w:rsidRPr="00E87F5F" w:rsidRDefault="00BC0F9E"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The pandemic </w:t>
      </w:r>
      <w:r w:rsidR="00233B80" w:rsidRPr="00E87F5F">
        <w:rPr>
          <w:rFonts w:eastAsia="SimSun" w:cs="Times New Roman"/>
          <w:color w:val="000000"/>
          <w:szCs w:val="24"/>
          <w:lang w:eastAsia="zh-CN"/>
        </w:rPr>
        <w:t xml:space="preserve">has been incredibly difficult </w:t>
      </w:r>
      <w:r w:rsidR="00CB3980" w:rsidRPr="00E87F5F">
        <w:rPr>
          <w:rFonts w:eastAsia="SimSun" w:cs="Times New Roman"/>
          <w:color w:val="000000"/>
          <w:szCs w:val="24"/>
          <w:lang w:eastAsia="zh-CN"/>
        </w:rPr>
        <w:t xml:space="preserve">for disabled people </w:t>
      </w:r>
      <w:r w:rsidR="00233B80" w:rsidRPr="00E87F5F">
        <w:rPr>
          <w:rFonts w:eastAsia="SimSun" w:cs="Times New Roman"/>
          <w:color w:val="000000"/>
          <w:szCs w:val="24"/>
          <w:lang w:eastAsia="zh-CN"/>
        </w:rPr>
        <w:t xml:space="preserve">in </w:t>
      </w:r>
      <w:r w:rsidR="00CB3980" w:rsidRPr="00E87F5F">
        <w:rPr>
          <w:rFonts w:eastAsia="SimSun" w:cs="Times New Roman"/>
          <w:color w:val="000000"/>
          <w:szCs w:val="24"/>
          <w:lang w:eastAsia="zh-CN"/>
        </w:rPr>
        <w:t xml:space="preserve">so many </w:t>
      </w:r>
      <w:r w:rsidR="002601F4" w:rsidRPr="00E87F5F">
        <w:rPr>
          <w:rFonts w:eastAsia="SimSun" w:cs="Times New Roman"/>
          <w:color w:val="000000"/>
          <w:szCs w:val="24"/>
          <w:lang w:eastAsia="zh-CN"/>
        </w:rPr>
        <w:t>w</w:t>
      </w:r>
      <w:r w:rsidR="00233B80" w:rsidRPr="00E87F5F">
        <w:rPr>
          <w:rFonts w:eastAsia="SimSun" w:cs="Times New Roman"/>
          <w:color w:val="000000"/>
          <w:szCs w:val="24"/>
          <w:lang w:eastAsia="zh-CN"/>
        </w:rPr>
        <w:t xml:space="preserve">ays. </w:t>
      </w:r>
      <w:r w:rsidRPr="00E87F5F">
        <w:rPr>
          <w:rFonts w:eastAsia="SimSun" w:cs="Times New Roman"/>
          <w:color w:val="000000"/>
          <w:szCs w:val="24"/>
          <w:lang w:eastAsia="zh-CN"/>
        </w:rPr>
        <w:t>Inequalities include inaccessible information, lack of access to supermarkets and online delivery slots, the impact on mental health and barriers to social care. For many disabled people, their support has been reduced during the pandemic and this doesn’</w:t>
      </w:r>
      <w:r w:rsidR="009A027E" w:rsidRPr="00E87F5F">
        <w:rPr>
          <w:rFonts w:eastAsia="SimSun" w:cs="Times New Roman"/>
          <w:color w:val="000000"/>
          <w:szCs w:val="24"/>
          <w:lang w:eastAsia="zh-CN"/>
        </w:rPr>
        <w:t>t reflect the risk and impact of the virus -</w:t>
      </w:r>
      <w:r w:rsidRPr="00E87F5F">
        <w:rPr>
          <w:rFonts w:eastAsia="SimSun" w:cs="Times New Roman"/>
          <w:color w:val="000000"/>
          <w:szCs w:val="24"/>
          <w:lang w:eastAsia="zh-CN"/>
        </w:rPr>
        <w:t xml:space="preserve"> disabled people make up six out of ten of all C</w:t>
      </w:r>
      <w:r w:rsidR="006628E6">
        <w:rPr>
          <w:rFonts w:eastAsia="SimSun" w:cs="Times New Roman"/>
          <w:color w:val="000000"/>
          <w:szCs w:val="24"/>
          <w:lang w:eastAsia="zh-CN"/>
        </w:rPr>
        <w:t>OVID</w:t>
      </w:r>
      <w:r w:rsidRPr="00E87F5F">
        <w:rPr>
          <w:rFonts w:eastAsia="SimSun" w:cs="Times New Roman"/>
          <w:color w:val="000000"/>
          <w:szCs w:val="24"/>
          <w:lang w:eastAsia="zh-CN"/>
        </w:rPr>
        <w:t>-19 deaths.</w:t>
      </w:r>
    </w:p>
    <w:p w14:paraId="3D525FB7" w14:textId="7C1E34F9" w:rsidR="00BC0F9E" w:rsidRPr="00E87F5F" w:rsidRDefault="00BC0F9E"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Most of the children and adults we work with use sign language, gestures and touch to communicate. They need expert support to express themselves, and they have been hard hit by lockdown and social distancing.  Families have felt exhausted as they have cared for their children without the informal and formal support they need.  Children have missed vital therapies and other support.  </w:t>
      </w:r>
    </w:p>
    <w:p w14:paraId="7A312058" w14:textId="36CD26D1" w:rsidR="001F508A" w:rsidRPr="00E87F5F" w:rsidRDefault="00531EEC"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Social care providers have faced huge challenges in responding to C</w:t>
      </w:r>
      <w:r w:rsidR="006628E6">
        <w:rPr>
          <w:rFonts w:eastAsia="SimSun" w:cs="Times New Roman"/>
          <w:color w:val="000000"/>
          <w:szCs w:val="24"/>
          <w:lang w:eastAsia="zh-CN"/>
        </w:rPr>
        <w:t>OVID</w:t>
      </w:r>
      <w:r w:rsidRPr="00E87F5F">
        <w:rPr>
          <w:rFonts w:eastAsia="SimSun" w:cs="Times New Roman"/>
          <w:color w:val="000000"/>
          <w:szCs w:val="24"/>
          <w:lang w:eastAsia="zh-CN"/>
        </w:rPr>
        <w:t xml:space="preserve">-19. Front line workers have not been sufficiently recognised. </w:t>
      </w:r>
      <w:r w:rsidR="00BC6E2D">
        <w:rPr>
          <w:rFonts w:eastAsia="SimSun" w:cs="Times New Roman"/>
          <w:color w:val="000000"/>
          <w:szCs w:val="24"/>
          <w:lang w:eastAsia="zh-CN"/>
        </w:rPr>
        <w:t>Obtaining</w:t>
      </w:r>
      <w:r w:rsidR="00BC6E2D" w:rsidRPr="00E87F5F">
        <w:rPr>
          <w:rFonts w:eastAsia="SimSun" w:cs="Times New Roman"/>
          <w:color w:val="000000"/>
          <w:szCs w:val="24"/>
          <w:lang w:eastAsia="zh-CN"/>
        </w:rPr>
        <w:t xml:space="preserve"> </w:t>
      </w:r>
      <w:r w:rsidRPr="00E87F5F">
        <w:rPr>
          <w:rFonts w:eastAsia="SimSun" w:cs="Times New Roman"/>
          <w:color w:val="000000"/>
          <w:szCs w:val="24"/>
          <w:lang w:eastAsia="zh-CN"/>
        </w:rPr>
        <w:t>PPE has been fraught. Getting testing for staff has been a struggle.</w:t>
      </w:r>
    </w:p>
    <w:p w14:paraId="77C98777" w14:textId="60314C0F" w:rsidR="00531EEC" w:rsidRPr="00E87F5F" w:rsidRDefault="00531EEC"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lastRenderedPageBreak/>
        <w:t>In response to C</w:t>
      </w:r>
      <w:r w:rsidR="006628E6">
        <w:rPr>
          <w:rFonts w:eastAsia="SimSun" w:cs="Times New Roman"/>
          <w:color w:val="000000"/>
          <w:szCs w:val="24"/>
          <w:lang w:eastAsia="zh-CN"/>
        </w:rPr>
        <w:t>OVID</w:t>
      </w:r>
      <w:r w:rsidRPr="00E87F5F">
        <w:rPr>
          <w:rFonts w:eastAsia="SimSun" w:cs="Times New Roman"/>
          <w:color w:val="000000"/>
          <w:szCs w:val="24"/>
          <w:lang w:eastAsia="zh-CN"/>
        </w:rPr>
        <w:t>-19, Sense acted quickly to protect disabled people, staff, volunteers and the public. We put plans in place to protect our frontline workers, shut our offices, and moved to homeworking wherever possible.  We closed all our charity shops, cancelled major fundraising events and closed our Family Centres, Colleges and Day Centres. We also stopped face-to-face Buddying sessions, postponed our Holiday programme, and moved as much of our support as possible online.</w:t>
      </w:r>
    </w:p>
    <w:p w14:paraId="2BF45C87" w14:textId="48BABACC" w:rsidR="00531EEC" w:rsidRPr="00E87F5F" w:rsidRDefault="00BC0F9E"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At very short notice, our services developed new procedures and ways of working. We looked at how they work with others and how people we care for c</w:t>
      </w:r>
      <w:r w:rsidR="001477CA" w:rsidRPr="00E87F5F">
        <w:rPr>
          <w:rFonts w:eastAsia="SimSun" w:cs="Times New Roman"/>
          <w:color w:val="000000"/>
          <w:szCs w:val="24"/>
          <w:lang w:eastAsia="zh-CN"/>
        </w:rPr>
        <w:t xml:space="preserve">ould </w:t>
      </w:r>
      <w:r w:rsidRPr="00E87F5F">
        <w:rPr>
          <w:rFonts w:eastAsia="SimSun" w:cs="Times New Roman"/>
          <w:color w:val="000000"/>
          <w:szCs w:val="24"/>
          <w:lang w:eastAsia="zh-CN"/>
        </w:rPr>
        <w:t>stay in touch with family and friends</w:t>
      </w:r>
      <w:r w:rsidR="00531EEC" w:rsidRPr="00E87F5F">
        <w:rPr>
          <w:rFonts w:eastAsia="SimSun" w:cs="Times New Roman"/>
          <w:color w:val="000000"/>
          <w:szCs w:val="24"/>
          <w:lang w:eastAsia="zh-CN"/>
        </w:rPr>
        <w:t>.</w:t>
      </w:r>
      <w:r w:rsidR="001477CA" w:rsidRPr="00E87F5F">
        <w:rPr>
          <w:rFonts w:eastAsia="SimSun" w:cs="Times New Roman"/>
          <w:color w:val="000000"/>
          <w:szCs w:val="24"/>
          <w:lang w:eastAsia="zh-CN"/>
        </w:rPr>
        <w:t xml:space="preserve"> </w:t>
      </w:r>
      <w:r w:rsidR="0072482F" w:rsidRPr="00E87F5F">
        <w:rPr>
          <w:rFonts w:eastAsia="SimSun" w:cs="Times New Roman"/>
          <w:color w:val="000000"/>
          <w:szCs w:val="24"/>
          <w:lang w:eastAsia="zh-CN"/>
        </w:rPr>
        <w:t>In our accommodation services, our overwhelming priority was to keep the people we support as safe and as well protected from the virus as we c</w:t>
      </w:r>
      <w:r w:rsidR="006628E6">
        <w:rPr>
          <w:rFonts w:eastAsia="SimSun" w:cs="Times New Roman"/>
          <w:color w:val="000000"/>
          <w:szCs w:val="24"/>
          <w:lang w:eastAsia="zh-CN"/>
        </w:rPr>
        <w:t>ould</w:t>
      </w:r>
      <w:r w:rsidR="0072482F" w:rsidRPr="00E87F5F">
        <w:rPr>
          <w:rFonts w:eastAsia="SimSun" w:cs="Times New Roman"/>
          <w:color w:val="000000"/>
          <w:szCs w:val="24"/>
          <w:lang w:eastAsia="zh-CN"/>
        </w:rPr>
        <w:t>.</w:t>
      </w:r>
      <w:r w:rsidR="0097297A" w:rsidRPr="00E87F5F">
        <w:rPr>
          <w:rFonts w:eastAsia="SimSun" w:cs="Times New Roman"/>
          <w:color w:val="000000"/>
          <w:szCs w:val="24"/>
          <w:lang w:eastAsia="zh-CN"/>
        </w:rPr>
        <w:t xml:space="preserve"> </w:t>
      </w:r>
      <w:r w:rsidR="00D052C5">
        <w:rPr>
          <w:rFonts w:eastAsia="SimSun" w:cs="Times New Roman"/>
          <w:color w:val="000000"/>
          <w:szCs w:val="24"/>
          <w:lang w:eastAsia="zh-CN"/>
        </w:rPr>
        <w:t>In order to limit the number of staff</w:t>
      </w:r>
      <w:r w:rsidR="00C10EC9">
        <w:rPr>
          <w:rFonts w:eastAsia="SimSun" w:cs="Times New Roman"/>
          <w:color w:val="000000"/>
          <w:szCs w:val="24"/>
          <w:lang w:eastAsia="zh-CN"/>
        </w:rPr>
        <w:t xml:space="preserve"> going in,</w:t>
      </w:r>
      <w:r w:rsidR="00D052C5">
        <w:rPr>
          <w:rFonts w:eastAsia="SimSun" w:cs="Times New Roman"/>
          <w:color w:val="000000"/>
          <w:szCs w:val="24"/>
          <w:lang w:eastAsia="zh-CN"/>
        </w:rPr>
        <w:t xml:space="preserve"> </w:t>
      </w:r>
      <w:r w:rsidR="00C10EC9">
        <w:rPr>
          <w:rFonts w:eastAsia="SimSun" w:cs="Times New Roman"/>
          <w:color w:val="000000"/>
          <w:szCs w:val="24"/>
          <w:lang w:eastAsia="zh-CN"/>
        </w:rPr>
        <w:t xml:space="preserve">they worked longer hours and the </w:t>
      </w:r>
      <w:r w:rsidR="00531EEC" w:rsidRPr="00E87F5F">
        <w:rPr>
          <w:rFonts w:eastAsia="SimSun" w:cs="Times New Roman"/>
          <w:color w:val="000000"/>
          <w:szCs w:val="24"/>
          <w:lang w:eastAsia="zh-CN"/>
        </w:rPr>
        <w:t>use of agenc</w:t>
      </w:r>
      <w:r w:rsidR="00C10EC9">
        <w:rPr>
          <w:rFonts w:eastAsia="SimSun" w:cs="Times New Roman"/>
          <w:color w:val="000000"/>
          <w:szCs w:val="24"/>
          <w:lang w:eastAsia="zh-CN"/>
        </w:rPr>
        <w:t>ies was minimised.</w:t>
      </w:r>
      <w:r w:rsidR="00531EEC" w:rsidRPr="00E87F5F">
        <w:rPr>
          <w:rFonts w:eastAsia="SimSun" w:cs="Times New Roman"/>
          <w:color w:val="000000"/>
          <w:szCs w:val="24"/>
          <w:lang w:eastAsia="zh-CN"/>
        </w:rPr>
        <w:t xml:space="preserve"> </w:t>
      </w:r>
    </w:p>
    <w:p w14:paraId="1BB23AD8" w14:textId="79D8E6BA" w:rsidR="00BC0F9E" w:rsidRPr="00E87F5F" w:rsidRDefault="00531EEC"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Sense frontline staff continued to provide expert care throughout, but the loss of structure and routine is a major challenge for the people we support. Social and community links vanished overnight and</w:t>
      </w:r>
      <w:r w:rsidR="006628E6">
        <w:rPr>
          <w:rFonts w:eastAsia="SimSun" w:cs="Times New Roman"/>
          <w:color w:val="000000"/>
          <w:szCs w:val="24"/>
          <w:lang w:eastAsia="zh-CN"/>
        </w:rPr>
        <w:t>,</w:t>
      </w:r>
      <w:r w:rsidRPr="00E87F5F">
        <w:rPr>
          <w:rFonts w:eastAsia="SimSun" w:cs="Times New Roman"/>
          <w:color w:val="000000"/>
          <w:szCs w:val="24"/>
          <w:lang w:eastAsia="zh-CN"/>
        </w:rPr>
        <w:t xml:space="preserve"> as a result, we’ve seen an increase in peoples’ anxiety and distress. </w:t>
      </w:r>
      <w:r w:rsidR="001477CA" w:rsidRPr="00E87F5F">
        <w:rPr>
          <w:rFonts w:eastAsia="SimSun" w:cs="Times New Roman"/>
          <w:color w:val="000000"/>
          <w:szCs w:val="24"/>
          <w:lang w:eastAsia="zh-CN"/>
        </w:rPr>
        <w:t xml:space="preserve">PPE presented significant challenges for disabled people who lip read or use facial expressions to communicate.  </w:t>
      </w:r>
      <w:r w:rsidR="0072482F" w:rsidRPr="00E87F5F">
        <w:rPr>
          <w:rFonts w:eastAsia="SimSun" w:cs="Times New Roman"/>
          <w:color w:val="000000"/>
          <w:szCs w:val="24"/>
          <w:lang w:eastAsia="zh-CN"/>
        </w:rPr>
        <w:t xml:space="preserve">Many activities for people in accommodation needed </w:t>
      </w:r>
      <w:r w:rsidR="002601F4" w:rsidRPr="00E87F5F">
        <w:rPr>
          <w:rFonts w:eastAsia="SimSun" w:cs="Times New Roman"/>
          <w:color w:val="000000"/>
          <w:szCs w:val="24"/>
          <w:lang w:eastAsia="zh-CN"/>
        </w:rPr>
        <w:t xml:space="preserve">to be </w:t>
      </w:r>
      <w:r w:rsidR="0072482F" w:rsidRPr="00E87F5F">
        <w:rPr>
          <w:rFonts w:eastAsia="SimSun" w:cs="Times New Roman"/>
          <w:color w:val="000000"/>
          <w:szCs w:val="24"/>
          <w:lang w:eastAsia="zh-CN"/>
        </w:rPr>
        <w:t>re-th</w:t>
      </w:r>
      <w:r w:rsidR="002601F4" w:rsidRPr="00E87F5F">
        <w:rPr>
          <w:rFonts w:eastAsia="SimSun" w:cs="Times New Roman"/>
          <w:color w:val="000000"/>
          <w:szCs w:val="24"/>
          <w:lang w:eastAsia="zh-CN"/>
        </w:rPr>
        <w:t xml:space="preserve">ought </w:t>
      </w:r>
      <w:r w:rsidR="0072482F" w:rsidRPr="00E87F5F">
        <w:rPr>
          <w:rFonts w:eastAsia="SimSun" w:cs="Times New Roman"/>
          <w:color w:val="000000"/>
          <w:szCs w:val="24"/>
          <w:lang w:eastAsia="zh-CN"/>
        </w:rPr>
        <w:t>due to lockdown</w:t>
      </w:r>
      <w:r w:rsidR="001B391F" w:rsidRPr="00E87F5F">
        <w:rPr>
          <w:rFonts w:eastAsia="SimSun" w:cs="Times New Roman"/>
          <w:color w:val="000000"/>
          <w:szCs w:val="24"/>
          <w:lang w:eastAsia="zh-CN"/>
        </w:rPr>
        <w:t>,</w:t>
      </w:r>
      <w:r w:rsidR="0072482F" w:rsidRPr="00E87F5F">
        <w:rPr>
          <w:rFonts w:eastAsia="SimSun" w:cs="Times New Roman"/>
          <w:color w:val="000000"/>
          <w:szCs w:val="24"/>
          <w:lang w:eastAsia="zh-CN"/>
        </w:rPr>
        <w:t xml:space="preserve"> </w:t>
      </w:r>
      <w:r w:rsidR="002601F4" w:rsidRPr="00E87F5F">
        <w:rPr>
          <w:rFonts w:eastAsia="SimSun" w:cs="Times New Roman"/>
          <w:color w:val="000000"/>
          <w:szCs w:val="24"/>
          <w:lang w:eastAsia="zh-CN"/>
        </w:rPr>
        <w:t xml:space="preserve">as </w:t>
      </w:r>
      <w:r w:rsidR="0072482F" w:rsidRPr="00E87F5F">
        <w:rPr>
          <w:rFonts w:eastAsia="SimSun" w:cs="Times New Roman"/>
          <w:color w:val="000000"/>
          <w:szCs w:val="24"/>
          <w:lang w:eastAsia="zh-CN"/>
        </w:rPr>
        <w:t xml:space="preserve">external contact </w:t>
      </w:r>
      <w:r w:rsidR="001477CA" w:rsidRPr="00E87F5F">
        <w:rPr>
          <w:rFonts w:eastAsia="SimSun" w:cs="Times New Roman"/>
          <w:color w:val="000000"/>
          <w:szCs w:val="24"/>
          <w:lang w:eastAsia="zh-CN"/>
        </w:rPr>
        <w:t>wa</w:t>
      </w:r>
      <w:r w:rsidR="0072482F" w:rsidRPr="00E87F5F">
        <w:rPr>
          <w:rFonts w:eastAsia="SimSun" w:cs="Times New Roman"/>
          <w:color w:val="000000"/>
          <w:szCs w:val="24"/>
          <w:lang w:eastAsia="zh-CN"/>
        </w:rPr>
        <w:t xml:space="preserve">s </w:t>
      </w:r>
      <w:r w:rsidR="001477CA" w:rsidRPr="00E87F5F">
        <w:rPr>
          <w:rFonts w:eastAsia="SimSun" w:cs="Times New Roman"/>
          <w:color w:val="000000"/>
          <w:szCs w:val="24"/>
          <w:lang w:eastAsia="zh-CN"/>
        </w:rPr>
        <w:t xml:space="preserve">so </w:t>
      </w:r>
      <w:r w:rsidR="0072482F" w:rsidRPr="00E87F5F">
        <w:rPr>
          <w:rFonts w:eastAsia="SimSun" w:cs="Times New Roman"/>
          <w:color w:val="000000"/>
          <w:szCs w:val="24"/>
          <w:lang w:eastAsia="zh-CN"/>
        </w:rPr>
        <w:t>limited. There are lots of examples of activities provided remotely</w:t>
      </w:r>
      <w:r w:rsidR="00AE2453" w:rsidRPr="00E87F5F">
        <w:rPr>
          <w:rFonts w:eastAsia="SimSun" w:cs="Times New Roman"/>
          <w:color w:val="000000"/>
          <w:szCs w:val="24"/>
          <w:lang w:eastAsia="zh-CN"/>
        </w:rPr>
        <w:t>,</w:t>
      </w:r>
      <w:r w:rsidR="0072482F" w:rsidRPr="00E87F5F">
        <w:rPr>
          <w:rFonts w:eastAsia="SimSun" w:cs="Times New Roman"/>
          <w:color w:val="000000"/>
          <w:szCs w:val="24"/>
          <w:lang w:eastAsia="zh-CN"/>
        </w:rPr>
        <w:t xml:space="preserve"> including </w:t>
      </w:r>
      <w:r w:rsidR="0097297A" w:rsidRPr="00E87F5F">
        <w:rPr>
          <w:rFonts w:eastAsia="SimSun" w:cs="Times New Roman"/>
          <w:color w:val="000000"/>
          <w:szCs w:val="24"/>
          <w:lang w:eastAsia="zh-CN"/>
        </w:rPr>
        <w:t>seated yoga, drumming to music, exercise through dance</w:t>
      </w:r>
      <w:r w:rsidR="00BC0F9E" w:rsidRPr="00E87F5F">
        <w:rPr>
          <w:rFonts w:eastAsia="SimSun" w:cs="Times New Roman"/>
          <w:color w:val="000000"/>
          <w:szCs w:val="24"/>
          <w:lang w:eastAsia="zh-CN"/>
        </w:rPr>
        <w:t>.</w:t>
      </w:r>
    </w:p>
    <w:p w14:paraId="2CE037F3" w14:textId="375953B8" w:rsidR="00531EEC" w:rsidRPr="00E87F5F" w:rsidRDefault="00531EEC"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Sense </w:t>
      </w:r>
      <w:r w:rsidR="001477CA" w:rsidRPr="00E87F5F">
        <w:rPr>
          <w:rFonts w:eastAsia="SimSun" w:cs="Times New Roman"/>
          <w:color w:val="000000"/>
          <w:szCs w:val="24"/>
          <w:lang w:eastAsia="zh-CN"/>
        </w:rPr>
        <w:t>put in place</w:t>
      </w:r>
      <w:r w:rsidRPr="00E87F5F">
        <w:rPr>
          <w:rFonts w:eastAsia="SimSun" w:cs="Times New Roman"/>
          <w:color w:val="000000"/>
          <w:szCs w:val="24"/>
          <w:lang w:eastAsia="zh-CN"/>
        </w:rPr>
        <w:t xml:space="preserve"> a suite of virtual sessions alongside </w:t>
      </w:r>
      <w:r w:rsidR="001477CA" w:rsidRPr="00E87F5F">
        <w:rPr>
          <w:rFonts w:eastAsia="SimSun" w:cs="Times New Roman"/>
          <w:color w:val="000000"/>
          <w:szCs w:val="24"/>
          <w:lang w:eastAsia="zh-CN"/>
        </w:rPr>
        <w:t xml:space="preserve">our </w:t>
      </w:r>
      <w:r w:rsidRPr="00E87F5F">
        <w:rPr>
          <w:rFonts w:eastAsia="SimSun" w:cs="Times New Roman"/>
          <w:color w:val="000000"/>
          <w:szCs w:val="24"/>
          <w:lang w:eastAsia="zh-CN"/>
        </w:rPr>
        <w:t>regular phone and email contact. We</w:t>
      </w:r>
      <w:r w:rsidR="00C2293B" w:rsidRPr="00E87F5F">
        <w:rPr>
          <w:rFonts w:eastAsia="SimSun" w:cs="Times New Roman"/>
          <w:color w:val="000000"/>
          <w:szCs w:val="24"/>
          <w:lang w:eastAsia="zh-CN"/>
        </w:rPr>
        <w:t xml:space="preserve"> </w:t>
      </w:r>
      <w:r w:rsidRPr="00E87F5F">
        <w:rPr>
          <w:rFonts w:eastAsia="SimSun" w:cs="Times New Roman"/>
          <w:color w:val="000000"/>
          <w:szCs w:val="24"/>
          <w:lang w:eastAsia="zh-CN"/>
        </w:rPr>
        <w:t>host</w:t>
      </w:r>
      <w:r w:rsidR="00C2293B" w:rsidRPr="00E87F5F">
        <w:rPr>
          <w:rFonts w:eastAsia="SimSun" w:cs="Times New Roman"/>
          <w:color w:val="000000"/>
          <w:szCs w:val="24"/>
          <w:lang w:eastAsia="zh-CN"/>
        </w:rPr>
        <w:t>ed</w:t>
      </w:r>
      <w:r w:rsidRPr="00E87F5F">
        <w:rPr>
          <w:rFonts w:eastAsia="SimSun" w:cs="Times New Roman"/>
          <w:color w:val="000000"/>
          <w:szCs w:val="24"/>
          <w:lang w:eastAsia="zh-CN"/>
        </w:rPr>
        <w:t xml:space="preserve"> groups and events online, and membership of our private Facebook group for parents and carers doubled</w:t>
      </w:r>
      <w:r w:rsidR="00C2293B" w:rsidRPr="00E87F5F">
        <w:rPr>
          <w:rFonts w:eastAsia="SimSun" w:cs="Times New Roman"/>
          <w:color w:val="000000"/>
          <w:szCs w:val="24"/>
          <w:lang w:eastAsia="zh-CN"/>
        </w:rPr>
        <w:t xml:space="preserve"> and </w:t>
      </w:r>
      <w:r w:rsidRPr="00E87F5F">
        <w:rPr>
          <w:rFonts w:eastAsia="SimSun" w:cs="Times New Roman"/>
          <w:color w:val="000000"/>
          <w:szCs w:val="24"/>
          <w:lang w:eastAsia="zh-CN"/>
        </w:rPr>
        <w:t>bec</w:t>
      </w:r>
      <w:r w:rsidR="00C2293B" w:rsidRPr="00E87F5F">
        <w:rPr>
          <w:rFonts w:eastAsia="SimSun" w:cs="Times New Roman"/>
          <w:color w:val="000000"/>
          <w:szCs w:val="24"/>
          <w:lang w:eastAsia="zh-CN"/>
        </w:rPr>
        <w:t>a</w:t>
      </w:r>
      <w:r w:rsidRPr="00E87F5F">
        <w:rPr>
          <w:rFonts w:eastAsia="SimSun" w:cs="Times New Roman"/>
          <w:color w:val="000000"/>
          <w:szCs w:val="24"/>
          <w:lang w:eastAsia="zh-CN"/>
        </w:rPr>
        <w:t>m</w:t>
      </w:r>
      <w:r w:rsidR="00C2293B" w:rsidRPr="00E87F5F">
        <w:rPr>
          <w:rFonts w:eastAsia="SimSun" w:cs="Times New Roman"/>
          <w:color w:val="000000"/>
          <w:szCs w:val="24"/>
          <w:lang w:eastAsia="zh-CN"/>
        </w:rPr>
        <w:t>e</w:t>
      </w:r>
      <w:r w:rsidRPr="00E87F5F">
        <w:rPr>
          <w:rFonts w:eastAsia="SimSun" w:cs="Times New Roman"/>
          <w:color w:val="000000"/>
          <w:szCs w:val="24"/>
          <w:lang w:eastAsia="zh-CN"/>
        </w:rPr>
        <w:t xml:space="preserve"> a one-stop-shop for information and advice. </w:t>
      </w:r>
    </w:p>
    <w:p w14:paraId="44903738" w14:textId="46F8C031" w:rsidR="00531EEC" w:rsidRPr="00E87F5F" w:rsidRDefault="00531EEC"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Our teams collaborated in new ways to make sure that people with complex disabilities can keep doing the things that matter to them. We set up Buddying sessions for young people on Zoom, sent out art</w:t>
      </w:r>
      <w:r w:rsidR="00C2293B" w:rsidRPr="00E87F5F">
        <w:rPr>
          <w:rFonts w:eastAsia="SimSun" w:cs="Times New Roman"/>
          <w:color w:val="000000"/>
          <w:szCs w:val="24"/>
          <w:lang w:eastAsia="zh-CN"/>
        </w:rPr>
        <w:t xml:space="preserve"> </w:t>
      </w:r>
      <w:r w:rsidRPr="00E87F5F">
        <w:rPr>
          <w:rFonts w:eastAsia="SimSun" w:cs="Times New Roman"/>
          <w:color w:val="000000"/>
          <w:szCs w:val="24"/>
          <w:lang w:eastAsia="zh-CN"/>
        </w:rPr>
        <w:t>boxes and sensory packs by post, and created an online timetable of accessible activities for Sense support workers to use. We’ve also created a virtual Befriending Service led by trained volunteers to help disabled people feel less lonely</w:t>
      </w:r>
      <w:r w:rsidR="001B391F" w:rsidRPr="00E87F5F">
        <w:rPr>
          <w:rFonts w:eastAsia="SimSun" w:cs="Times New Roman"/>
          <w:color w:val="000000"/>
          <w:szCs w:val="24"/>
          <w:lang w:eastAsia="zh-CN"/>
        </w:rPr>
        <w:t>.</w:t>
      </w:r>
      <w:r w:rsidRPr="00E87F5F">
        <w:rPr>
          <w:rFonts w:eastAsia="SimSun" w:cs="Times New Roman"/>
          <w:color w:val="000000"/>
          <w:szCs w:val="24"/>
          <w:lang w:eastAsia="zh-CN"/>
        </w:rPr>
        <w:t xml:space="preserve"> </w:t>
      </w:r>
    </w:p>
    <w:p w14:paraId="7F24FAA9" w14:textId="3D303146" w:rsidR="00531EEC" w:rsidRPr="00E87F5F" w:rsidRDefault="00BC0F9E"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lastRenderedPageBreak/>
        <w:t xml:space="preserve">We have raised our profile in the press with hard hitting campaigns including our </w:t>
      </w:r>
      <w:r w:rsidR="006628E6">
        <w:rPr>
          <w:rFonts w:eastAsia="SimSun" w:cs="Times New Roman"/>
          <w:color w:val="000000"/>
          <w:szCs w:val="24"/>
          <w:lang w:eastAsia="zh-CN"/>
        </w:rPr>
        <w:t>‘</w:t>
      </w:r>
      <w:r w:rsidRPr="00E87F5F">
        <w:rPr>
          <w:rFonts w:eastAsia="SimSun" w:cs="Times New Roman"/>
          <w:color w:val="000000"/>
          <w:szCs w:val="24"/>
          <w:lang w:eastAsia="zh-CN"/>
        </w:rPr>
        <w:t>Forgotten Families</w:t>
      </w:r>
      <w:r w:rsidR="006628E6">
        <w:rPr>
          <w:rFonts w:eastAsia="SimSun" w:cs="Times New Roman"/>
          <w:color w:val="000000"/>
          <w:szCs w:val="24"/>
          <w:lang w:eastAsia="zh-CN"/>
        </w:rPr>
        <w:t>’</w:t>
      </w:r>
      <w:r w:rsidRPr="00E87F5F">
        <w:rPr>
          <w:rFonts w:eastAsia="SimSun" w:cs="Times New Roman"/>
          <w:color w:val="000000"/>
          <w:szCs w:val="24"/>
          <w:lang w:eastAsia="zh-CN"/>
        </w:rPr>
        <w:t xml:space="preserve"> campaign and ‘Left out of Life’ which highlighted the impact of loneliness on disabled people. </w:t>
      </w:r>
    </w:p>
    <w:p w14:paraId="2D0DBA70" w14:textId="45DF5FFF" w:rsidR="00BC0F9E" w:rsidRPr="00E87F5F" w:rsidRDefault="00531EEC"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Our Events Team responded at pace to launch new virtual events, and in June we launched our own Emergency Appeal, which has performed well.</w:t>
      </w:r>
    </w:p>
    <w:p w14:paraId="625B2E9B" w14:textId="1E79F65A" w:rsidR="002160F2" w:rsidRPr="00E87F5F" w:rsidRDefault="00531EEC"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Sense staff have shown remarkable creativity and resilience to make all this happen. And working in this way is teaching us new things and allowing us to reach more people and tackle some of the barriers we often face, so online services will form part of how we deliver our services from now on.</w:t>
      </w:r>
    </w:p>
    <w:p w14:paraId="3C35556C" w14:textId="0116CA4A" w:rsidR="00233B80" w:rsidRPr="003E7BED" w:rsidRDefault="00233B80" w:rsidP="006628E6">
      <w:pPr>
        <w:pStyle w:val="Heading1"/>
      </w:pPr>
      <w:r w:rsidRPr="003E7BED">
        <w:t>Our Four Strategic Outcomes</w:t>
      </w:r>
    </w:p>
    <w:p w14:paraId="651AD17F" w14:textId="21CDAF0D" w:rsidR="00233B80" w:rsidRPr="006628E6" w:rsidRDefault="00147690" w:rsidP="00E901D7">
      <w:pPr>
        <w:shd w:val="clear" w:color="auto" w:fill="FFFFFF"/>
        <w:spacing w:after="120"/>
        <w:rPr>
          <w:rFonts w:asciiTheme="minorHAnsi" w:eastAsia="SimSun" w:hAnsiTheme="minorHAnsi" w:cstheme="minorHAnsi"/>
          <w:b/>
          <w:bCs/>
          <w:color w:val="000000"/>
          <w:szCs w:val="24"/>
          <w:lang w:eastAsia="zh-CN"/>
        </w:rPr>
      </w:pPr>
      <w:r>
        <w:rPr>
          <w:rFonts w:asciiTheme="minorHAnsi" w:eastAsia="SimSun" w:hAnsiTheme="minorHAnsi" w:cstheme="minorHAnsi"/>
          <w:b/>
          <w:bCs/>
          <w:color w:val="000000"/>
          <w:szCs w:val="24"/>
          <w:lang w:eastAsia="zh-CN"/>
        </w:rPr>
        <w:t xml:space="preserve">Our Strategy – No One Left Out of Life - </w:t>
      </w:r>
      <w:r w:rsidR="00233B80" w:rsidRPr="006628E6">
        <w:rPr>
          <w:rFonts w:asciiTheme="minorHAnsi" w:eastAsia="SimSun" w:hAnsiTheme="minorHAnsi" w:cstheme="minorHAnsi"/>
          <w:b/>
          <w:bCs/>
          <w:color w:val="000000"/>
          <w:szCs w:val="24"/>
          <w:lang w:eastAsia="zh-CN"/>
        </w:rPr>
        <w:t>has four strategic outcomes</w:t>
      </w:r>
      <w:r>
        <w:rPr>
          <w:rFonts w:asciiTheme="minorHAnsi" w:eastAsia="SimSun" w:hAnsiTheme="minorHAnsi" w:cstheme="minorHAnsi"/>
          <w:b/>
          <w:bCs/>
          <w:color w:val="000000"/>
          <w:szCs w:val="24"/>
          <w:lang w:eastAsia="zh-CN"/>
        </w:rPr>
        <w:t>.</w:t>
      </w:r>
      <w:r w:rsidR="00233B80" w:rsidRPr="006628E6">
        <w:rPr>
          <w:rFonts w:asciiTheme="minorHAnsi" w:eastAsia="SimSun" w:hAnsiTheme="minorHAnsi" w:cstheme="minorHAnsi"/>
          <w:b/>
          <w:bCs/>
          <w:color w:val="000000"/>
          <w:szCs w:val="24"/>
          <w:lang w:eastAsia="zh-CN"/>
        </w:rPr>
        <w:t xml:space="preserve">  </w:t>
      </w:r>
      <w:r>
        <w:rPr>
          <w:rFonts w:asciiTheme="minorHAnsi" w:eastAsia="SimSun" w:hAnsiTheme="minorHAnsi" w:cstheme="minorHAnsi"/>
          <w:b/>
          <w:bCs/>
          <w:color w:val="000000"/>
          <w:szCs w:val="24"/>
          <w:lang w:eastAsia="zh-CN"/>
        </w:rPr>
        <w:t>T</w:t>
      </w:r>
      <w:r w:rsidR="00233B80" w:rsidRPr="006628E6">
        <w:rPr>
          <w:rFonts w:asciiTheme="minorHAnsi" w:eastAsia="SimSun" w:hAnsiTheme="minorHAnsi" w:cstheme="minorHAnsi"/>
          <w:b/>
          <w:bCs/>
          <w:color w:val="000000"/>
          <w:szCs w:val="24"/>
          <w:lang w:eastAsia="zh-CN"/>
        </w:rPr>
        <w:t xml:space="preserve">hese four brief stories about the people we work with, illustrate some of the ways in which we are able to support people. </w:t>
      </w:r>
    </w:p>
    <w:p w14:paraId="5F53967C" w14:textId="77777777" w:rsidR="00147690" w:rsidRDefault="00147690" w:rsidP="00E901D7">
      <w:pPr>
        <w:shd w:val="clear" w:color="auto" w:fill="FFFFFF"/>
        <w:spacing w:after="120"/>
        <w:rPr>
          <w:rFonts w:asciiTheme="minorHAnsi" w:eastAsia="SimSun" w:hAnsiTheme="minorHAnsi" w:cstheme="minorHAnsi"/>
          <w:b/>
          <w:bCs/>
          <w:color w:val="000000"/>
          <w:szCs w:val="24"/>
          <w:lang w:eastAsia="zh-CN"/>
        </w:rPr>
      </w:pPr>
    </w:p>
    <w:p w14:paraId="50E3D6FE" w14:textId="32F0EA27" w:rsidR="00233B80" w:rsidRPr="006628E6" w:rsidRDefault="00233B80" w:rsidP="00E901D7">
      <w:pPr>
        <w:shd w:val="clear" w:color="auto" w:fill="FFFFFF"/>
        <w:spacing w:after="120"/>
        <w:rPr>
          <w:rFonts w:asciiTheme="minorHAnsi" w:eastAsia="SimSun" w:hAnsiTheme="minorHAnsi" w:cstheme="minorHAnsi"/>
          <w:b/>
          <w:bCs/>
          <w:color w:val="000000"/>
          <w:szCs w:val="24"/>
          <w:lang w:eastAsia="zh-CN"/>
        </w:rPr>
      </w:pPr>
      <w:r w:rsidRPr="006628E6">
        <w:rPr>
          <w:rFonts w:asciiTheme="minorHAnsi" w:eastAsia="SimSun" w:hAnsiTheme="minorHAnsi" w:cstheme="minorHAnsi"/>
          <w:b/>
          <w:bCs/>
          <w:color w:val="000000"/>
          <w:szCs w:val="24"/>
          <w:lang w:eastAsia="zh-CN"/>
        </w:rPr>
        <w:t xml:space="preserve">Outcome 1: Children and families get the best possible start </w:t>
      </w:r>
    </w:p>
    <w:p w14:paraId="4FBBB0A7" w14:textId="77777777" w:rsidR="00233B80" w:rsidRPr="006628E6" w:rsidRDefault="00233B80" w:rsidP="00E901D7">
      <w:pPr>
        <w:spacing w:after="120"/>
        <w:rPr>
          <w:rFonts w:asciiTheme="minorHAnsi" w:eastAsia="Calibri" w:hAnsiTheme="minorHAnsi" w:cstheme="minorHAnsi"/>
          <w:b/>
          <w:bCs/>
          <w:szCs w:val="24"/>
        </w:rPr>
      </w:pPr>
      <w:r w:rsidRPr="006628E6">
        <w:rPr>
          <w:rFonts w:asciiTheme="minorHAnsi" w:eastAsia="Calibri" w:hAnsiTheme="minorHAnsi" w:cstheme="minorHAnsi"/>
          <w:b/>
          <w:bCs/>
          <w:szCs w:val="24"/>
        </w:rPr>
        <w:t>Zach and Luca’s Story</w:t>
      </w:r>
    </w:p>
    <w:p w14:paraId="6E74E376"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Zachary has always been amazing with his little brother, Luca. As a mother, I couldn’t be prouder of him, but I always felt a pang of guilt that I could never spend as much time with him has I do with Luca.</w:t>
      </w:r>
    </w:p>
    <w:p w14:paraId="15471C2F"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Luca was born with CHARGE syndrome which is a rare genetic condition that affects his vision, hearing, and balance. Sense and other organisations have been there for Luca, but it always left me wondering, who’s there for Zach?</w:t>
      </w:r>
    </w:p>
    <w:p w14:paraId="6410E35B" w14:textId="7E75E7EF"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The first lockdown was very upsetting for Zach as all the things that he relied on for his own well</w:t>
      </w:r>
      <w:r w:rsidR="00E901D7">
        <w:rPr>
          <w:rFonts w:eastAsia="SimSun" w:cs="Times New Roman"/>
          <w:color w:val="000000"/>
          <w:szCs w:val="24"/>
          <w:lang w:eastAsia="zh-CN"/>
        </w:rPr>
        <w:t>-</w:t>
      </w:r>
      <w:r w:rsidRPr="00E87F5F">
        <w:rPr>
          <w:rFonts w:eastAsia="SimSun" w:cs="Times New Roman"/>
          <w:color w:val="000000"/>
          <w:szCs w:val="24"/>
          <w:lang w:eastAsia="zh-CN"/>
        </w:rPr>
        <w:t>being had been taken away. When Sense called to offer online sessions particul</w:t>
      </w:r>
      <w:r w:rsidR="00C2293B" w:rsidRPr="00E87F5F">
        <w:rPr>
          <w:rFonts w:eastAsia="SimSun" w:cs="Times New Roman"/>
          <w:color w:val="000000"/>
          <w:szCs w:val="24"/>
          <w:lang w:eastAsia="zh-CN"/>
        </w:rPr>
        <w:t>a</w:t>
      </w:r>
      <w:r w:rsidRPr="00E87F5F">
        <w:rPr>
          <w:rFonts w:eastAsia="SimSun" w:cs="Times New Roman"/>
          <w:color w:val="000000"/>
          <w:szCs w:val="24"/>
          <w:lang w:eastAsia="zh-CN"/>
        </w:rPr>
        <w:t xml:space="preserve">rly for the siblings of people with complex disabilities, we snapped up the opportunity. </w:t>
      </w:r>
    </w:p>
    <w:p w14:paraId="76EF014F"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Sense is the only organisation to provide specific support for Zach as a sibling, through their Sense Connect programme. He can be quite shy and doesn’t really talk a lot, so we were nervous about how he would take to the sessions.</w:t>
      </w:r>
    </w:p>
    <w:p w14:paraId="4A121914" w14:textId="11FF2FB9"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lastRenderedPageBreak/>
        <w:t xml:space="preserve">Speaking to the other siblings has given him so much confidence to honestly express how he feels. No matter how caring his other friends are, speaking to peers in the same situation as himself really opened his eyes. It really struck us when, one day, he said that he felt sad that he would never be able to talk or play football with his brother. This took us by surprise, but we reassured him that it's </w:t>
      </w:r>
      <w:r w:rsidR="0017194A">
        <w:rPr>
          <w:rFonts w:eastAsia="SimSun" w:cs="Times New Roman"/>
          <w:color w:val="000000"/>
          <w:szCs w:val="24"/>
          <w:lang w:eastAsia="zh-CN"/>
        </w:rPr>
        <w:t>OK</w:t>
      </w:r>
      <w:r w:rsidR="0017194A" w:rsidRPr="00E87F5F">
        <w:rPr>
          <w:rFonts w:eastAsia="SimSun" w:cs="Times New Roman"/>
          <w:color w:val="000000"/>
          <w:szCs w:val="24"/>
          <w:lang w:eastAsia="zh-CN"/>
        </w:rPr>
        <w:t xml:space="preserve"> </w:t>
      </w:r>
      <w:r w:rsidRPr="00E87F5F">
        <w:rPr>
          <w:rFonts w:eastAsia="SimSun" w:cs="Times New Roman"/>
          <w:color w:val="000000"/>
          <w:szCs w:val="24"/>
          <w:lang w:eastAsia="zh-CN"/>
        </w:rPr>
        <w:t xml:space="preserve">to feel sad. It’s important for him to know that it is not a negative thing to talk about Luca. </w:t>
      </w:r>
    </w:p>
    <w:p w14:paraId="3358E4F7"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That moment alone filled him with so much confidence. Now, he chats with us and other people. My boys mean the absolute world to me, and I love them both equally. The love they have for each other fills my days with wonder and hope. Having Sense and the other siblings there for Zach has changed him profoundly and helped me feel less guilty about the time I spend with him.</w:t>
      </w:r>
    </w:p>
    <w:p w14:paraId="7454A341" w14:textId="0A5A226A" w:rsidR="00233B80" w:rsidRPr="00147690" w:rsidRDefault="00233B80" w:rsidP="00E87F5F">
      <w:pPr>
        <w:spacing w:before="240" w:after="0" w:line="360" w:lineRule="auto"/>
        <w:rPr>
          <w:rFonts w:eastAsia="SimSun" w:cs="Times New Roman"/>
          <w:b/>
          <w:color w:val="000000"/>
          <w:szCs w:val="24"/>
          <w:lang w:eastAsia="zh-CN"/>
        </w:rPr>
      </w:pPr>
      <w:r w:rsidRPr="00147690">
        <w:rPr>
          <w:rFonts w:eastAsia="SimSun" w:cs="Times New Roman"/>
          <w:b/>
          <w:color w:val="000000"/>
          <w:szCs w:val="24"/>
          <w:lang w:eastAsia="zh-CN"/>
        </w:rPr>
        <w:t>Faye, Luca and Zac’s mum</w:t>
      </w:r>
    </w:p>
    <w:p w14:paraId="3EE701AB" w14:textId="77777777" w:rsidR="00E901D7" w:rsidRPr="00E87F5F" w:rsidRDefault="00E901D7" w:rsidP="00E87F5F">
      <w:pPr>
        <w:spacing w:before="240" w:after="0" w:line="360" w:lineRule="auto"/>
        <w:rPr>
          <w:rFonts w:eastAsia="SimSun" w:cs="Times New Roman"/>
          <w:color w:val="000000"/>
          <w:szCs w:val="24"/>
          <w:lang w:eastAsia="zh-CN"/>
        </w:rPr>
      </w:pPr>
    </w:p>
    <w:p w14:paraId="6E07F869" w14:textId="77777777" w:rsidR="00233B80" w:rsidRPr="00E901D7" w:rsidRDefault="00233B80" w:rsidP="00E901D7">
      <w:pPr>
        <w:shd w:val="clear" w:color="auto" w:fill="FFFFFF"/>
        <w:spacing w:after="120"/>
        <w:rPr>
          <w:rFonts w:asciiTheme="minorHAnsi" w:eastAsia="SimSun" w:hAnsiTheme="minorHAnsi" w:cstheme="minorHAnsi"/>
          <w:b/>
          <w:bCs/>
          <w:color w:val="000000"/>
          <w:szCs w:val="24"/>
          <w:lang w:eastAsia="zh-CN"/>
        </w:rPr>
      </w:pPr>
      <w:r w:rsidRPr="00E901D7">
        <w:rPr>
          <w:rFonts w:asciiTheme="minorHAnsi" w:eastAsia="SimSun" w:hAnsiTheme="minorHAnsi" w:cstheme="minorHAnsi"/>
          <w:b/>
          <w:bCs/>
          <w:color w:val="000000"/>
          <w:szCs w:val="24"/>
          <w:lang w:eastAsia="zh-CN"/>
        </w:rPr>
        <w:t xml:space="preserve">Outcome 2: Adults are supported to live and learn at every stage of their lives </w:t>
      </w:r>
    </w:p>
    <w:p w14:paraId="42D1C177" w14:textId="77777777" w:rsidR="00233B80" w:rsidRPr="00E901D7" w:rsidRDefault="00233B80" w:rsidP="00E901D7">
      <w:pPr>
        <w:shd w:val="clear" w:color="auto" w:fill="FFFFFF"/>
        <w:spacing w:after="120"/>
        <w:rPr>
          <w:rFonts w:asciiTheme="minorHAnsi" w:eastAsia="SimSun" w:hAnsiTheme="minorHAnsi" w:cstheme="minorHAnsi"/>
          <w:b/>
          <w:bCs/>
          <w:color w:val="000000"/>
          <w:szCs w:val="24"/>
          <w:lang w:eastAsia="zh-CN"/>
        </w:rPr>
      </w:pPr>
      <w:r w:rsidRPr="00E901D7">
        <w:rPr>
          <w:rFonts w:asciiTheme="minorHAnsi" w:eastAsia="SimSun" w:hAnsiTheme="minorHAnsi" w:cstheme="minorHAnsi"/>
          <w:b/>
          <w:bCs/>
          <w:color w:val="000000"/>
          <w:szCs w:val="24"/>
          <w:lang w:eastAsia="zh-CN"/>
        </w:rPr>
        <w:t>Fernando’s Story</w:t>
      </w:r>
    </w:p>
    <w:p w14:paraId="03F7CCAC"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Fernando had lost the spark that made him so bright before Sense got involved. His spirit had died down. Growing up, I looked up to him as my older brother. He was so full of confidence that seemed to disappear as his vision and hearing started to go.</w:t>
      </w:r>
    </w:p>
    <w:p w14:paraId="54739F2D"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When he was born, the doctors thought that he was fine and sent him home with our mum. Having already had children, she could see that Fernando was different and it wasn’t until he was about one that the doctors recognised that he had a disability. But they couldn’t give a diagnosis. Our mother was pregnant with me at the time, and they encouraged her to terminate the pregnancy. Thankfully, they didn’t.</w:t>
      </w:r>
    </w:p>
    <w:p w14:paraId="72AE6021"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Having sisters and a brother around him encouraged Fernando to try new things no matter what anyone might say. He loved working out and riding his bike. After school, he got a job where he worked for over 20 years. But we could all see that his vision, hearing and mobility were deteriorating, and he had to stop working. As the years went on, he became more and more withdrawn.</w:t>
      </w:r>
    </w:p>
    <w:p w14:paraId="26AAC993"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lastRenderedPageBreak/>
        <w:t>Spending time at a Sense Centre has been the best thing for Fernando. At home, communication can be a struggle but, there, he’s in an environment where he can communicate fluently. He started to shine again!</w:t>
      </w:r>
    </w:p>
    <w:p w14:paraId="0103E259"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When lockdown hit and that was taken away from him, we all really struggled. He started to spend more time in his room and not want to interact. The Sense staff were fantastic and arranged visits to see him and speak to him. We don’t know what we would have done without that. Now he’s back at the centre and he is as happy as ever. The only difficulty is explaining why he can’t go seven days a week!</w:t>
      </w:r>
    </w:p>
    <w:p w14:paraId="0D0F30EC" w14:textId="0EDA72AF" w:rsidR="00233B80" w:rsidRDefault="00C354C7" w:rsidP="00E87F5F">
      <w:pPr>
        <w:spacing w:before="240" w:after="0" w:line="360" w:lineRule="auto"/>
        <w:rPr>
          <w:rFonts w:eastAsia="SimSun" w:cs="Times New Roman"/>
          <w:b/>
          <w:color w:val="000000"/>
          <w:szCs w:val="24"/>
          <w:lang w:eastAsia="zh-CN"/>
        </w:rPr>
      </w:pPr>
      <w:r w:rsidRPr="00147690">
        <w:rPr>
          <w:rFonts w:eastAsia="SimSun" w:cs="Times New Roman"/>
          <w:b/>
          <w:color w:val="000000"/>
          <w:szCs w:val="24"/>
          <w:lang w:eastAsia="zh-CN"/>
        </w:rPr>
        <w:t>Carole</w:t>
      </w:r>
      <w:r w:rsidR="00233B80" w:rsidRPr="00147690">
        <w:rPr>
          <w:rFonts w:eastAsia="SimSun" w:cs="Times New Roman"/>
          <w:b/>
          <w:color w:val="000000"/>
          <w:szCs w:val="24"/>
          <w:lang w:eastAsia="zh-CN"/>
        </w:rPr>
        <w:t>, Fernando’s sister</w:t>
      </w:r>
    </w:p>
    <w:p w14:paraId="6D6E4EA8" w14:textId="77777777" w:rsidR="00147690" w:rsidRPr="00147690" w:rsidRDefault="00147690" w:rsidP="00E87F5F">
      <w:pPr>
        <w:spacing w:before="240" w:after="0" w:line="360" w:lineRule="auto"/>
        <w:rPr>
          <w:rFonts w:eastAsia="SimSun" w:cs="Times New Roman"/>
          <w:b/>
          <w:color w:val="000000"/>
          <w:szCs w:val="24"/>
          <w:lang w:eastAsia="zh-CN"/>
        </w:rPr>
      </w:pPr>
    </w:p>
    <w:p w14:paraId="1AD4973E" w14:textId="717C2792" w:rsidR="00233B80" w:rsidRPr="00E901D7" w:rsidRDefault="00233B80" w:rsidP="00E901D7">
      <w:pPr>
        <w:shd w:val="clear" w:color="auto" w:fill="FFFFFF"/>
        <w:spacing w:after="120"/>
        <w:rPr>
          <w:rFonts w:asciiTheme="minorHAnsi" w:eastAsia="SimSun" w:hAnsiTheme="minorHAnsi" w:cstheme="minorHAnsi"/>
          <w:b/>
          <w:bCs/>
          <w:color w:val="000000"/>
          <w:szCs w:val="24"/>
          <w:lang w:eastAsia="zh-CN"/>
        </w:rPr>
      </w:pPr>
      <w:r w:rsidRPr="00E901D7">
        <w:rPr>
          <w:rFonts w:asciiTheme="minorHAnsi" w:eastAsia="SimSun" w:hAnsiTheme="minorHAnsi" w:cstheme="minorHAnsi"/>
          <w:b/>
          <w:bCs/>
          <w:color w:val="000000"/>
          <w:szCs w:val="24"/>
          <w:lang w:eastAsia="zh-CN"/>
        </w:rPr>
        <w:t xml:space="preserve">Outcome 3: Individuals are less lonely and more connected with their communities </w:t>
      </w:r>
    </w:p>
    <w:p w14:paraId="68BAEBC4" w14:textId="77777777" w:rsidR="00233B80" w:rsidRPr="00E901D7" w:rsidRDefault="00233B80" w:rsidP="00E901D7">
      <w:pPr>
        <w:shd w:val="clear" w:color="auto" w:fill="FFFFFF"/>
        <w:spacing w:after="120"/>
        <w:rPr>
          <w:rFonts w:asciiTheme="minorHAnsi" w:eastAsia="SimSun" w:hAnsiTheme="minorHAnsi" w:cstheme="minorHAnsi"/>
          <w:b/>
          <w:bCs/>
          <w:color w:val="000000"/>
          <w:szCs w:val="24"/>
          <w:lang w:eastAsia="zh-CN"/>
        </w:rPr>
      </w:pPr>
      <w:r w:rsidRPr="00E901D7">
        <w:rPr>
          <w:rFonts w:asciiTheme="minorHAnsi" w:eastAsia="SimSun" w:hAnsiTheme="minorHAnsi" w:cstheme="minorHAnsi"/>
          <w:b/>
          <w:bCs/>
          <w:color w:val="000000"/>
          <w:szCs w:val="24"/>
          <w:lang w:eastAsia="zh-CN"/>
        </w:rPr>
        <w:t>Natalie’s Story</w:t>
      </w:r>
    </w:p>
    <w:p w14:paraId="65F3B646"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My name is Natalie. I am 38 years old and the mother of two girls.</w:t>
      </w:r>
    </w:p>
    <w:p w14:paraId="51A48B86"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I also have Usher syndrome, a condition that means I am deaf and visually impaired. </w:t>
      </w:r>
    </w:p>
    <w:p w14:paraId="30896354"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We're all likely to experience loneliness at some point in our lives. But having a disability means that you are more likely to be lonely.</w:t>
      </w:r>
    </w:p>
    <w:p w14:paraId="21B46A94"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The causes of loneliness among disabled people are complex. But they all stem from one thing – a sense of disconnection. When I received my diagnosis through the post, I immediately felt disconnected from my friends, family, and the world I knew. A ray of hope came when my Sense Communicator Guide put me in touch with Lianne, who had also just been diagnosed with Usher. Speaking to someone who understood was a major turning point and we are now the best of friends.</w:t>
      </w:r>
    </w:p>
    <w:p w14:paraId="21697A2C"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During the pandemic, local community groups have been closed and the places I used to feel relatively comfortable going to are no longer there. The safety measures that have been introduced have also made life more challenging.</w:t>
      </w:r>
    </w:p>
    <w:p w14:paraId="6680AB9F"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I have enjoyed going out for walks with my baby in her pushchair, but I find it difficult to maintain the two-metre distance with other people in the street because of my vision. It </w:t>
      </w:r>
      <w:r w:rsidRPr="00E87F5F">
        <w:rPr>
          <w:rFonts w:eastAsia="SimSun" w:cs="Times New Roman"/>
          <w:color w:val="000000"/>
          <w:szCs w:val="24"/>
          <w:lang w:eastAsia="zh-CN"/>
        </w:rPr>
        <w:lastRenderedPageBreak/>
        <w:t>makes me so scared of hitting someone or bumping into anyone and I am worried that in doing so I will hurt myself, my baby or other people.</w:t>
      </w:r>
    </w:p>
    <w:p w14:paraId="7144D118"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Thanks to Sense’s campaigning work, I have been able to share my story with the nation in the hope that people understand the difficulties of disabled people and want to change the world for the better. None of us want to feel like a burden and a little understanding goes a long way.</w:t>
      </w:r>
    </w:p>
    <w:p w14:paraId="6832DA6C" w14:textId="77777777" w:rsidR="00BD0329" w:rsidRDefault="00BD0329" w:rsidP="00E901D7">
      <w:pPr>
        <w:shd w:val="clear" w:color="auto" w:fill="FFFFFF"/>
        <w:spacing w:after="120"/>
        <w:rPr>
          <w:rFonts w:asciiTheme="minorHAnsi" w:eastAsia="SimSun" w:hAnsiTheme="minorHAnsi" w:cstheme="minorHAnsi"/>
          <w:b/>
          <w:bCs/>
          <w:color w:val="000000"/>
          <w:szCs w:val="24"/>
          <w:lang w:eastAsia="zh-CN"/>
        </w:rPr>
      </w:pPr>
    </w:p>
    <w:p w14:paraId="781679DB" w14:textId="2DB086DF" w:rsidR="00233B80" w:rsidRPr="00E901D7" w:rsidRDefault="00233B80" w:rsidP="00E901D7">
      <w:pPr>
        <w:shd w:val="clear" w:color="auto" w:fill="FFFFFF"/>
        <w:spacing w:after="120"/>
        <w:rPr>
          <w:rFonts w:asciiTheme="minorHAnsi" w:eastAsia="SimSun" w:hAnsiTheme="minorHAnsi" w:cstheme="minorHAnsi"/>
          <w:b/>
          <w:bCs/>
          <w:color w:val="000000"/>
          <w:szCs w:val="24"/>
          <w:lang w:eastAsia="zh-CN"/>
        </w:rPr>
      </w:pPr>
      <w:r w:rsidRPr="00E901D7">
        <w:rPr>
          <w:rFonts w:asciiTheme="minorHAnsi" w:eastAsia="SimSun" w:hAnsiTheme="minorHAnsi" w:cstheme="minorHAnsi"/>
          <w:b/>
          <w:bCs/>
          <w:color w:val="000000"/>
          <w:szCs w:val="24"/>
          <w:lang w:eastAsia="zh-CN"/>
        </w:rPr>
        <w:t xml:space="preserve">Outcome 4: Society has increased awareness of the impact of our work and is inspired to take action </w:t>
      </w:r>
    </w:p>
    <w:p w14:paraId="114DB561" w14:textId="77777777" w:rsidR="00233B80" w:rsidRPr="00E901D7" w:rsidRDefault="00233B80" w:rsidP="00E901D7">
      <w:pPr>
        <w:shd w:val="clear" w:color="auto" w:fill="FFFFFF"/>
        <w:spacing w:after="120"/>
        <w:rPr>
          <w:rFonts w:asciiTheme="minorHAnsi" w:eastAsia="SimSun" w:hAnsiTheme="minorHAnsi" w:cstheme="minorHAnsi"/>
          <w:b/>
          <w:bCs/>
          <w:color w:val="000000"/>
          <w:szCs w:val="24"/>
          <w:lang w:eastAsia="zh-CN"/>
        </w:rPr>
      </w:pPr>
      <w:r w:rsidRPr="00E901D7">
        <w:rPr>
          <w:rFonts w:asciiTheme="minorHAnsi" w:eastAsia="SimSun" w:hAnsiTheme="minorHAnsi" w:cstheme="minorHAnsi"/>
          <w:b/>
          <w:bCs/>
          <w:color w:val="000000"/>
          <w:szCs w:val="24"/>
          <w:lang w:eastAsia="zh-CN"/>
        </w:rPr>
        <w:t>A close shave</w:t>
      </w:r>
    </w:p>
    <w:p w14:paraId="6D341696"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Not one, but two people raised more than £1,000 by having a very close shave.</w:t>
      </w:r>
    </w:p>
    <w:p w14:paraId="02537C38"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December saw David Ashdown, an HGV driver from Bedworth shaving off his Santa beard and hair.</w:t>
      </w:r>
    </w:p>
    <w:p w14:paraId="57D13068"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David had been growing his beard and hair since last March with the plan to shave it off just before Christmas to raise money for Sense. He has been named by his friends and family as Bedworth town's very own Santa Claus.</w:t>
      </w:r>
    </w:p>
    <w:p w14:paraId="0F3AEB3D"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David is an avid angler and well known in the local community. He has received support from Lanes Fishing Tackle shop and fellow anglers in the area. The big shave was held, following social distancing guidelines, at Max Cuts Barbers in the town, with his family there to support him. </w:t>
      </w:r>
    </w:p>
    <w:p w14:paraId="625F4B64"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David has been supporting Sense for years and was motivated to do the festive fundraising challenge after learning more about the disproportional impact the pandemic has had on disabled people and their families.</w:t>
      </w:r>
    </w:p>
    <w:p w14:paraId="7CDC190F"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David said: “I wanted to put a smile on everyone's faces for Christmas after what has been a dismal year. I’ve had great support from Lanes Fishing Tackle and other anglers and really want to raise as much as possible for this amazing charity.”</w:t>
      </w:r>
    </w:p>
    <w:p w14:paraId="22BA5D92"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lastRenderedPageBreak/>
        <w:t>In January, Helen Jones shaved her head. She was inspired to take on the challenge for Sense because of her own experience with hearing loss and as a Cochlear Implant wearer.</w:t>
      </w:r>
    </w:p>
    <w:p w14:paraId="62A46D19"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She says the challenge was to develop her confidence in showing off her implant.</w:t>
      </w:r>
    </w:p>
    <w:p w14:paraId="58FA47B9"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She said: “I felt confident about the head shave. The challenge for me is having my Cochlear Implant on show.”</w:t>
      </w:r>
    </w:p>
    <w:p w14:paraId="149E76C6"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Helen began to slowly lose her hearing sixteen years ago and was fitted with a bone-anchoring hearing aid, called a Cochlear Implant, after several operations.</w:t>
      </w:r>
    </w:p>
    <w:p w14:paraId="1E3F595B"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Over the years she has experienced times of isolation and feelings of vulnerability which resulted in her often hiding her Cochlear Implant which is visible on the side of her head. </w:t>
      </w:r>
    </w:p>
    <w:p w14:paraId="7F53C036"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Lockdown, and hearing other disabled people’s experiences of isolation, inspired her to take on this challenge and fundraise to support the work of Sense.</w:t>
      </w:r>
    </w:p>
    <w:p w14:paraId="4B01D4BF" w14:textId="2AA17EEF" w:rsidR="00233B80"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are very grateful to David and Helen, and to everyone who takes action to raise money for, or support Sense in other ways.</w:t>
      </w:r>
    </w:p>
    <w:p w14:paraId="108F5983" w14:textId="77777777" w:rsidR="00147690" w:rsidRPr="00E87F5F" w:rsidRDefault="00147690" w:rsidP="00E87F5F">
      <w:pPr>
        <w:spacing w:before="240" w:after="0" w:line="360" w:lineRule="auto"/>
        <w:rPr>
          <w:rFonts w:eastAsia="SimSun" w:cs="Times New Roman"/>
          <w:color w:val="000000"/>
          <w:szCs w:val="24"/>
          <w:lang w:eastAsia="zh-CN"/>
        </w:rPr>
      </w:pPr>
    </w:p>
    <w:p w14:paraId="204B8A6A" w14:textId="77777777" w:rsidR="00233B80" w:rsidRPr="003E7BED" w:rsidRDefault="00233B80" w:rsidP="00E901D7">
      <w:pPr>
        <w:pStyle w:val="Heading3"/>
      </w:pPr>
      <w:r w:rsidRPr="003E7BED">
        <w:t>Quality and Safeguarding</w:t>
      </w:r>
    </w:p>
    <w:p w14:paraId="0D09D4FC" w14:textId="067F2521"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have continued to maintain the highest levels of quality and safety of our services throughout the C</w:t>
      </w:r>
      <w:r w:rsidR="00D55751">
        <w:rPr>
          <w:rFonts w:eastAsia="SimSun" w:cs="Times New Roman"/>
          <w:color w:val="000000"/>
          <w:szCs w:val="24"/>
          <w:lang w:eastAsia="zh-CN"/>
        </w:rPr>
        <w:t>OVID</w:t>
      </w:r>
      <w:r w:rsidRPr="00E87F5F">
        <w:rPr>
          <w:rFonts w:eastAsia="SimSun" w:cs="Times New Roman"/>
          <w:color w:val="000000"/>
          <w:szCs w:val="24"/>
          <w:lang w:eastAsia="zh-CN"/>
        </w:rPr>
        <w:t xml:space="preserve">-19 pandemic.  We have had to adapt our approaches to quality assurance and respond to the challenges presented by the pandemic.  We have ensured that the health and safety measures, infection control arrangements and necessary restrictions imposed by </w:t>
      </w:r>
      <w:r w:rsidR="001F508A" w:rsidRPr="00E87F5F">
        <w:rPr>
          <w:rFonts w:eastAsia="SimSun" w:cs="Times New Roman"/>
          <w:color w:val="000000"/>
          <w:szCs w:val="24"/>
          <w:lang w:eastAsia="zh-CN"/>
        </w:rPr>
        <w:t>government</w:t>
      </w:r>
      <w:r w:rsidRPr="00E87F5F">
        <w:rPr>
          <w:rFonts w:eastAsia="SimSun" w:cs="Times New Roman"/>
          <w:color w:val="000000"/>
          <w:szCs w:val="24"/>
          <w:lang w:eastAsia="zh-CN"/>
        </w:rPr>
        <w:t xml:space="preserve"> have been introduced to keep the people we support, their families and our staff safe.</w:t>
      </w:r>
    </w:p>
    <w:p w14:paraId="4D3C7E2B"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We have continued to provide services of the highest quality, as recognised by our regulators, with 94% of our services registered with the Care Quality Commission in England rated as ‘Good’ or ‘Outstanding’.  We also provided high levels of assurance to </w:t>
      </w:r>
      <w:r w:rsidRPr="00E87F5F">
        <w:rPr>
          <w:rFonts w:eastAsia="SimSun" w:cs="Times New Roman"/>
          <w:color w:val="000000"/>
          <w:szCs w:val="24"/>
          <w:lang w:eastAsia="zh-CN"/>
        </w:rPr>
        <w:lastRenderedPageBreak/>
        <w:t>regulators on our response to the pandemic, through their Emergency Support Framework and targeted Infection, Prevention and Control inspections.</w:t>
      </w:r>
    </w:p>
    <w:p w14:paraId="24C1216C"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developed new virtual approaches to reviewing the quality of our services and our independently chaired Quality Board has continued to meet to monitor quality and compliance throughout the pandemic.  The Board has recognised the outstanding work of our frontline staff in keeping people safe and continuing to provide high quality, person centred support; the Board also recognised the strength of leadership and management of the organisation in responding to the situation.</w:t>
      </w:r>
    </w:p>
    <w:p w14:paraId="202BF1FF"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Safeguarding has continued to be a priority for Sense and the pandemic has presented additional challenges about how we respond to concerns about safety and potential abuse.  Our Safeguarding Board has continued to meet to review our policies and procedures; and to provide assurance on our response to safeguarding incidents.</w:t>
      </w:r>
    </w:p>
    <w:p w14:paraId="50EF7B3C" w14:textId="777777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have maintained high levels of training and awareness of safeguarding for our staff and volunteers, in addition to developing accessible and easy read information for the people we support to keep themselves safe and report concerns.</w:t>
      </w:r>
    </w:p>
    <w:p w14:paraId="0734E6B6" w14:textId="7A59F6D6" w:rsidR="00233B80" w:rsidRPr="00E901D7" w:rsidRDefault="00233B80" w:rsidP="00E901D7">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Our Working Together for Change approach of listening to the experiences of the people we support and using this information to improve our services, continues to be embedded and rolled out across the organisation. An example of this is the new easy read policies which have been produced to enable people to understand their own health needs; and we have also developed improved training and resources on identity, sexuality and relationships.</w:t>
      </w:r>
    </w:p>
    <w:p w14:paraId="0727B013" w14:textId="77777777" w:rsidR="00147690" w:rsidRDefault="00147690" w:rsidP="00EB1EAB"/>
    <w:p w14:paraId="13838293" w14:textId="763C6CD2" w:rsidR="00233B80" w:rsidRPr="003E7BED" w:rsidRDefault="00233B80" w:rsidP="00E901D7">
      <w:pPr>
        <w:pStyle w:val="Heading3"/>
      </w:pPr>
      <w:r w:rsidRPr="003E7BED">
        <w:t xml:space="preserve">Fundraising </w:t>
      </w:r>
    </w:p>
    <w:p w14:paraId="37350C8E" w14:textId="0A36D200"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Sense is funded not only by contracted services, but also by fundraising which provides our charitable services</w:t>
      </w:r>
      <w:r w:rsidR="00700B96">
        <w:rPr>
          <w:rFonts w:eastAsia="SimSun" w:cs="Times New Roman"/>
          <w:color w:val="000000"/>
          <w:szCs w:val="24"/>
          <w:lang w:eastAsia="zh-CN"/>
        </w:rPr>
        <w:t>.</w:t>
      </w:r>
    </w:p>
    <w:p w14:paraId="7EFCA3FB" w14:textId="45270921" w:rsidR="00233B80" w:rsidRPr="00E901D7" w:rsidRDefault="00233B80" w:rsidP="00E901D7">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This has been a year like no other for the people we support and the supporters who make our work possible</w:t>
      </w:r>
      <w:r w:rsidR="001F508A" w:rsidRPr="00E87F5F">
        <w:rPr>
          <w:rFonts w:eastAsia="SimSun" w:cs="Times New Roman"/>
          <w:color w:val="000000"/>
          <w:szCs w:val="24"/>
          <w:lang w:eastAsia="zh-CN"/>
        </w:rPr>
        <w:t xml:space="preserve">. </w:t>
      </w:r>
      <w:r w:rsidRPr="00E87F5F">
        <w:rPr>
          <w:rFonts w:eastAsia="SimSun" w:cs="Times New Roman"/>
          <w:color w:val="000000"/>
          <w:szCs w:val="24"/>
          <w:lang w:eastAsia="zh-CN"/>
        </w:rPr>
        <w:t xml:space="preserve"> We would like to thank everyone that has supported Sense, giving their time, money and voice to our vital work. This has been a critical time for Sense and the </w:t>
      </w:r>
      <w:r w:rsidRPr="00E87F5F">
        <w:rPr>
          <w:rFonts w:eastAsia="SimSun" w:cs="Times New Roman"/>
          <w:color w:val="000000"/>
          <w:szCs w:val="24"/>
          <w:lang w:eastAsia="zh-CN"/>
        </w:rPr>
        <w:lastRenderedPageBreak/>
        <w:t>people we work with, many of whom have been and continue to be disproportionately impacted by the effects of the pandemic.  </w:t>
      </w:r>
    </w:p>
    <w:p w14:paraId="3D2BCC12" w14:textId="7AC89386" w:rsidR="00233B80" w:rsidRPr="00E87F5F" w:rsidRDefault="00233B80" w:rsidP="00E87F5F">
      <w:pPr>
        <w:spacing w:before="240" w:after="0" w:line="360" w:lineRule="auto"/>
        <w:rPr>
          <w:rFonts w:eastAsia="SimSun" w:cs="Times New Roman"/>
          <w:b/>
          <w:bCs/>
          <w:color w:val="000000"/>
          <w:szCs w:val="24"/>
          <w:lang w:eastAsia="zh-CN"/>
        </w:rPr>
      </w:pPr>
      <w:r w:rsidRPr="00E87F5F">
        <w:rPr>
          <w:rFonts w:eastAsia="SimSun" w:cs="Times New Roman"/>
          <w:color w:val="000000"/>
          <w:szCs w:val="24"/>
          <w:lang w:eastAsia="zh-CN"/>
        </w:rPr>
        <w:t xml:space="preserve">People’s enormous generosity through this time meant that we raised over £9.59million for the work of Sense and Sense International. </w:t>
      </w:r>
      <w:r w:rsidRPr="00E87F5F">
        <w:rPr>
          <w:rFonts w:eastAsia="SimSun" w:cs="Times New Roman"/>
          <w:b/>
          <w:bCs/>
          <w:color w:val="000000"/>
          <w:szCs w:val="24"/>
          <w:lang w:eastAsia="zh-CN"/>
        </w:rPr>
        <w:t>We want to thank everyone for your great generosity.</w:t>
      </w:r>
    </w:p>
    <w:p w14:paraId="544099FE" w14:textId="77777777" w:rsidR="00233B80" w:rsidRPr="003E7BED" w:rsidRDefault="00233B80" w:rsidP="00233B80">
      <w:pPr>
        <w:spacing w:after="0"/>
        <w:textAlignment w:val="baseline"/>
        <w:rPr>
          <w:rFonts w:asciiTheme="minorHAnsi" w:eastAsia="Times New Roman" w:hAnsiTheme="minorHAnsi" w:cstheme="minorHAnsi"/>
          <w:sz w:val="22"/>
          <w:lang w:eastAsia="en-GB"/>
        </w:rPr>
      </w:pPr>
      <w:r w:rsidRPr="003E7BED">
        <w:rPr>
          <w:rFonts w:asciiTheme="minorHAnsi" w:eastAsia="Times New Roman" w:hAnsiTheme="minorHAnsi" w:cstheme="minorHAnsi"/>
          <w:color w:val="000000"/>
          <w:sz w:val="22"/>
          <w:lang w:eastAsia="en-GB"/>
        </w:rPr>
        <w:t> </w:t>
      </w:r>
    </w:p>
    <w:p w14:paraId="4D607BBD" w14:textId="093DD42E" w:rsidR="00233B80" w:rsidRPr="00E901D7" w:rsidRDefault="00233B80" w:rsidP="00E901D7">
      <w:pPr>
        <w:pStyle w:val="Bullet1"/>
        <w:spacing w:line="360" w:lineRule="auto"/>
      </w:pPr>
      <w:r w:rsidRPr="00E901D7">
        <w:t>That includes </w:t>
      </w:r>
      <w:r w:rsidR="00AC754C">
        <w:t>almost £4.1</w:t>
      </w:r>
      <w:r w:rsidRPr="00562352">
        <w:t>million</w:t>
      </w:r>
      <w:r w:rsidRPr="00E901D7">
        <w:t xml:space="preserve"> received from 177 supporters who made the very special decision to remember Sense in their </w:t>
      </w:r>
      <w:r w:rsidR="00A8232C">
        <w:t>w</w:t>
      </w:r>
      <w:r w:rsidR="00A8232C" w:rsidRPr="00E901D7">
        <w:t>ills</w:t>
      </w:r>
      <w:r w:rsidRPr="00E901D7">
        <w:t>. We extend our heartfelt sympathy and thanks to their loved ones.  </w:t>
      </w:r>
    </w:p>
    <w:p w14:paraId="0977F308" w14:textId="77777777" w:rsidR="00233B80" w:rsidRPr="00E901D7" w:rsidRDefault="00233B80" w:rsidP="00E901D7">
      <w:pPr>
        <w:pStyle w:val="Bullet1"/>
        <w:spacing w:line="360" w:lineRule="auto"/>
      </w:pPr>
      <w:r w:rsidRPr="00E901D7">
        <w:t>We engaged with more than 833 groups, companies and individuals to raise funds and awareness of Sense’s vital work, in local communities across the country. </w:t>
      </w:r>
    </w:p>
    <w:p w14:paraId="59B32690" w14:textId="77777777" w:rsidR="00233B80" w:rsidRPr="00E901D7" w:rsidRDefault="00233B80" w:rsidP="00E901D7">
      <w:pPr>
        <w:pStyle w:val="Bullet1"/>
        <w:spacing w:line="360" w:lineRule="auto"/>
      </w:pPr>
      <w:r w:rsidRPr="00E901D7">
        <w:t xml:space="preserve">Support from Sense’s individual supporters and the public for our Emergency Appeal during Spring and Summer 2020, raised an amazing £793,000! </w:t>
      </w:r>
    </w:p>
    <w:p w14:paraId="48DB460B" w14:textId="348DE376" w:rsidR="00233B80" w:rsidRPr="00E901D7" w:rsidRDefault="00233B80" w:rsidP="00E901D7">
      <w:pPr>
        <w:pStyle w:val="Bullet1"/>
        <w:spacing w:line="360" w:lineRule="auto"/>
      </w:pPr>
      <w:r w:rsidRPr="00E901D7">
        <w:t>Our 2020 Supporter Christmas Appeal</w:t>
      </w:r>
      <w:r w:rsidR="00A8232C">
        <w:t>,</w:t>
      </w:r>
      <w:r w:rsidRPr="00E901D7">
        <w:t xml:space="preserve"> which featured </w:t>
      </w:r>
      <w:r w:rsidR="001B391F" w:rsidRPr="00E901D7">
        <w:t xml:space="preserve">a </w:t>
      </w:r>
      <w:r w:rsidRPr="00E901D7">
        <w:t xml:space="preserve">story of nine-year old Bethany who has CHARGE Syndrome and is supported by Sense Children’s Services, raised more funds than ever before, with the total of £483,000. </w:t>
      </w:r>
    </w:p>
    <w:p w14:paraId="182DF9E2" w14:textId="77777777" w:rsidR="00BF4B5C" w:rsidRPr="00BF4B5C" w:rsidRDefault="00233B80" w:rsidP="00E901D7">
      <w:pPr>
        <w:pStyle w:val="Bullet1"/>
        <w:spacing w:line="360" w:lineRule="auto"/>
        <w:rPr>
          <w:b/>
          <w:bCs/>
        </w:rPr>
      </w:pPr>
      <w:r w:rsidRPr="00E901D7">
        <w:t xml:space="preserve">In total, the support from individuals to Sense’s Christmas activities totalled nearly </w:t>
      </w:r>
    </w:p>
    <w:p w14:paraId="65C72C0F" w14:textId="74C52EA7" w:rsidR="00233B80" w:rsidRPr="00E901D7" w:rsidRDefault="00BF4B5C" w:rsidP="00BF4B5C">
      <w:pPr>
        <w:pStyle w:val="Bullet1"/>
        <w:numPr>
          <w:ilvl w:val="0"/>
          <w:numId w:val="0"/>
        </w:numPr>
        <w:spacing w:line="360" w:lineRule="auto"/>
        <w:ind w:left="340"/>
        <w:rPr>
          <w:b/>
          <w:bCs/>
        </w:rPr>
      </w:pPr>
      <w:r w:rsidRPr="00BF4B5C">
        <w:t>£800,000, as well as gaining support from 23,000 new donors responding across our mailed appeals and television activity.</w:t>
      </w:r>
      <w:r>
        <w:t xml:space="preserve"> </w:t>
      </w:r>
    </w:p>
    <w:p w14:paraId="7BD3283E" w14:textId="0B03818F"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We’re extremely grateful to all the Trusts, Foundations, Businesses and Statutory partners who have shown that they care deeply about the impact of the pandemic on people with complex disabilities, their families, and everyone who works and volunteers at Sense.   </w:t>
      </w:r>
    </w:p>
    <w:p w14:paraId="3511AC98" w14:textId="605E4E91"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With emergency funding streams being announced almost daily, we worked at pace to help leading grant makers understand the threats posed by C</w:t>
      </w:r>
      <w:r w:rsidR="00700B96">
        <w:rPr>
          <w:rFonts w:eastAsia="SimSun" w:cs="Times New Roman"/>
          <w:color w:val="000000"/>
          <w:szCs w:val="24"/>
          <w:lang w:eastAsia="zh-CN"/>
        </w:rPr>
        <w:t>OVID</w:t>
      </w:r>
      <w:r w:rsidRPr="00E87F5F">
        <w:rPr>
          <w:rFonts w:eastAsia="SimSun" w:cs="Times New Roman"/>
          <w:color w:val="000000"/>
          <w:szCs w:val="24"/>
          <w:lang w:eastAsia="zh-CN"/>
        </w:rPr>
        <w:t>-19 and the difference we could make by working together. </w:t>
      </w:r>
    </w:p>
    <w:p w14:paraId="410354C6" w14:textId="1E2EDE7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The </w:t>
      </w:r>
      <w:r w:rsidR="00B67CEC">
        <w:rPr>
          <w:rFonts w:eastAsia="SimSun" w:cs="Times New Roman"/>
          <w:color w:val="000000"/>
          <w:szCs w:val="24"/>
          <w:lang w:eastAsia="zh-CN"/>
        </w:rPr>
        <w:t xml:space="preserve">fundraising </w:t>
      </w:r>
      <w:r w:rsidRPr="00E87F5F">
        <w:rPr>
          <w:rFonts w:eastAsia="SimSun" w:cs="Times New Roman"/>
          <w:color w:val="000000"/>
          <w:szCs w:val="24"/>
          <w:lang w:eastAsia="zh-CN"/>
        </w:rPr>
        <w:t xml:space="preserve">team submitted more than 500 requests for support and secured an unprecedented £3.1m, which meant that Sense could mitigate some of the worst impacts of the </w:t>
      </w:r>
      <w:r w:rsidR="001B391F" w:rsidRPr="00E87F5F">
        <w:rPr>
          <w:rFonts w:eastAsia="SimSun" w:cs="Times New Roman"/>
          <w:color w:val="000000"/>
          <w:szCs w:val="24"/>
          <w:lang w:eastAsia="zh-CN"/>
        </w:rPr>
        <w:t>p</w:t>
      </w:r>
      <w:r w:rsidRPr="00E87F5F">
        <w:rPr>
          <w:rFonts w:eastAsia="SimSun" w:cs="Times New Roman"/>
          <w:color w:val="000000"/>
          <w:szCs w:val="24"/>
          <w:lang w:eastAsia="zh-CN"/>
        </w:rPr>
        <w:t xml:space="preserve">andemic: avoiding redundancies, bringing back specialist staff from </w:t>
      </w:r>
      <w:r w:rsidR="001B391F" w:rsidRPr="00E87F5F">
        <w:rPr>
          <w:rFonts w:eastAsia="SimSun" w:cs="Times New Roman"/>
          <w:color w:val="000000"/>
          <w:szCs w:val="24"/>
          <w:lang w:eastAsia="zh-CN"/>
        </w:rPr>
        <w:lastRenderedPageBreak/>
        <w:t>F</w:t>
      </w:r>
      <w:r w:rsidRPr="00E87F5F">
        <w:rPr>
          <w:rFonts w:eastAsia="SimSun" w:cs="Times New Roman"/>
          <w:color w:val="000000"/>
          <w:szCs w:val="24"/>
          <w:lang w:eastAsia="zh-CN"/>
        </w:rPr>
        <w:t>urlough, tackling loneliness, investing in arts and sports activities, and supporting the wellbeing of our frontline workers. </w:t>
      </w:r>
    </w:p>
    <w:p w14:paraId="37D7F697" w14:textId="5D3282CB"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We’re proud to recognise and thank our major supporters on </w:t>
      </w:r>
      <w:r w:rsidRPr="009F2105">
        <w:rPr>
          <w:rFonts w:eastAsia="SimSun" w:cs="Times New Roman"/>
          <w:color w:val="000000"/>
          <w:szCs w:val="24"/>
          <w:lang w:eastAsia="zh-CN"/>
        </w:rPr>
        <w:t>pages </w:t>
      </w:r>
      <w:r w:rsidR="00C479D2" w:rsidRPr="009F2105">
        <w:rPr>
          <w:rFonts w:eastAsia="SimSun" w:cs="Times New Roman"/>
          <w:color w:val="000000"/>
          <w:szCs w:val="24"/>
          <w:lang w:eastAsia="zh-CN"/>
        </w:rPr>
        <w:t>1</w:t>
      </w:r>
      <w:r w:rsidR="00230B01" w:rsidRPr="009F2105">
        <w:rPr>
          <w:rFonts w:eastAsia="SimSun" w:cs="Times New Roman"/>
          <w:color w:val="000000"/>
          <w:szCs w:val="24"/>
          <w:lang w:eastAsia="zh-CN"/>
        </w:rPr>
        <w:t>08</w:t>
      </w:r>
      <w:r w:rsidR="00C479D2" w:rsidRPr="009F2105">
        <w:rPr>
          <w:rFonts w:eastAsia="SimSun" w:cs="Times New Roman"/>
          <w:color w:val="000000"/>
          <w:szCs w:val="24"/>
          <w:lang w:eastAsia="zh-CN"/>
        </w:rPr>
        <w:t xml:space="preserve"> - 11</w:t>
      </w:r>
      <w:r w:rsidR="00230B01" w:rsidRPr="009F2105">
        <w:rPr>
          <w:rFonts w:eastAsia="SimSun" w:cs="Times New Roman"/>
          <w:color w:val="000000"/>
          <w:szCs w:val="24"/>
          <w:lang w:eastAsia="zh-CN"/>
        </w:rPr>
        <w:t>1</w:t>
      </w:r>
      <w:r w:rsidRPr="009F2105">
        <w:rPr>
          <w:rFonts w:eastAsia="SimSun" w:cs="Times New Roman"/>
          <w:color w:val="000000"/>
          <w:szCs w:val="24"/>
          <w:lang w:eastAsia="zh-CN"/>
        </w:rPr>
        <w:t xml:space="preserve"> of this report. We look forward to working with all our partners and new supporters in the coming</w:t>
      </w:r>
      <w:r w:rsidRPr="00E87F5F">
        <w:rPr>
          <w:rFonts w:eastAsia="SimSun" w:cs="Times New Roman"/>
          <w:color w:val="000000"/>
          <w:szCs w:val="24"/>
          <w:lang w:eastAsia="zh-CN"/>
        </w:rPr>
        <w:t xml:space="preserve"> year, to take more action and help people with complex disabilities to thrive.    </w:t>
      </w:r>
    </w:p>
    <w:p w14:paraId="731BBD58" w14:textId="77777777" w:rsidR="00233B80" w:rsidRPr="003E7BED" w:rsidRDefault="00233B80" w:rsidP="00233B80">
      <w:pPr>
        <w:tabs>
          <w:tab w:val="left" w:pos="5245"/>
        </w:tabs>
        <w:spacing w:after="0"/>
        <w:textAlignment w:val="baseline"/>
        <w:rPr>
          <w:rFonts w:asciiTheme="minorHAnsi" w:eastAsia="Times New Roman" w:hAnsiTheme="minorHAnsi" w:cstheme="minorHAnsi"/>
          <w:b/>
          <w:sz w:val="22"/>
          <w:lang w:eastAsia="en-GB"/>
        </w:rPr>
      </w:pPr>
    </w:p>
    <w:p w14:paraId="0A3BC58B" w14:textId="77777777" w:rsidR="00233B80" w:rsidRPr="00E901D7" w:rsidRDefault="00233B80" w:rsidP="00E901D7">
      <w:pPr>
        <w:tabs>
          <w:tab w:val="left" w:pos="5245"/>
        </w:tabs>
        <w:spacing w:after="120"/>
        <w:textAlignment w:val="baseline"/>
        <w:rPr>
          <w:rFonts w:asciiTheme="minorHAnsi" w:eastAsia="Times New Roman" w:hAnsiTheme="minorHAnsi" w:cstheme="minorHAnsi"/>
          <w:b/>
          <w:szCs w:val="24"/>
          <w:lang w:eastAsia="en-GB"/>
        </w:rPr>
      </w:pPr>
      <w:r w:rsidRPr="00E901D7">
        <w:rPr>
          <w:rFonts w:asciiTheme="minorHAnsi" w:eastAsia="Times New Roman" w:hAnsiTheme="minorHAnsi" w:cstheme="minorHAnsi"/>
          <w:b/>
          <w:szCs w:val="24"/>
          <w:lang w:eastAsia="en-GB"/>
        </w:rPr>
        <w:t>Our commitment to fundraise responsibly </w:t>
      </w:r>
    </w:p>
    <w:p w14:paraId="15EE0CF1" w14:textId="6CF3F979"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We are committed to </w:t>
      </w:r>
      <w:r w:rsidR="00B67CEC">
        <w:rPr>
          <w:rFonts w:eastAsia="SimSun" w:cs="Times New Roman"/>
          <w:color w:val="000000"/>
          <w:szCs w:val="24"/>
          <w:lang w:eastAsia="zh-CN"/>
        </w:rPr>
        <w:t xml:space="preserve">follow </w:t>
      </w:r>
      <w:r w:rsidRPr="00E87F5F">
        <w:rPr>
          <w:rFonts w:eastAsia="SimSun" w:cs="Times New Roman"/>
          <w:color w:val="000000"/>
          <w:szCs w:val="24"/>
          <w:lang w:eastAsia="zh-CN"/>
        </w:rPr>
        <w:t>best practice in fundraising and marketing. We are members of the Institute of Fundraising and registered with the Fundraising Regulator whose Code of Practice we follow.</w:t>
      </w:r>
    </w:p>
    <w:p w14:paraId="25C13526" w14:textId="20987C46"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Maintaining the trust of our supporters is critical – that is why honesty and transparency is at the heart of everything we do. </w:t>
      </w:r>
    </w:p>
    <w:p w14:paraId="012497FC" w14:textId="081A2B6D"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adhere to all legislative and regulatory requirements and ensure that our policies, guidelines and processes are regularly reviewed. We have very strict guidelines about fundraising from vulnerable people and we never put pressure on anyone to donate. </w:t>
      </w:r>
    </w:p>
    <w:p w14:paraId="0D34055D" w14:textId="0F043175"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In 2020/21 Sense worked with four professional fundraisers to support our fundraising. We closely monitor our supplier partners and those that fundraise on our behalf, to ensure the highest standards are maintained. </w:t>
      </w:r>
    </w:p>
    <w:p w14:paraId="6BA3DBCC" w14:textId="0D3311E9"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We work extremely hard to ensure supporters and the public have a positive experience of Sense, but we do not always get it right and we take all complaints and concerns seriously and value your feedback. You can find our complaints policy on the Sense website. </w:t>
      </w:r>
    </w:p>
    <w:p w14:paraId="526A91C2" w14:textId="60F7ED17" w:rsidR="00233B80" w:rsidRPr="00E87F5F" w:rsidRDefault="00233B80" w:rsidP="00E87F5F">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Over the last year the Supporter Services Team received 49 complaints. We always respond quickly to requests to change the way in which we contact people and ensure that we manage our supporters’ personal details in a respectful and secure manner. We also review our data management procedures on a regular basis. </w:t>
      </w:r>
    </w:p>
    <w:p w14:paraId="44B862BA" w14:textId="50B5C657" w:rsidR="00233B80" w:rsidRPr="00E87F5F" w:rsidRDefault="00233B80" w:rsidP="00700B96">
      <w:pPr>
        <w:spacing w:before="240" w:after="0" w:line="360" w:lineRule="auto"/>
        <w:rPr>
          <w:rFonts w:eastAsia="SimSun" w:cs="Times New Roman"/>
          <w:color w:val="000000"/>
          <w:szCs w:val="24"/>
          <w:lang w:eastAsia="zh-CN"/>
        </w:rPr>
      </w:pPr>
      <w:r w:rsidRPr="00E87F5F">
        <w:rPr>
          <w:rFonts w:eastAsia="SimSun" w:cs="Times New Roman"/>
          <w:color w:val="000000"/>
          <w:szCs w:val="24"/>
          <w:lang w:eastAsia="zh-CN"/>
        </w:rPr>
        <w:t xml:space="preserve">We are registered with the Fundraising Regulator to ensure that we are transparent, respectful and that we champion best practice and adhere to regulation.  During the reporting period, Sense received 65 requests through the Fundraising Preference Service </w:t>
      </w:r>
      <w:r w:rsidRPr="00E87F5F">
        <w:rPr>
          <w:rFonts w:eastAsia="SimSun" w:cs="Times New Roman"/>
          <w:color w:val="000000"/>
          <w:szCs w:val="24"/>
          <w:lang w:eastAsia="zh-CN"/>
        </w:rPr>
        <w:lastRenderedPageBreak/>
        <w:t>asking us not to send fundraising requests. No complaints were made to the Fundraising Regulator about Sense during this period.  </w:t>
      </w:r>
    </w:p>
    <w:p w14:paraId="36B65DBE" w14:textId="002E9494" w:rsidR="00233B80" w:rsidRDefault="00233B80" w:rsidP="00700B96">
      <w:pPr>
        <w:spacing w:before="240" w:after="0" w:line="360" w:lineRule="auto"/>
        <w:textAlignment w:val="baseline"/>
        <w:rPr>
          <w:rFonts w:eastAsia="SimSun" w:cs="Times New Roman"/>
          <w:color w:val="000000"/>
          <w:szCs w:val="24"/>
          <w:lang w:eastAsia="zh-CN"/>
        </w:rPr>
      </w:pPr>
      <w:r w:rsidRPr="00FA410E">
        <w:rPr>
          <w:rFonts w:eastAsia="SimSun" w:cs="Times New Roman"/>
          <w:color w:val="000000"/>
          <w:szCs w:val="24"/>
          <w:lang w:eastAsia="zh-CN"/>
        </w:rPr>
        <w:t>If you would like to talk to us about fundraising, please contact our Sense Supporter Services Team on</w:t>
      </w:r>
      <w:r w:rsidR="00FA410E">
        <w:rPr>
          <w:rFonts w:eastAsia="SimSun" w:cs="Times New Roman"/>
          <w:color w:val="000000"/>
          <w:szCs w:val="24"/>
          <w:lang w:eastAsia="zh-CN"/>
        </w:rPr>
        <w:t xml:space="preserve"> </w:t>
      </w:r>
      <w:hyperlink r:id="rId15" w:history="1">
        <w:r w:rsidR="00FA410E" w:rsidRPr="00FA410E">
          <w:rPr>
            <w:rStyle w:val="Hyperlink"/>
            <w:rFonts w:eastAsia="SimSun" w:cs="Times New Roman"/>
            <w:b/>
            <w:bCs/>
            <w:szCs w:val="24"/>
            <w:lang w:eastAsia="zh-CN"/>
          </w:rPr>
          <w:t>supporterservices@sense.org.uk</w:t>
        </w:r>
      </w:hyperlink>
      <w:r w:rsidR="00FA410E">
        <w:rPr>
          <w:rFonts w:eastAsia="SimSun" w:cs="Times New Roman"/>
          <w:color w:val="000000"/>
          <w:szCs w:val="24"/>
          <w:lang w:eastAsia="zh-CN"/>
        </w:rPr>
        <w:t xml:space="preserve"> </w:t>
      </w:r>
      <w:r w:rsidR="00FA410E" w:rsidRPr="00FA410E">
        <w:rPr>
          <w:rFonts w:eastAsia="SimSun" w:cs="Times New Roman"/>
          <w:color w:val="000000"/>
          <w:szCs w:val="24"/>
          <w:lang w:eastAsia="zh-CN"/>
        </w:rPr>
        <w:t xml:space="preserve"> </w:t>
      </w:r>
      <w:r w:rsidRPr="00FA410E">
        <w:rPr>
          <w:rFonts w:eastAsia="SimSun" w:cs="Times New Roman"/>
          <w:color w:val="000000"/>
          <w:szCs w:val="24"/>
          <w:lang w:eastAsia="zh-CN"/>
        </w:rPr>
        <w:t>or 0300 330 9257. </w:t>
      </w:r>
    </w:p>
    <w:p w14:paraId="1606B282" w14:textId="77777777" w:rsidR="00AC754C" w:rsidRPr="00E901D7" w:rsidRDefault="00AC754C" w:rsidP="00700B96">
      <w:pPr>
        <w:spacing w:before="240" w:after="0" w:line="360" w:lineRule="auto"/>
        <w:textAlignment w:val="baseline"/>
        <w:rPr>
          <w:rFonts w:eastAsia="SimSun" w:cs="Times New Roman"/>
          <w:color w:val="000000"/>
          <w:szCs w:val="24"/>
          <w:lang w:eastAsia="zh-CN"/>
        </w:rPr>
      </w:pPr>
    </w:p>
    <w:p w14:paraId="0D3704F0" w14:textId="77777777" w:rsidR="00233B80" w:rsidRPr="00E901D7" w:rsidRDefault="00233B80" w:rsidP="00E901D7">
      <w:pPr>
        <w:pStyle w:val="Heading3"/>
        <w:rPr>
          <w:lang w:eastAsia="en-GB"/>
        </w:rPr>
      </w:pPr>
      <w:r w:rsidRPr="00E901D7">
        <w:rPr>
          <w:lang w:eastAsia="en-GB"/>
        </w:rPr>
        <w:t>Our Volunteers</w:t>
      </w:r>
    </w:p>
    <w:p w14:paraId="12C52689" w14:textId="563153F4"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We have been supported by more than 1,400 volunteers across 2020/21</w:t>
      </w:r>
      <w:r w:rsidR="0072482F" w:rsidRPr="00FA410E">
        <w:rPr>
          <w:rFonts w:eastAsia="SimSun" w:cs="Times New Roman"/>
          <w:color w:val="000000"/>
          <w:szCs w:val="24"/>
          <w:lang w:eastAsia="zh-CN"/>
        </w:rPr>
        <w:t xml:space="preserve">. </w:t>
      </w:r>
      <w:r w:rsidR="001B2F0A" w:rsidRPr="00FA410E">
        <w:rPr>
          <w:rFonts w:eastAsia="SimSun" w:cs="Times New Roman"/>
          <w:color w:val="000000"/>
          <w:szCs w:val="24"/>
          <w:lang w:eastAsia="zh-CN"/>
        </w:rPr>
        <w:t>We have</w:t>
      </w:r>
      <w:r w:rsidRPr="00FA410E">
        <w:rPr>
          <w:rFonts w:eastAsia="SimSun" w:cs="Times New Roman"/>
          <w:color w:val="000000"/>
          <w:szCs w:val="24"/>
          <w:lang w:eastAsia="zh-CN"/>
        </w:rPr>
        <w:t xml:space="preserve"> been very thankful for the great contributions which they have made to Sense. </w:t>
      </w:r>
    </w:p>
    <w:p w14:paraId="306403DA" w14:textId="67C0A540" w:rsidR="00233B80" w:rsidRPr="00FA410E" w:rsidRDefault="001B2F0A"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There has been </w:t>
      </w:r>
      <w:r w:rsidR="0072482F" w:rsidRPr="00FA410E">
        <w:rPr>
          <w:rFonts w:eastAsia="SimSun" w:cs="Times New Roman"/>
          <w:color w:val="000000"/>
          <w:szCs w:val="24"/>
          <w:lang w:eastAsia="zh-CN"/>
        </w:rPr>
        <w:t>a decrease in the number of volunteers supporting Sense this ye</w:t>
      </w:r>
      <w:r w:rsidRPr="00FA410E">
        <w:rPr>
          <w:rFonts w:eastAsia="SimSun" w:cs="Times New Roman"/>
          <w:color w:val="000000"/>
          <w:szCs w:val="24"/>
          <w:lang w:eastAsia="zh-CN"/>
        </w:rPr>
        <w:t>ar because of</w:t>
      </w:r>
      <w:r w:rsidR="0072482F" w:rsidRPr="00FA410E">
        <w:rPr>
          <w:rFonts w:eastAsia="SimSun" w:cs="Times New Roman"/>
          <w:color w:val="000000"/>
          <w:szCs w:val="24"/>
          <w:lang w:eastAsia="zh-CN"/>
        </w:rPr>
        <w:t xml:space="preserve"> the closure of our shops du</w:t>
      </w:r>
      <w:r w:rsidR="00C2293B" w:rsidRPr="00FA410E">
        <w:rPr>
          <w:rFonts w:eastAsia="SimSun" w:cs="Times New Roman"/>
          <w:color w:val="000000"/>
          <w:szCs w:val="24"/>
          <w:lang w:eastAsia="zh-CN"/>
        </w:rPr>
        <w:t>ring</w:t>
      </w:r>
      <w:r w:rsidR="0072482F" w:rsidRPr="00FA410E">
        <w:rPr>
          <w:rFonts w:eastAsia="SimSun" w:cs="Times New Roman"/>
          <w:color w:val="000000"/>
          <w:szCs w:val="24"/>
          <w:lang w:eastAsia="zh-CN"/>
        </w:rPr>
        <w:t xml:space="preserve"> the pandemic. At the same time, we created new opportunities for volunteers to get </w:t>
      </w:r>
      <w:r w:rsidR="001B391F" w:rsidRPr="00FA410E">
        <w:rPr>
          <w:rFonts w:eastAsia="SimSun" w:cs="Times New Roman"/>
          <w:color w:val="000000"/>
          <w:szCs w:val="24"/>
          <w:lang w:eastAsia="zh-CN"/>
        </w:rPr>
        <w:t>involved</w:t>
      </w:r>
      <w:r w:rsidR="00700B96">
        <w:rPr>
          <w:rFonts w:eastAsia="SimSun" w:cs="Times New Roman"/>
          <w:color w:val="000000"/>
          <w:szCs w:val="24"/>
          <w:lang w:eastAsia="zh-CN"/>
        </w:rPr>
        <w:t>,</w:t>
      </w:r>
      <w:r w:rsidR="00233B80" w:rsidRPr="00FA410E">
        <w:rPr>
          <w:rFonts w:eastAsia="SimSun" w:cs="Times New Roman"/>
          <w:color w:val="000000"/>
          <w:szCs w:val="24"/>
          <w:lang w:eastAsia="zh-CN"/>
        </w:rPr>
        <w:t xml:space="preserve"> such as our Virtual Buddying service, which matches a disabled person with a volunteer to socialise online, creating friendships to tackle social isolation and loneliness. Other volunteers have adapted the way in which they provide support; turning their hand from face-to-face activities to virtual activities, continuing to provide vital support to those who need it. </w:t>
      </w:r>
    </w:p>
    <w:p w14:paraId="07F490E0" w14:textId="3713C9FE"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Our dedicated volunteers</w:t>
      </w:r>
      <w:r w:rsidR="00700B96">
        <w:rPr>
          <w:rFonts w:eastAsia="SimSun" w:cs="Times New Roman"/>
          <w:color w:val="000000"/>
          <w:szCs w:val="24"/>
          <w:lang w:eastAsia="zh-CN"/>
        </w:rPr>
        <w:t>,</w:t>
      </w:r>
      <w:r w:rsidRPr="00FA410E">
        <w:rPr>
          <w:rFonts w:eastAsia="SimSun" w:cs="Times New Roman"/>
          <w:color w:val="000000"/>
          <w:szCs w:val="24"/>
          <w:lang w:eastAsia="zh-CN"/>
        </w:rPr>
        <w:t xml:space="preserve"> who </w:t>
      </w:r>
      <w:r w:rsidR="001B391F" w:rsidRPr="00FA410E">
        <w:rPr>
          <w:rFonts w:eastAsia="SimSun" w:cs="Times New Roman"/>
          <w:color w:val="000000"/>
          <w:szCs w:val="24"/>
          <w:lang w:eastAsia="zh-CN"/>
        </w:rPr>
        <w:t xml:space="preserve">help </w:t>
      </w:r>
      <w:r w:rsidRPr="00FA410E">
        <w:rPr>
          <w:rFonts w:eastAsia="SimSun" w:cs="Times New Roman"/>
          <w:color w:val="000000"/>
          <w:szCs w:val="24"/>
          <w:lang w:eastAsia="zh-CN"/>
        </w:rPr>
        <w:t>in our charity shops across England and Wales, have continued to support us whilst our shops closed and re-opened three times over last year. Volunteers in our Sense shops and through community fundraising activities have contin</w:t>
      </w:r>
      <w:r w:rsidR="001B391F" w:rsidRPr="00FA410E">
        <w:rPr>
          <w:rFonts w:eastAsia="SimSun" w:cs="Times New Roman"/>
          <w:color w:val="000000"/>
          <w:szCs w:val="24"/>
          <w:lang w:eastAsia="zh-CN"/>
        </w:rPr>
        <w:t xml:space="preserve">ued to raise crucial funds, </w:t>
      </w:r>
      <w:r w:rsidRPr="00FA410E">
        <w:rPr>
          <w:rFonts w:eastAsia="SimSun" w:cs="Times New Roman"/>
          <w:color w:val="000000"/>
          <w:szCs w:val="24"/>
          <w:lang w:eastAsia="zh-CN"/>
        </w:rPr>
        <w:t xml:space="preserve">support our engagement activities in local communities, build relationships and increase awareness of the work that Sense does and the difference we make.  </w:t>
      </w:r>
    </w:p>
    <w:p w14:paraId="1C432B00" w14:textId="22E42033" w:rsidR="00AE1F55" w:rsidRPr="00E901D7" w:rsidRDefault="00233B80" w:rsidP="00E901D7">
      <w:pPr>
        <w:spacing w:before="240" w:after="0" w:line="360" w:lineRule="auto"/>
        <w:rPr>
          <w:rFonts w:eastAsia="SimSun" w:cs="Times New Roman"/>
          <w:b/>
          <w:bCs/>
          <w:color w:val="000000"/>
          <w:szCs w:val="24"/>
          <w:lang w:eastAsia="zh-CN"/>
        </w:rPr>
      </w:pPr>
      <w:r w:rsidRPr="00FA410E">
        <w:rPr>
          <w:rFonts w:eastAsia="SimSun" w:cs="Times New Roman"/>
          <w:color w:val="000000"/>
          <w:szCs w:val="24"/>
          <w:lang w:eastAsia="zh-CN"/>
        </w:rPr>
        <w:t>We are hug</w:t>
      </w:r>
      <w:r w:rsidR="001B391F" w:rsidRPr="00FA410E">
        <w:rPr>
          <w:rFonts w:eastAsia="SimSun" w:cs="Times New Roman"/>
          <w:color w:val="000000"/>
          <w:szCs w:val="24"/>
          <w:lang w:eastAsia="zh-CN"/>
        </w:rPr>
        <w:t>ely grateful to every person</w:t>
      </w:r>
      <w:r w:rsidRPr="00FA410E">
        <w:rPr>
          <w:rFonts w:eastAsia="SimSun" w:cs="Times New Roman"/>
          <w:color w:val="000000"/>
          <w:szCs w:val="24"/>
          <w:lang w:eastAsia="zh-CN"/>
        </w:rPr>
        <w:t xml:space="preserve"> who gives their time, skills, experience, energy and enthusiasm to make a difference. Seeing how our volunteers have continued to support us over the last year has been inspiring. </w:t>
      </w:r>
      <w:r w:rsidRPr="00FA410E">
        <w:rPr>
          <w:rFonts w:eastAsia="SimSun" w:cs="Times New Roman"/>
          <w:b/>
          <w:bCs/>
          <w:color w:val="000000"/>
          <w:szCs w:val="24"/>
          <w:lang w:eastAsia="zh-CN"/>
        </w:rPr>
        <w:t xml:space="preserve">Thank you! </w:t>
      </w:r>
    </w:p>
    <w:p w14:paraId="33DBA191" w14:textId="34683197" w:rsidR="00233B80" w:rsidRPr="00E901D7" w:rsidRDefault="00233B80" w:rsidP="00E901D7">
      <w:pPr>
        <w:pStyle w:val="Heading2"/>
        <w:rPr>
          <w:lang w:eastAsia="en-GB"/>
        </w:rPr>
      </w:pPr>
      <w:r w:rsidRPr="00E901D7">
        <w:rPr>
          <w:lang w:eastAsia="en-GB"/>
        </w:rPr>
        <w:t>Our People</w:t>
      </w:r>
    </w:p>
    <w:p w14:paraId="0BD1F712" w14:textId="08E61A05"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Our staff have gone to incredible lengths this year to keep the people we support safe from Coronavirus. There have been many stories of personal sacrifice – in some instances </w:t>
      </w:r>
      <w:r w:rsidRPr="00FA410E">
        <w:rPr>
          <w:rFonts w:eastAsia="SimSun" w:cs="Times New Roman"/>
          <w:color w:val="000000"/>
          <w:szCs w:val="24"/>
          <w:lang w:eastAsia="zh-CN"/>
        </w:rPr>
        <w:lastRenderedPageBreak/>
        <w:t xml:space="preserve">managers and staff moved into accommodation-based services for extended periods, so that they could help reduce the risk of </w:t>
      </w:r>
      <w:r w:rsidR="00F74961">
        <w:rPr>
          <w:rFonts w:eastAsia="SimSun" w:cs="Times New Roman"/>
          <w:color w:val="000000"/>
          <w:szCs w:val="24"/>
          <w:lang w:eastAsia="zh-CN"/>
        </w:rPr>
        <w:t>COVID</w:t>
      </w:r>
      <w:r w:rsidRPr="00FA410E">
        <w:rPr>
          <w:rFonts w:eastAsia="SimSun" w:cs="Times New Roman"/>
          <w:color w:val="000000"/>
          <w:szCs w:val="24"/>
          <w:lang w:eastAsia="zh-CN"/>
        </w:rPr>
        <w:t xml:space="preserve">-19 for vulnerable people with complex communication needs. </w:t>
      </w:r>
    </w:p>
    <w:p w14:paraId="11001448"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We are so very proud of everyone who has worked so hard for Sense this year. </w:t>
      </w:r>
    </w:p>
    <w:p w14:paraId="132DE07A" w14:textId="77777777" w:rsidR="00F74961" w:rsidRDefault="00F74961" w:rsidP="00E901D7">
      <w:pPr>
        <w:tabs>
          <w:tab w:val="left" w:pos="5245"/>
        </w:tabs>
        <w:spacing w:after="120"/>
        <w:textAlignment w:val="baseline"/>
        <w:rPr>
          <w:rFonts w:asciiTheme="minorHAnsi" w:eastAsia="Times New Roman" w:hAnsiTheme="minorHAnsi" w:cstheme="minorHAnsi"/>
          <w:b/>
          <w:szCs w:val="24"/>
          <w:lang w:eastAsia="en-GB"/>
        </w:rPr>
      </w:pPr>
    </w:p>
    <w:p w14:paraId="4B16BE1C" w14:textId="6C36F3A5" w:rsidR="00233B80" w:rsidRPr="00E901D7" w:rsidRDefault="00233B80" w:rsidP="00E901D7">
      <w:pPr>
        <w:tabs>
          <w:tab w:val="left" w:pos="5245"/>
        </w:tabs>
        <w:spacing w:after="120"/>
        <w:textAlignment w:val="baseline"/>
        <w:rPr>
          <w:rFonts w:asciiTheme="minorHAnsi" w:eastAsia="Times New Roman" w:hAnsiTheme="minorHAnsi" w:cstheme="minorHAnsi"/>
          <w:b/>
          <w:szCs w:val="24"/>
          <w:lang w:eastAsia="en-GB"/>
        </w:rPr>
      </w:pPr>
      <w:r w:rsidRPr="00E901D7">
        <w:rPr>
          <w:rFonts w:asciiTheme="minorHAnsi" w:eastAsia="Times New Roman" w:hAnsiTheme="minorHAnsi" w:cstheme="minorHAnsi"/>
          <w:b/>
          <w:szCs w:val="24"/>
          <w:lang w:eastAsia="en-GB"/>
        </w:rPr>
        <w:t>Our key achievements this year:</w:t>
      </w:r>
    </w:p>
    <w:p w14:paraId="696DA86E" w14:textId="4D03BEC0" w:rsidR="00C40F41" w:rsidRPr="00FA410E" w:rsidRDefault="00233B80" w:rsidP="00FA410E">
      <w:pPr>
        <w:spacing w:before="240" w:after="0" w:line="360" w:lineRule="auto"/>
        <w:rPr>
          <w:rFonts w:eastAsia="SimSun" w:cs="Times New Roman"/>
          <w:color w:val="000000"/>
          <w:szCs w:val="24"/>
          <w:lang w:eastAsia="zh-CN"/>
        </w:rPr>
      </w:pPr>
      <w:r w:rsidRPr="00FA410E">
        <w:rPr>
          <w:rFonts w:eastAsia="SimSun" w:cs="Times New Roman"/>
          <w:b/>
          <w:bCs/>
          <w:color w:val="000000"/>
          <w:szCs w:val="24"/>
          <w:lang w:eastAsia="zh-CN"/>
        </w:rPr>
        <w:t>A focus on staff wellbeing</w:t>
      </w:r>
      <w:r w:rsidRPr="00FA410E">
        <w:rPr>
          <w:rFonts w:eastAsia="SimSun" w:cs="Times New Roman"/>
          <w:color w:val="000000"/>
          <w:szCs w:val="24"/>
          <w:lang w:eastAsia="zh-CN"/>
        </w:rPr>
        <w:t xml:space="preserve">: we put considerable energy into </w:t>
      </w:r>
      <w:r w:rsidR="00C40F41" w:rsidRPr="00FA410E">
        <w:rPr>
          <w:rFonts w:eastAsia="SimSun" w:cs="Times New Roman"/>
          <w:color w:val="000000"/>
          <w:szCs w:val="24"/>
          <w:lang w:eastAsia="zh-CN"/>
        </w:rPr>
        <w:t>supporting the individual and collective wellbeing of our staff across Sense</w:t>
      </w:r>
      <w:r w:rsidR="008B2FAF" w:rsidRPr="00FA410E">
        <w:rPr>
          <w:rFonts w:eastAsia="SimSun" w:cs="Times New Roman"/>
          <w:color w:val="000000"/>
          <w:szCs w:val="24"/>
          <w:lang w:eastAsia="zh-CN"/>
        </w:rPr>
        <w:t>.</w:t>
      </w:r>
      <w:r w:rsidR="00C40F41" w:rsidRPr="00FA410E">
        <w:rPr>
          <w:rFonts w:eastAsia="SimSun" w:cs="Times New Roman"/>
          <w:color w:val="000000"/>
          <w:szCs w:val="24"/>
          <w:lang w:eastAsia="zh-CN"/>
        </w:rPr>
        <w:t xml:space="preserve"> We delivered workshops and drop</w:t>
      </w:r>
      <w:r w:rsidR="00C479D2">
        <w:rPr>
          <w:rFonts w:eastAsia="SimSun" w:cs="Times New Roman"/>
          <w:color w:val="000000"/>
          <w:szCs w:val="24"/>
          <w:lang w:eastAsia="zh-CN"/>
        </w:rPr>
        <w:t>-6</w:t>
      </w:r>
      <w:r w:rsidR="00C40F41" w:rsidRPr="00FA410E">
        <w:rPr>
          <w:rFonts w:eastAsia="SimSun" w:cs="Times New Roman"/>
          <w:color w:val="000000"/>
          <w:szCs w:val="24"/>
          <w:lang w:eastAsia="zh-CN"/>
        </w:rPr>
        <w:t>in sessions</w:t>
      </w:r>
      <w:r w:rsidR="0097297A" w:rsidRPr="00FA410E">
        <w:rPr>
          <w:rFonts w:eastAsia="SimSun" w:cs="Times New Roman"/>
          <w:color w:val="000000"/>
          <w:szCs w:val="24"/>
          <w:lang w:eastAsia="zh-CN"/>
        </w:rPr>
        <w:t xml:space="preserve"> that reached over </w:t>
      </w:r>
      <w:r w:rsidR="00C40F41" w:rsidRPr="00FA410E">
        <w:rPr>
          <w:rFonts w:eastAsia="SimSun" w:cs="Times New Roman"/>
          <w:color w:val="000000"/>
          <w:szCs w:val="24"/>
          <w:lang w:eastAsia="zh-CN"/>
        </w:rPr>
        <w:t xml:space="preserve">1,500 staff, </w:t>
      </w:r>
      <w:r w:rsidR="008B2FAF" w:rsidRPr="00FA410E">
        <w:rPr>
          <w:rFonts w:eastAsia="SimSun" w:cs="Times New Roman"/>
          <w:color w:val="000000"/>
          <w:szCs w:val="24"/>
          <w:lang w:eastAsia="zh-CN"/>
        </w:rPr>
        <w:t xml:space="preserve">and </w:t>
      </w:r>
      <w:r w:rsidR="00C40F41" w:rsidRPr="00FA410E">
        <w:rPr>
          <w:rFonts w:eastAsia="SimSun" w:cs="Times New Roman"/>
          <w:color w:val="000000"/>
          <w:szCs w:val="24"/>
          <w:lang w:eastAsia="zh-CN"/>
        </w:rPr>
        <w:t>included</w:t>
      </w:r>
      <w:r w:rsidR="00B101AD">
        <w:rPr>
          <w:rFonts w:eastAsia="SimSun" w:cs="Times New Roman"/>
          <w:color w:val="000000"/>
          <w:szCs w:val="24"/>
          <w:lang w:eastAsia="zh-CN"/>
        </w:rPr>
        <w:t xml:space="preserve"> support around</w:t>
      </w:r>
      <w:r w:rsidR="00C40F41" w:rsidRPr="00FA410E">
        <w:rPr>
          <w:rFonts w:eastAsia="SimSun" w:cs="Times New Roman"/>
          <w:color w:val="000000"/>
          <w:szCs w:val="24"/>
          <w:lang w:eastAsia="zh-CN"/>
        </w:rPr>
        <w:t xml:space="preserve"> building resilience, avoiding burnout</w:t>
      </w:r>
      <w:r w:rsidR="0097297A" w:rsidRPr="00FA410E">
        <w:rPr>
          <w:rFonts w:eastAsia="SimSun" w:cs="Times New Roman"/>
          <w:color w:val="000000"/>
          <w:szCs w:val="24"/>
          <w:lang w:eastAsia="zh-CN"/>
        </w:rPr>
        <w:t xml:space="preserve"> an</w:t>
      </w:r>
      <w:r w:rsidR="008B2FAF" w:rsidRPr="00FA410E">
        <w:rPr>
          <w:rFonts w:eastAsia="SimSun" w:cs="Times New Roman"/>
          <w:color w:val="000000"/>
          <w:szCs w:val="24"/>
          <w:lang w:eastAsia="zh-CN"/>
        </w:rPr>
        <w:t>d</w:t>
      </w:r>
      <w:r w:rsidR="00C40F41" w:rsidRPr="00FA410E">
        <w:rPr>
          <w:rFonts w:eastAsia="SimSun" w:cs="Times New Roman"/>
          <w:color w:val="000000"/>
          <w:szCs w:val="24"/>
          <w:lang w:eastAsia="zh-CN"/>
        </w:rPr>
        <w:t xml:space="preserve"> helping staff working at home to feel less isolated. </w:t>
      </w:r>
    </w:p>
    <w:p w14:paraId="42881B9A" w14:textId="6A8188B5" w:rsidR="00233B80" w:rsidRPr="00FA410E" w:rsidRDefault="00C40F41" w:rsidP="00FA410E">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Sense launched a new initiative, Sense Gigs, which brought together different staff across Sense to hear motivating external speakers, and to collectively look outwards, during this extended pandemic.  </w:t>
      </w:r>
    </w:p>
    <w:p w14:paraId="5E187244" w14:textId="453C01DE" w:rsidR="0097297A" w:rsidRPr="00FA410E" w:rsidRDefault="00233B80" w:rsidP="00FA410E">
      <w:pPr>
        <w:spacing w:before="240" w:after="0" w:line="360" w:lineRule="auto"/>
        <w:rPr>
          <w:rFonts w:eastAsia="SimSun" w:cs="Times New Roman"/>
          <w:color w:val="000000"/>
          <w:szCs w:val="24"/>
          <w:lang w:eastAsia="zh-CN"/>
        </w:rPr>
      </w:pPr>
      <w:r w:rsidRPr="00FA410E">
        <w:rPr>
          <w:rFonts w:eastAsia="SimSun" w:cs="Times New Roman"/>
          <w:b/>
          <w:bCs/>
          <w:color w:val="000000"/>
          <w:szCs w:val="24"/>
          <w:lang w:eastAsia="zh-CN"/>
        </w:rPr>
        <w:t>A focus on Equality, Diversity and Inclusion</w:t>
      </w:r>
      <w:r w:rsidRPr="00FA410E">
        <w:rPr>
          <w:rFonts w:eastAsia="SimSun" w:cs="Times New Roman"/>
          <w:color w:val="000000"/>
          <w:szCs w:val="24"/>
          <w:lang w:eastAsia="zh-CN"/>
        </w:rPr>
        <w:t xml:space="preserve">: </w:t>
      </w:r>
      <w:r w:rsidR="00C40F41" w:rsidRPr="00FA410E">
        <w:rPr>
          <w:rFonts w:eastAsia="SimSun" w:cs="Times New Roman"/>
          <w:color w:val="000000"/>
          <w:szCs w:val="24"/>
          <w:lang w:eastAsia="zh-CN"/>
        </w:rPr>
        <w:t>In the aftermath of the murder of George Floyd, Sense held two all-staff events attended by 500 staff across both sessions.  We spoke in an open and honest way about our thoughts and feelings and experiences o</w:t>
      </w:r>
      <w:r w:rsidR="001B391F" w:rsidRPr="00FA410E">
        <w:rPr>
          <w:rFonts w:eastAsia="SimSun" w:cs="Times New Roman"/>
          <w:color w:val="000000"/>
          <w:szCs w:val="24"/>
          <w:lang w:eastAsia="zh-CN"/>
        </w:rPr>
        <w:t>f</w:t>
      </w:r>
      <w:r w:rsidR="00C40F41" w:rsidRPr="00FA410E">
        <w:rPr>
          <w:rFonts w:eastAsia="SimSun" w:cs="Times New Roman"/>
          <w:color w:val="000000"/>
          <w:szCs w:val="24"/>
          <w:lang w:eastAsia="zh-CN"/>
        </w:rPr>
        <w:t xml:space="preserve"> racism</w:t>
      </w:r>
      <w:r w:rsidR="0097297A" w:rsidRPr="00FA410E">
        <w:rPr>
          <w:rFonts w:eastAsia="SimSun" w:cs="Times New Roman"/>
          <w:color w:val="000000"/>
          <w:szCs w:val="24"/>
          <w:lang w:eastAsia="zh-CN"/>
        </w:rPr>
        <w:t>. We deve</w:t>
      </w:r>
      <w:r w:rsidR="00361C72" w:rsidRPr="00FA410E">
        <w:rPr>
          <w:rFonts w:eastAsia="SimSun" w:cs="Times New Roman"/>
          <w:color w:val="000000"/>
          <w:szCs w:val="24"/>
          <w:lang w:eastAsia="zh-CN"/>
        </w:rPr>
        <w:t xml:space="preserve">loped an anti-racism plan </w:t>
      </w:r>
      <w:r w:rsidR="0097297A" w:rsidRPr="00FA410E">
        <w:rPr>
          <w:rFonts w:eastAsia="SimSun" w:cs="Times New Roman"/>
          <w:color w:val="000000"/>
          <w:szCs w:val="24"/>
          <w:lang w:eastAsia="zh-CN"/>
        </w:rPr>
        <w:t xml:space="preserve">in response to the death of George Floyd and the need to address </w:t>
      </w:r>
      <w:r w:rsidR="00361C72" w:rsidRPr="00FA410E">
        <w:rPr>
          <w:rFonts w:eastAsia="SimSun" w:cs="Times New Roman"/>
          <w:color w:val="000000"/>
          <w:szCs w:val="24"/>
          <w:lang w:eastAsia="zh-CN"/>
        </w:rPr>
        <w:t xml:space="preserve">the </w:t>
      </w:r>
      <w:r w:rsidR="0097297A" w:rsidRPr="00FA410E">
        <w:rPr>
          <w:rFonts w:eastAsia="SimSun" w:cs="Times New Roman"/>
          <w:color w:val="000000"/>
          <w:szCs w:val="24"/>
          <w:lang w:eastAsia="zh-CN"/>
        </w:rPr>
        <w:t>racism facing the Black Community</w:t>
      </w:r>
      <w:r w:rsidR="00361C72" w:rsidRPr="00FA410E">
        <w:rPr>
          <w:rFonts w:eastAsia="SimSun" w:cs="Times New Roman"/>
          <w:color w:val="000000"/>
          <w:szCs w:val="24"/>
          <w:lang w:eastAsia="zh-CN"/>
        </w:rPr>
        <w:t>,</w:t>
      </w:r>
      <w:r w:rsidR="00010EB2" w:rsidRPr="00FA410E">
        <w:rPr>
          <w:rFonts w:eastAsia="SimSun" w:cs="Times New Roman"/>
          <w:color w:val="000000"/>
          <w:szCs w:val="24"/>
          <w:lang w:eastAsia="zh-CN"/>
        </w:rPr>
        <w:t xml:space="preserve"> which </w:t>
      </w:r>
      <w:r w:rsidR="0097297A" w:rsidRPr="00FA410E">
        <w:rPr>
          <w:rFonts w:eastAsia="SimSun" w:cs="Times New Roman"/>
          <w:color w:val="000000"/>
          <w:szCs w:val="24"/>
          <w:lang w:eastAsia="zh-CN"/>
        </w:rPr>
        <w:t>also applies to Asian and Minority Ethnic Communities.</w:t>
      </w:r>
    </w:p>
    <w:p w14:paraId="7A97BE34" w14:textId="55134BC9" w:rsidR="00233B80" w:rsidRPr="00FA410E" w:rsidRDefault="00C40F41" w:rsidP="00FA410E">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We</w:t>
      </w:r>
      <w:r w:rsidR="00233B80" w:rsidRPr="00FA410E">
        <w:rPr>
          <w:rFonts w:eastAsia="SimSun" w:cs="Times New Roman"/>
          <w:color w:val="000000"/>
          <w:szCs w:val="24"/>
          <w:lang w:eastAsia="zh-CN"/>
        </w:rPr>
        <w:t xml:space="preserve"> created a dedicated </w:t>
      </w:r>
      <w:r w:rsidR="008B2FAF" w:rsidRPr="00FA410E">
        <w:rPr>
          <w:rFonts w:eastAsia="SimSun" w:cs="Times New Roman"/>
          <w:color w:val="000000"/>
          <w:szCs w:val="24"/>
          <w:lang w:eastAsia="zh-CN"/>
        </w:rPr>
        <w:t xml:space="preserve">role of </w:t>
      </w:r>
      <w:r w:rsidRPr="00FA410E">
        <w:rPr>
          <w:rFonts w:eastAsia="SimSun" w:cs="Times New Roman"/>
          <w:color w:val="000000"/>
          <w:szCs w:val="24"/>
          <w:lang w:eastAsia="zh-CN"/>
        </w:rPr>
        <w:t>Equality, Diversity and Inclusion Lead</w:t>
      </w:r>
      <w:r w:rsidR="008B2FAF" w:rsidRPr="00FA410E">
        <w:rPr>
          <w:rFonts w:eastAsia="SimSun" w:cs="Times New Roman"/>
          <w:color w:val="000000"/>
          <w:szCs w:val="24"/>
          <w:lang w:eastAsia="zh-CN"/>
        </w:rPr>
        <w:t>,</w:t>
      </w:r>
      <w:r w:rsidRPr="00FA410E">
        <w:rPr>
          <w:rFonts w:eastAsia="SimSun" w:cs="Times New Roman"/>
          <w:color w:val="000000"/>
          <w:szCs w:val="24"/>
          <w:lang w:eastAsia="zh-CN"/>
        </w:rPr>
        <w:t xml:space="preserve"> who has </w:t>
      </w:r>
      <w:r w:rsidR="00233B80" w:rsidRPr="00FA410E">
        <w:rPr>
          <w:rFonts w:eastAsia="SimSun" w:cs="Times New Roman"/>
          <w:color w:val="000000"/>
          <w:szCs w:val="24"/>
          <w:lang w:eastAsia="zh-CN"/>
        </w:rPr>
        <w:t>help</w:t>
      </w:r>
      <w:r w:rsidRPr="00FA410E">
        <w:rPr>
          <w:rFonts w:eastAsia="SimSun" w:cs="Times New Roman"/>
          <w:color w:val="000000"/>
          <w:szCs w:val="24"/>
          <w:lang w:eastAsia="zh-CN"/>
        </w:rPr>
        <w:t>ed</w:t>
      </w:r>
      <w:r w:rsidR="00233B80" w:rsidRPr="00FA410E">
        <w:rPr>
          <w:rFonts w:eastAsia="SimSun" w:cs="Times New Roman"/>
          <w:color w:val="000000"/>
          <w:szCs w:val="24"/>
          <w:lang w:eastAsia="zh-CN"/>
        </w:rPr>
        <w:t xml:space="preserve"> us to develop and take forward our Equality, Diversity and Inclusion strategy</w:t>
      </w:r>
      <w:r w:rsidRPr="00FA410E">
        <w:rPr>
          <w:rFonts w:eastAsia="SimSun" w:cs="Times New Roman"/>
          <w:color w:val="000000"/>
          <w:szCs w:val="24"/>
          <w:lang w:eastAsia="zh-CN"/>
        </w:rPr>
        <w:t>. This</w:t>
      </w:r>
      <w:r w:rsidR="00361C72" w:rsidRPr="00FA410E">
        <w:rPr>
          <w:rFonts w:eastAsia="SimSun" w:cs="Times New Roman"/>
          <w:color w:val="000000"/>
          <w:szCs w:val="24"/>
          <w:lang w:eastAsia="zh-CN"/>
        </w:rPr>
        <w:t xml:space="preserve"> </w:t>
      </w:r>
      <w:r w:rsidR="00233B80" w:rsidRPr="00FA410E">
        <w:rPr>
          <w:rFonts w:eastAsia="SimSun" w:cs="Times New Roman"/>
          <w:color w:val="000000"/>
          <w:szCs w:val="24"/>
          <w:lang w:eastAsia="zh-CN"/>
        </w:rPr>
        <w:t xml:space="preserve">was launched in May 2021 and runs until 2023. </w:t>
      </w:r>
    </w:p>
    <w:p w14:paraId="2A68DA3C" w14:textId="1EFC3D18" w:rsidR="00233B80" w:rsidRPr="00FA410E" w:rsidRDefault="00233B80" w:rsidP="00FA410E">
      <w:pPr>
        <w:spacing w:before="240" w:after="0" w:line="360" w:lineRule="auto"/>
        <w:rPr>
          <w:rFonts w:eastAsia="SimSun" w:cs="Times New Roman"/>
          <w:color w:val="000000"/>
          <w:szCs w:val="24"/>
          <w:lang w:eastAsia="zh-CN"/>
        </w:rPr>
      </w:pPr>
      <w:r w:rsidRPr="00FA410E">
        <w:rPr>
          <w:rFonts w:eastAsia="SimSun" w:cs="Times New Roman"/>
          <w:b/>
          <w:bCs/>
          <w:color w:val="000000"/>
          <w:szCs w:val="24"/>
          <w:lang w:eastAsia="zh-CN"/>
        </w:rPr>
        <w:t>A focus on pay and benefits</w:t>
      </w:r>
      <w:r w:rsidRPr="00FA410E">
        <w:rPr>
          <w:rFonts w:eastAsia="SimSun" w:cs="Times New Roman"/>
          <w:color w:val="000000"/>
          <w:szCs w:val="24"/>
          <w:lang w:eastAsia="zh-CN"/>
        </w:rPr>
        <w:t xml:space="preserve">: </w:t>
      </w:r>
      <w:r w:rsidR="0097297A" w:rsidRPr="00FA410E">
        <w:rPr>
          <w:rFonts w:eastAsia="SimSun" w:cs="Times New Roman"/>
          <w:color w:val="000000"/>
          <w:szCs w:val="24"/>
          <w:lang w:eastAsia="zh-CN"/>
        </w:rPr>
        <w:t xml:space="preserve">We took the decision to top up pay </w:t>
      </w:r>
      <w:r w:rsidR="00732F09" w:rsidRPr="00593E4C">
        <w:rPr>
          <w:rFonts w:eastAsia="SimSun" w:cs="Times New Roman"/>
          <w:color w:val="000000"/>
          <w:szCs w:val="24"/>
          <w:lang w:eastAsia="zh-CN"/>
        </w:rPr>
        <w:t>to normal rates</w:t>
      </w:r>
      <w:r w:rsidR="00732F09">
        <w:rPr>
          <w:rFonts w:eastAsia="SimSun" w:cs="Times New Roman"/>
          <w:color w:val="000000"/>
          <w:szCs w:val="24"/>
          <w:lang w:eastAsia="zh-CN"/>
        </w:rPr>
        <w:t xml:space="preserve"> for</w:t>
      </w:r>
      <w:r w:rsidR="00732F09" w:rsidRPr="00FA410E">
        <w:rPr>
          <w:rFonts w:eastAsia="SimSun" w:cs="Times New Roman"/>
          <w:color w:val="000000"/>
          <w:szCs w:val="24"/>
          <w:lang w:eastAsia="zh-CN"/>
        </w:rPr>
        <w:t xml:space="preserve"> </w:t>
      </w:r>
      <w:r w:rsidR="00732F09">
        <w:rPr>
          <w:rFonts w:eastAsia="SimSun" w:cs="Times New Roman"/>
          <w:color w:val="000000"/>
          <w:szCs w:val="24"/>
          <w:lang w:eastAsia="zh-CN"/>
        </w:rPr>
        <w:t>staff</w:t>
      </w:r>
      <w:r w:rsidR="00732F09" w:rsidRPr="00FA410E">
        <w:rPr>
          <w:rFonts w:eastAsia="SimSun" w:cs="Times New Roman"/>
          <w:color w:val="000000"/>
          <w:szCs w:val="24"/>
          <w:lang w:eastAsia="zh-CN"/>
        </w:rPr>
        <w:t xml:space="preserve"> </w:t>
      </w:r>
      <w:r w:rsidR="0097297A" w:rsidRPr="00FA410E">
        <w:rPr>
          <w:rFonts w:eastAsia="SimSun" w:cs="Times New Roman"/>
          <w:color w:val="000000"/>
          <w:szCs w:val="24"/>
          <w:lang w:eastAsia="zh-CN"/>
        </w:rPr>
        <w:t xml:space="preserve">furloughed during the pandemic. </w:t>
      </w:r>
      <w:r w:rsidRPr="00FA410E">
        <w:rPr>
          <w:rFonts w:eastAsia="SimSun" w:cs="Times New Roman"/>
          <w:color w:val="000000"/>
          <w:szCs w:val="24"/>
          <w:lang w:eastAsia="zh-CN"/>
        </w:rPr>
        <w:t xml:space="preserve">We subsequently completely reviewed our pay and benefits offer, rationalising our pay structure. We also </w:t>
      </w:r>
      <w:r w:rsidR="003E1B73">
        <w:rPr>
          <w:rFonts w:eastAsia="SimSun" w:cs="Times New Roman"/>
          <w:color w:val="000000"/>
          <w:szCs w:val="24"/>
          <w:lang w:eastAsia="zh-CN"/>
        </w:rPr>
        <w:t>improved</w:t>
      </w:r>
      <w:r w:rsidR="003E1B73" w:rsidRPr="00FA410E">
        <w:rPr>
          <w:rFonts w:eastAsia="SimSun" w:cs="Times New Roman"/>
          <w:color w:val="000000"/>
          <w:szCs w:val="24"/>
          <w:lang w:eastAsia="zh-CN"/>
        </w:rPr>
        <w:t xml:space="preserve"> </w:t>
      </w:r>
      <w:r w:rsidRPr="00FA410E">
        <w:rPr>
          <w:rFonts w:eastAsia="SimSun" w:cs="Times New Roman"/>
          <w:color w:val="000000"/>
          <w:szCs w:val="24"/>
          <w:lang w:eastAsia="zh-CN"/>
        </w:rPr>
        <w:t xml:space="preserve">our staff benefits and now have a discount package in place for all of our workers. </w:t>
      </w:r>
    </w:p>
    <w:p w14:paraId="138907B1" w14:textId="2CC0062E" w:rsidR="00233B80" w:rsidRPr="00FA410E" w:rsidRDefault="00233B80" w:rsidP="00FA410E">
      <w:pPr>
        <w:spacing w:before="240" w:after="0" w:line="360" w:lineRule="auto"/>
        <w:rPr>
          <w:rFonts w:eastAsia="SimSun" w:cs="Times New Roman"/>
          <w:color w:val="000000"/>
          <w:szCs w:val="24"/>
          <w:lang w:eastAsia="zh-CN"/>
        </w:rPr>
      </w:pPr>
      <w:r w:rsidRPr="00FA410E">
        <w:rPr>
          <w:rFonts w:eastAsia="SimSun" w:cs="Times New Roman"/>
          <w:b/>
          <w:bCs/>
          <w:color w:val="000000"/>
          <w:szCs w:val="24"/>
          <w:lang w:eastAsia="zh-CN"/>
        </w:rPr>
        <w:t>A focus on new starters</w:t>
      </w:r>
      <w:r w:rsidRPr="00FA410E">
        <w:rPr>
          <w:rFonts w:eastAsia="SimSun" w:cs="Times New Roman"/>
          <w:color w:val="000000"/>
          <w:szCs w:val="24"/>
          <w:lang w:eastAsia="zh-CN"/>
        </w:rPr>
        <w:t xml:space="preserve">: At a time when it is difficult to recruit experienced staff we launched our Supported Induction offer. Our Workplace Coaching team have been </w:t>
      </w:r>
      <w:r w:rsidRPr="00FA410E">
        <w:rPr>
          <w:rFonts w:eastAsia="SimSun" w:cs="Times New Roman"/>
          <w:color w:val="000000"/>
          <w:szCs w:val="24"/>
          <w:lang w:eastAsia="zh-CN"/>
        </w:rPr>
        <w:lastRenderedPageBreak/>
        <w:t>supporting individuals and their managers to progress quickly and qualitatively through their induction. Anecdotal reports show that this service has made a real difference to new starter engagement, but we are conducting an evidence</w:t>
      </w:r>
      <w:r w:rsidR="00F74961">
        <w:rPr>
          <w:rFonts w:eastAsia="SimSun" w:cs="Times New Roman"/>
          <w:color w:val="000000"/>
          <w:szCs w:val="24"/>
          <w:lang w:eastAsia="zh-CN"/>
        </w:rPr>
        <w:t>-</w:t>
      </w:r>
      <w:r w:rsidRPr="00FA410E">
        <w:rPr>
          <w:rFonts w:eastAsia="SimSun" w:cs="Times New Roman"/>
          <w:color w:val="000000"/>
          <w:szCs w:val="24"/>
          <w:lang w:eastAsia="zh-CN"/>
        </w:rPr>
        <w:t xml:space="preserve">based review and plan to grow the service so that every new starter can access this support. </w:t>
      </w:r>
    </w:p>
    <w:p w14:paraId="0AF8C741" w14:textId="77777777" w:rsidR="00233B80" w:rsidRPr="00FA410E" w:rsidRDefault="00233B80" w:rsidP="00FA410E">
      <w:pPr>
        <w:spacing w:before="240" w:after="0" w:line="360" w:lineRule="auto"/>
        <w:rPr>
          <w:rFonts w:eastAsia="SimSun" w:cs="Times New Roman"/>
          <w:color w:val="000000"/>
          <w:szCs w:val="24"/>
          <w:lang w:eastAsia="zh-CN"/>
        </w:rPr>
      </w:pPr>
      <w:r w:rsidRPr="00FA410E">
        <w:rPr>
          <w:rFonts w:eastAsia="SimSun" w:cs="Times New Roman"/>
          <w:b/>
          <w:bCs/>
          <w:color w:val="000000"/>
          <w:szCs w:val="24"/>
          <w:lang w:eastAsia="zh-CN"/>
        </w:rPr>
        <w:t>A focus on an engaged workforce</w:t>
      </w:r>
      <w:r w:rsidRPr="00FA410E">
        <w:rPr>
          <w:rFonts w:eastAsia="SimSun" w:cs="Times New Roman"/>
          <w:color w:val="000000"/>
          <w:szCs w:val="24"/>
          <w:lang w:eastAsia="zh-CN"/>
        </w:rPr>
        <w:t xml:space="preserve">: we work hard to ensure that our staff feel a connection to our wider work. We consulted extensively on our refreshed strategy carrying forward Sense’s experience of the pandemic. As a result, our leaver data shows us consistently ahead of industry benchmarks. Our staff are engaged in our work - manager turnover is 3% lower than our peers. In fact, turnover is better than the industry benchmark in all categories. </w:t>
      </w:r>
    </w:p>
    <w:p w14:paraId="0500B3B3" w14:textId="6D7F32AB" w:rsidR="00233B80" w:rsidRPr="00FA410E" w:rsidRDefault="00233B80" w:rsidP="00FA410E">
      <w:pPr>
        <w:spacing w:before="240" w:after="0" w:line="360" w:lineRule="auto"/>
        <w:rPr>
          <w:rFonts w:eastAsia="SimSun" w:cs="Times New Roman"/>
          <w:color w:val="000000"/>
          <w:szCs w:val="24"/>
          <w:lang w:eastAsia="zh-CN"/>
        </w:rPr>
      </w:pPr>
      <w:r w:rsidRPr="00FA410E">
        <w:rPr>
          <w:rFonts w:eastAsia="SimSun" w:cs="Times New Roman"/>
          <w:b/>
          <w:bCs/>
          <w:color w:val="000000"/>
          <w:szCs w:val="24"/>
          <w:lang w:eastAsia="zh-CN"/>
        </w:rPr>
        <w:t>A focus on listening to staff</w:t>
      </w:r>
      <w:r w:rsidRPr="00FA410E">
        <w:rPr>
          <w:rFonts w:eastAsia="SimSun" w:cs="Times New Roman"/>
          <w:color w:val="000000"/>
          <w:szCs w:val="24"/>
          <w:lang w:eastAsia="zh-CN"/>
        </w:rPr>
        <w:t>: we have significantly increased representation on our Staff Forum which has met twice as often during the pandemic. We’ve focused on topics which staff think are important, incl</w:t>
      </w:r>
      <w:r w:rsidR="00361C72" w:rsidRPr="00FA410E">
        <w:rPr>
          <w:rFonts w:eastAsia="SimSun" w:cs="Times New Roman"/>
          <w:color w:val="000000"/>
          <w:szCs w:val="24"/>
          <w:lang w:eastAsia="zh-CN"/>
        </w:rPr>
        <w:t xml:space="preserve">uding projects on, for example, domestic abuse and </w:t>
      </w:r>
      <w:r w:rsidRPr="00FA410E">
        <w:rPr>
          <w:rFonts w:eastAsia="SimSun" w:cs="Times New Roman"/>
          <w:color w:val="000000"/>
          <w:szCs w:val="24"/>
          <w:lang w:eastAsia="zh-CN"/>
        </w:rPr>
        <w:t>menopause.</w:t>
      </w:r>
    </w:p>
    <w:p w14:paraId="06FA9E84" w14:textId="77777777" w:rsidR="00233B80" w:rsidRPr="00E901D7" w:rsidRDefault="00233B80" w:rsidP="00F74961">
      <w:pPr>
        <w:tabs>
          <w:tab w:val="left" w:pos="5245"/>
        </w:tabs>
        <w:spacing w:before="240" w:after="120"/>
        <w:textAlignment w:val="baseline"/>
        <w:rPr>
          <w:rFonts w:asciiTheme="minorHAnsi" w:eastAsia="Times New Roman" w:hAnsiTheme="minorHAnsi" w:cstheme="minorHAnsi"/>
          <w:b/>
          <w:szCs w:val="24"/>
          <w:lang w:eastAsia="en-GB"/>
        </w:rPr>
      </w:pPr>
      <w:r w:rsidRPr="00E901D7">
        <w:rPr>
          <w:rFonts w:asciiTheme="minorHAnsi" w:eastAsia="Times New Roman" w:hAnsiTheme="minorHAnsi" w:cstheme="minorHAnsi"/>
          <w:b/>
          <w:szCs w:val="24"/>
          <w:lang w:eastAsia="en-GB"/>
        </w:rPr>
        <w:t>Senior management pay</w:t>
      </w:r>
    </w:p>
    <w:p w14:paraId="579FE22D"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Sense is a complex organisation which works across England, Wales and Northern Ireland. Our workforce is engaged not only in health and social care, providing specialist personalised support to help people communicate and make the most of their potential, but also education, campaigning and supporter engagement work, while our retail arm runs over 100 shops in England and Wales.</w:t>
      </w:r>
    </w:p>
    <w:p w14:paraId="2BB4C957"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Our sister organisation, Sense International, works with partners in East Africa, parts of Asia, South America and Eastern Europe. </w:t>
      </w:r>
    </w:p>
    <w:p w14:paraId="519CE526" w14:textId="3C73F900" w:rsidR="00233B80"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Salaries for the Chief Executive and the Executive Team are set and reviewed by </w:t>
      </w:r>
      <w:r w:rsidR="003E1B73">
        <w:rPr>
          <w:rFonts w:eastAsia="SimSun" w:cs="Times New Roman"/>
          <w:color w:val="000000"/>
          <w:szCs w:val="24"/>
          <w:lang w:eastAsia="zh-CN"/>
        </w:rPr>
        <w:t>the</w:t>
      </w:r>
      <w:r w:rsidR="003E1B73" w:rsidRPr="00FA410E">
        <w:rPr>
          <w:rFonts w:eastAsia="SimSun" w:cs="Times New Roman"/>
          <w:color w:val="000000"/>
          <w:szCs w:val="24"/>
          <w:lang w:eastAsia="zh-CN"/>
        </w:rPr>
        <w:t xml:space="preserve"> </w:t>
      </w:r>
      <w:r w:rsidRPr="00FA410E">
        <w:rPr>
          <w:rFonts w:eastAsia="SimSun" w:cs="Times New Roman"/>
          <w:color w:val="000000"/>
          <w:szCs w:val="24"/>
          <w:lang w:eastAsia="zh-CN"/>
        </w:rPr>
        <w:t>Remuneration Committee, a sub-committee of our Board of Trustees (Council). The benefits available are in line with other employees, and pay is externally benchmarked in a similar way.</w:t>
      </w:r>
    </w:p>
    <w:p w14:paraId="16A8221A" w14:textId="77777777" w:rsidR="00AC754C" w:rsidRDefault="00AC754C" w:rsidP="00233B80">
      <w:pPr>
        <w:spacing w:before="240" w:after="0" w:line="360" w:lineRule="auto"/>
        <w:rPr>
          <w:rFonts w:eastAsia="SimSun" w:cs="Times New Roman"/>
          <w:color w:val="000000"/>
          <w:szCs w:val="24"/>
          <w:lang w:eastAsia="zh-CN"/>
        </w:rPr>
      </w:pPr>
    </w:p>
    <w:p w14:paraId="015C97A6" w14:textId="77777777" w:rsidR="000E26D1" w:rsidRPr="003E7BED" w:rsidRDefault="000E26D1" w:rsidP="00233B80">
      <w:pPr>
        <w:rPr>
          <w:rFonts w:asciiTheme="minorHAnsi" w:eastAsia="Arial" w:hAnsiTheme="minorHAnsi" w:cstheme="minorHAnsi"/>
          <w:b/>
          <w:color w:val="653279"/>
          <w:sz w:val="22"/>
        </w:rPr>
      </w:pPr>
      <w:r w:rsidRPr="003E7BED">
        <w:rPr>
          <w:rFonts w:asciiTheme="minorHAnsi" w:eastAsia="Arial" w:hAnsiTheme="minorHAnsi" w:cstheme="minorHAnsi"/>
          <w:b/>
          <w:color w:val="653279"/>
          <w:sz w:val="22"/>
        </w:rPr>
        <w:br w:type="page"/>
      </w:r>
    </w:p>
    <w:p w14:paraId="368EED89" w14:textId="72033D89" w:rsidR="00233B80" w:rsidRPr="003E7BED" w:rsidRDefault="00233B80" w:rsidP="00E901D7">
      <w:pPr>
        <w:pStyle w:val="Heading1"/>
      </w:pPr>
      <w:r w:rsidRPr="003E7BED">
        <w:lastRenderedPageBreak/>
        <w:t>The Governance of Sense, The National Deafblind and Rubella Association</w:t>
      </w:r>
    </w:p>
    <w:p w14:paraId="243B5EAA"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During 2020/21 and up to the adoption of the annual report and financial statements by Council: there have been 14 Trustees, some of whom were in post for part of the year. Trustees are also (for the purposes of company law) Directors of Sense, The National Deafblind and Rubella Association. Their names are set out later in this report.</w:t>
      </w:r>
    </w:p>
    <w:p w14:paraId="14AB5496" w14:textId="0D99CB39" w:rsidR="00233B80" w:rsidRPr="00FA410E" w:rsidRDefault="00233B80" w:rsidP="00233B80">
      <w:pPr>
        <w:spacing w:before="240" w:after="0" w:line="360" w:lineRule="auto"/>
        <w:rPr>
          <w:rFonts w:eastAsia="SimSun" w:cs="Times New Roman"/>
          <w:color w:val="000000"/>
          <w:szCs w:val="24"/>
          <w:lang w:eastAsia="zh-CN"/>
        </w:rPr>
      </w:pPr>
      <w:r w:rsidRPr="00593E4C">
        <w:rPr>
          <w:rFonts w:eastAsia="SimSun" w:cs="Times New Roman"/>
          <w:color w:val="000000"/>
          <w:szCs w:val="24"/>
          <w:lang w:eastAsia="zh-CN"/>
        </w:rPr>
        <w:t>Currently Trustees can be co-opted to our Council</w:t>
      </w:r>
      <w:r w:rsidR="00F74961" w:rsidRPr="00593E4C">
        <w:rPr>
          <w:rFonts w:eastAsia="SimSun" w:cs="Times New Roman"/>
          <w:color w:val="000000"/>
          <w:szCs w:val="24"/>
          <w:lang w:eastAsia="zh-CN"/>
        </w:rPr>
        <w:t xml:space="preserve"> </w:t>
      </w:r>
      <w:r w:rsidRPr="00593E4C">
        <w:rPr>
          <w:rFonts w:eastAsia="SimSun" w:cs="Times New Roman"/>
          <w:color w:val="000000"/>
          <w:szCs w:val="24"/>
          <w:lang w:eastAsia="zh-CN"/>
        </w:rPr>
        <w:t>or elected at the Annual General Meeting (AGM) and can serve two terms of four years. Those co-opted can be reappointed annually up to a maximum of eight years.</w:t>
      </w:r>
      <w:r w:rsidRPr="00FA410E">
        <w:rPr>
          <w:rFonts w:eastAsia="SimSun" w:cs="Times New Roman"/>
          <w:color w:val="000000"/>
          <w:szCs w:val="24"/>
          <w:lang w:eastAsia="zh-CN"/>
        </w:rPr>
        <w:t xml:space="preserve"> </w:t>
      </w:r>
    </w:p>
    <w:p w14:paraId="0BD8B425" w14:textId="77777777" w:rsidR="00233B80" w:rsidRPr="00FA410E" w:rsidRDefault="00233B80" w:rsidP="00233B80">
      <w:pPr>
        <w:tabs>
          <w:tab w:val="left" w:pos="7088"/>
        </w:tabs>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Council usually meets four times a year and Trustees are expected to attend all Council meetings. In 2020/21, due to the Pandemic, Council met nine times.</w:t>
      </w:r>
    </w:p>
    <w:p w14:paraId="1383A505" w14:textId="77777777" w:rsidR="00233B80" w:rsidRPr="003E7BED" w:rsidRDefault="00233B80" w:rsidP="00F11493">
      <w:pPr>
        <w:pStyle w:val="Heading3"/>
      </w:pPr>
      <w:r w:rsidRPr="003E7BED">
        <w:t>Sub-committees</w:t>
      </w:r>
    </w:p>
    <w:p w14:paraId="3C5E5F6C" w14:textId="129F1110"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Four sub-committees support the Council in its work: Finance and Audit, Remuneration, Nominations and the Engagement sub-committee</w:t>
      </w:r>
      <w:r w:rsidR="00F74961">
        <w:rPr>
          <w:rFonts w:eastAsia="SimSun" w:cs="Times New Roman"/>
          <w:color w:val="000000"/>
          <w:szCs w:val="24"/>
          <w:lang w:eastAsia="zh-CN"/>
        </w:rPr>
        <w:t>s</w:t>
      </w:r>
      <w:r w:rsidRPr="00FA410E">
        <w:rPr>
          <w:rFonts w:eastAsia="SimSun" w:cs="Times New Roman"/>
          <w:color w:val="000000"/>
          <w:szCs w:val="24"/>
          <w:lang w:eastAsia="zh-CN"/>
        </w:rPr>
        <w:t>. Each sub-committee has written Terms of Reference, which are reviewed as necessary and included in the Governance Handbook. Council appoints the members of the sub-committees annually and receives either the minutes from their meetings, or reports of their activities, with any recommendations.</w:t>
      </w:r>
    </w:p>
    <w:p w14:paraId="0B7F8B54" w14:textId="77777777" w:rsidR="00233B80" w:rsidRPr="00AC754C" w:rsidRDefault="00233B80" w:rsidP="00233B80">
      <w:pPr>
        <w:keepNext/>
        <w:spacing w:before="240" w:after="120"/>
        <w:rPr>
          <w:rFonts w:asciiTheme="minorHAnsi" w:eastAsia="SimSun" w:hAnsiTheme="minorHAnsi" w:cstheme="minorHAnsi"/>
          <w:b/>
          <w:color w:val="000000"/>
          <w:szCs w:val="24"/>
          <w:lang w:eastAsia="zh-CN"/>
        </w:rPr>
      </w:pPr>
      <w:r w:rsidRPr="00AC754C">
        <w:rPr>
          <w:rFonts w:asciiTheme="minorHAnsi" w:eastAsia="SimSun" w:hAnsiTheme="minorHAnsi" w:cstheme="minorHAnsi"/>
          <w:b/>
          <w:color w:val="000000"/>
          <w:szCs w:val="24"/>
          <w:lang w:eastAsia="zh-CN"/>
        </w:rPr>
        <w:t>Finance and Audit sub-committee</w:t>
      </w:r>
    </w:p>
    <w:p w14:paraId="3710C7DE"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The Finance and Audit sub-committee’s main purposes are to:</w:t>
      </w:r>
    </w:p>
    <w:p w14:paraId="19D06BE3" w14:textId="77777777" w:rsidR="00233B80" w:rsidRPr="00FA410E" w:rsidRDefault="00233B80" w:rsidP="00F74961">
      <w:pPr>
        <w:pStyle w:val="Bullet1"/>
        <w:spacing w:line="360" w:lineRule="auto"/>
        <w:rPr>
          <w:lang w:eastAsia="zh-CN"/>
        </w:rPr>
      </w:pPr>
      <w:r w:rsidRPr="00FA410E">
        <w:rPr>
          <w:lang w:eastAsia="zh-CN"/>
        </w:rPr>
        <w:t>Ensure that financial resources are deployed appropriately in furtherance of the charity’s strategic objectives.</w:t>
      </w:r>
    </w:p>
    <w:p w14:paraId="6BC7ADF1" w14:textId="77777777" w:rsidR="00233B80" w:rsidRPr="00FA410E" w:rsidRDefault="00233B80" w:rsidP="00F74961">
      <w:pPr>
        <w:pStyle w:val="Bullet1"/>
        <w:spacing w:line="360" w:lineRule="auto"/>
        <w:rPr>
          <w:lang w:eastAsia="zh-CN"/>
        </w:rPr>
      </w:pPr>
      <w:r w:rsidRPr="00FA410E">
        <w:rPr>
          <w:lang w:eastAsia="zh-CN"/>
        </w:rPr>
        <w:t>Monitor and review the effectiveness of Sense’s internal and external auditing procedures and outcomes.</w:t>
      </w:r>
    </w:p>
    <w:p w14:paraId="6668E584" w14:textId="77777777" w:rsidR="00233B80" w:rsidRPr="00FA410E" w:rsidRDefault="00233B80" w:rsidP="00F74961">
      <w:pPr>
        <w:pStyle w:val="Bullet1"/>
        <w:spacing w:line="360" w:lineRule="auto"/>
        <w:rPr>
          <w:lang w:eastAsia="zh-CN"/>
        </w:rPr>
      </w:pPr>
      <w:r w:rsidRPr="00FA410E">
        <w:rPr>
          <w:lang w:eastAsia="zh-CN"/>
        </w:rPr>
        <w:t>To report to and advise Sense Council on all matters within the purview of the Committee</w:t>
      </w:r>
    </w:p>
    <w:p w14:paraId="6139F99A"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lastRenderedPageBreak/>
        <w:t xml:space="preserve">Committee membership comprises at least three Trustees, in addition to the Chair (the Honorary Treasurer). Apart from Trustees, the Committee can co-opt new members who they feel will bring relevant financial expertise.  </w:t>
      </w:r>
    </w:p>
    <w:p w14:paraId="0829846E"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The Chief Executive and the Group Director of Finance and Resources attend the meetings.</w:t>
      </w:r>
    </w:p>
    <w:p w14:paraId="3BCA30A0" w14:textId="77777777" w:rsidR="00233B80" w:rsidRPr="00AC754C" w:rsidRDefault="00233B80" w:rsidP="00233B80">
      <w:pPr>
        <w:keepNext/>
        <w:spacing w:before="240" w:after="120"/>
        <w:rPr>
          <w:rFonts w:asciiTheme="minorHAnsi" w:eastAsia="SimSun" w:hAnsiTheme="minorHAnsi" w:cstheme="minorHAnsi"/>
          <w:b/>
          <w:bCs/>
          <w:color w:val="000000"/>
          <w:szCs w:val="24"/>
          <w:lang w:eastAsia="zh-CN"/>
        </w:rPr>
      </w:pPr>
      <w:r w:rsidRPr="00AC754C">
        <w:rPr>
          <w:rFonts w:asciiTheme="minorHAnsi" w:eastAsia="SimSun" w:hAnsiTheme="minorHAnsi" w:cstheme="minorHAnsi"/>
          <w:b/>
          <w:bCs/>
          <w:color w:val="000000"/>
          <w:szCs w:val="24"/>
          <w:lang w:eastAsia="zh-CN"/>
        </w:rPr>
        <w:t>Nominations</w:t>
      </w:r>
      <w:r w:rsidRPr="00AC754C">
        <w:rPr>
          <w:rFonts w:asciiTheme="minorHAnsi" w:eastAsia="SimSun" w:hAnsiTheme="minorHAnsi" w:cstheme="minorHAnsi"/>
          <w:b/>
          <w:color w:val="000000"/>
          <w:szCs w:val="24"/>
          <w:lang w:eastAsia="zh-CN"/>
        </w:rPr>
        <w:t xml:space="preserve"> sub-committee</w:t>
      </w:r>
    </w:p>
    <w:p w14:paraId="56B83A99" w14:textId="5036992D"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The role of the Nominations sub-committee is to</w:t>
      </w:r>
      <w:r w:rsidR="00AC754C">
        <w:rPr>
          <w:rFonts w:eastAsia="SimSun" w:cs="Times New Roman"/>
          <w:color w:val="000000"/>
          <w:szCs w:val="24"/>
          <w:lang w:eastAsia="zh-CN"/>
        </w:rPr>
        <w:t>:</w:t>
      </w:r>
      <w:r w:rsidRPr="00FA410E">
        <w:rPr>
          <w:rFonts w:eastAsia="SimSun" w:cs="Times New Roman"/>
          <w:color w:val="000000"/>
          <w:szCs w:val="24"/>
          <w:lang w:eastAsia="zh-CN"/>
        </w:rPr>
        <w:t xml:space="preserve"> identify skills gaps in Council membership, oversee the recruitment process of Council members and recommend prospective Trustees to Council for election or co-option, ensuring that, once appointed, they have an appropriate induction. Membership of the sub-committee comprises at least one other Trustee in addition to the Chair. The Head of Governance attends the meetings.</w:t>
      </w:r>
    </w:p>
    <w:p w14:paraId="74ACDC91" w14:textId="52A8EB15"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Prospective Trustees are interviewed by the Nominations sub-committee and</w:t>
      </w:r>
      <w:r w:rsidR="00040169">
        <w:rPr>
          <w:rFonts w:eastAsia="SimSun" w:cs="Times New Roman"/>
          <w:color w:val="000000"/>
          <w:szCs w:val="24"/>
          <w:lang w:eastAsia="zh-CN"/>
        </w:rPr>
        <w:t>,</w:t>
      </w:r>
      <w:r w:rsidRPr="00FA410E">
        <w:rPr>
          <w:rFonts w:eastAsia="SimSun" w:cs="Times New Roman"/>
          <w:color w:val="000000"/>
          <w:szCs w:val="24"/>
          <w:lang w:eastAsia="zh-CN"/>
        </w:rPr>
        <w:t xml:space="preserve"> if successful</w:t>
      </w:r>
      <w:r w:rsidR="00040169">
        <w:rPr>
          <w:rFonts w:eastAsia="SimSun" w:cs="Times New Roman"/>
          <w:color w:val="000000"/>
          <w:szCs w:val="24"/>
          <w:lang w:eastAsia="zh-CN"/>
        </w:rPr>
        <w:t>,</w:t>
      </w:r>
      <w:r w:rsidRPr="00FA410E">
        <w:rPr>
          <w:rFonts w:eastAsia="SimSun" w:cs="Times New Roman"/>
          <w:color w:val="000000"/>
          <w:szCs w:val="24"/>
          <w:lang w:eastAsia="zh-CN"/>
        </w:rPr>
        <w:t xml:space="preserve"> their appointment is recommended to Council. With the agreement of the Chair, nominees are invited to a Council meeting as an observer, following which, with the agreement of Council, they are co-opted, until standing for election at the next AGM.</w:t>
      </w:r>
    </w:p>
    <w:p w14:paraId="2696907A"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New Trustees receive a comprehensive induction pack. An appropriate induction plan is also put in place, which involves meetings with senior staff, internal and external training as necessary, and visits to Sense’s services as appropriate.</w:t>
      </w:r>
    </w:p>
    <w:p w14:paraId="79315E13" w14:textId="77777777" w:rsidR="00233B80" w:rsidRPr="00AC754C" w:rsidRDefault="00233B80" w:rsidP="00233B80">
      <w:pPr>
        <w:keepNext/>
        <w:spacing w:before="240" w:after="120"/>
        <w:rPr>
          <w:rFonts w:asciiTheme="minorHAnsi" w:eastAsia="SimSun" w:hAnsiTheme="minorHAnsi" w:cstheme="minorHAnsi"/>
          <w:b/>
          <w:bCs/>
          <w:color w:val="000000"/>
          <w:szCs w:val="24"/>
          <w:lang w:eastAsia="zh-CN"/>
        </w:rPr>
      </w:pPr>
      <w:r w:rsidRPr="00AC754C">
        <w:rPr>
          <w:rFonts w:asciiTheme="minorHAnsi" w:eastAsia="SimSun" w:hAnsiTheme="minorHAnsi" w:cstheme="minorHAnsi"/>
          <w:b/>
          <w:bCs/>
          <w:color w:val="000000"/>
          <w:szCs w:val="24"/>
          <w:lang w:eastAsia="zh-CN"/>
        </w:rPr>
        <w:t>Remuneration</w:t>
      </w:r>
      <w:r w:rsidRPr="00AC754C">
        <w:rPr>
          <w:rFonts w:asciiTheme="minorHAnsi" w:eastAsia="SimSun" w:hAnsiTheme="minorHAnsi" w:cstheme="minorHAnsi"/>
          <w:b/>
          <w:color w:val="000000"/>
          <w:szCs w:val="24"/>
          <w:lang w:eastAsia="zh-CN"/>
        </w:rPr>
        <w:t xml:space="preserve"> sub-committee</w:t>
      </w:r>
    </w:p>
    <w:p w14:paraId="75F30339"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The Remuneration sub-committee ensures that Sense’s remuneration strategy for members of the Executive Team, and its implementation, is perceived by all stakeholders to be transparent, fair and effective; that total remuneration is commensurate with personal and corporate performance and market expectations; and that overall packages enable Sense to recruit suitably skilled, qualified and experienced people. </w:t>
      </w:r>
    </w:p>
    <w:p w14:paraId="06CF9985"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The Terms of Reference of the Committee were updated in 2017. The membership comprises the Chair, Vice-Chair and Treasurer, with a quorum of two. The Chief Executive is a non-voting ex officio member but is not present for discussions regarding his own remuneration.</w:t>
      </w:r>
    </w:p>
    <w:p w14:paraId="654147E0" w14:textId="77777777" w:rsidR="00233B80" w:rsidRPr="00AC754C" w:rsidRDefault="00233B80" w:rsidP="00233B80">
      <w:pPr>
        <w:keepNext/>
        <w:spacing w:before="240" w:after="120"/>
        <w:rPr>
          <w:rFonts w:asciiTheme="minorHAnsi" w:eastAsia="SimSun" w:hAnsiTheme="minorHAnsi" w:cstheme="minorHAnsi"/>
          <w:b/>
          <w:color w:val="000000"/>
          <w:szCs w:val="24"/>
          <w:lang w:eastAsia="zh-CN"/>
        </w:rPr>
      </w:pPr>
      <w:r w:rsidRPr="00AC754C">
        <w:rPr>
          <w:rFonts w:asciiTheme="minorHAnsi" w:eastAsia="SimSun" w:hAnsiTheme="minorHAnsi" w:cstheme="minorHAnsi"/>
          <w:b/>
          <w:color w:val="000000"/>
          <w:szCs w:val="24"/>
          <w:lang w:eastAsia="zh-CN"/>
        </w:rPr>
        <w:lastRenderedPageBreak/>
        <w:t>Engagement sub-committee</w:t>
      </w:r>
    </w:p>
    <w:p w14:paraId="146F3DEF" w14:textId="06F25968" w:rsidR="00233B80" w:rsidRPr="00FA410E" w:rsidRDefault="009D14EC"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Th</w:t>
      </w:r>
      <w:r>
        <w:rPr>
          <w:rFonts w:eastAsia="SimSun" w:cs="Times New Roman"/>
          <w:color w:val="000000"/>
          <w:szCs w:val="24"/>
          <w:lang w:eastAsia="zh-CN"/>
        </w:rPr>
        <w:t>is new</w:t>
      </w:r>
      <w:r w:rsidRPr="00FA410E">
        <w:rPr>
          <w:rFonts w:eastAsia="SimSun" w:cs="Times New Roman"/>
          <w:color w:val="000000"/>
          <w:szCs w:val="24"/>
          <w:lang w:eastAsia="zh-CN"/>
        </w:rPr>
        <w:t xml:space="preserve"> </w:t>
      </w:r>
      <w:r w:rsidR="00233B80" w:rsidRPr="00FA410E">
        <w:rPr>
          <w:rFonts w:eastAsia="SimSun" w:cs="Times New Roman"/>
          <w:color w:val="000000"/>
          <w:szCs w:val="24"/>
          <w:lang w:eastAsia="zh-CN"/>
        </w:rPr>
        <w:t xml:space="preserve">sub-committee was approved by Council in March 2020 to </w:t>
      </w:r>
      <w:r>
        <w:rPr>
          <w:rFonts w:eastAsia="SimSun" w:cs="Times New Roman"/>
          <w:color w:val="000000"/>
          <w:szCs w:val="24"/>
          <w:lang w:eastAsia="zh-CN"/>
        </w:rPr>
        <w:t>help deliver</w:t>
      </w:r>
      <w:r w:rsidR="00233B80" w:rsidRPr="00FA410E">
        <w:rPr>
          <w:rFonts w:eastAsia="SimSun" w:cs="Times New Roman"/>
          <w:color w:val="000000"/>
          <w:szCs w:val="24"/>
          <w:lang w:eastAsia="zh-CN"/>
        </w:rPr>
        <w:t xml:space="preserve"> a key component of Sense’s current strategy – driving an increase in awareness of the organisation and raising charitable funds. </w:t>
      </w:r>
    </w:p>
    <w:p w14:paraId="0AA7C056"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The Engagement sub-committee is responsible for advising Council about fundraising and marketing matters, monitoring the implementation of the Engagement Strategy, providing oversight of key activity, campaigns and outcomes and making recommendations about plans and activities. </w:t>
      </w:r>
    </w:p>
    <w:p w14:paraId="608A53CB" w14:textId="36AE81D8" w:rsidR="00233B80"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The Committee has at least one member in addition to the Chair and can co-opt external members. The meetings are attended by the Group Director of Engagement.</w:t>
      </w:r>
    </w:p>
    <w:p w14:paraId="5FB804F9" w14:textId="77777777" w:rsidR="00F11493" w:rsidRPr="00FA410E" w:rsidRDefault="00F11493" w:rsidP="00233B80">
      <w:pPr>
        <w:spacing w:before="240" w:after="0" w:line="360" w:lineRule="auto"/>
        <w:rPr>
          <w:rFonts w:eastAsia="SimSun" w:cs="Times New Roman"/>
          <w:color w:val="000000"/>
          <w:szCs w:val="24"/>
          <w:lang w:eastAsia="zh-CN"/>
        </w:rPr>
      </w:pPr>
    </w:p>
    <w:p w14:paraId="35BD878F" w14:textId="77777777" w:rsidR="00233B80" w:rsidRPr="003E7BED" w:rsidRDefault="00233B80" w:rsidP="00F11493">
      <w:pPr>
        <w:pStyle w:val="Heading3"/>
      </w:pPr>
      <w:r w:rsidRPr="003E7BED">
        <w:t xml:space="preserve">Executive Team </w:t>
      </w:r>
    </w:p>
    <w:p w14:paraId="4306599B"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Sense Council delegates day-to-day operational management of the organisation to the Chief Executive. The broad areas of delegation for which he is accountable have been agreed by Council and are set out in the Governance Handbook.</w:t>
      </w:r>
    </w:p>
    <w:p w14:paraId="65A87549"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To ensure these responsibilities are discharged effectively, the Chief Executive is responsible for appointing, managing and developing senior staff to take direct responsibility for these areas, and for putting in place appropriate reporting and assurance mechanisms. </w:t>
      </w:r>
    </w:p>
    <w:p w14:paraId="0AA85388"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The Executive Team meets regularly and includes the Chief Executive, Group Director of Operational Services, Group Director of Finance &amp; Resources, Group Director of Engagement, five other functional Directors and the Head of Governance. </w:t>
      </w:r>
    </w:p>
    <w:p w14:paraId="5FA018D8" w14:textId="77777777" w:rsidR="00F11493" w:rsidRDefault="00F11493" w:rsidP="00EB1EAB"/>
    <w:p w14:paraId="14909DE1" w14:textId="77777777" w:rsidR="00FB7E09" w:rsidRDefault="00FB7E09" w:rsidP="00F11493">
      <w:pPr>
        <w:pStyle w:val="Heading3"/>
      </w:pPr>
      <w:r>
        <w:br w:type="page"/>
      </w:r>
    </w:p>
    <w:p w14:paraId="76992BFF" w14:textId="17939A3C" w:rsidR="00233B80" w:rsidRPr="003E7BED" w:rsidRDefault="00233B80" w:rsidP="00F11493">
      <w:pPr>
        <w:pStyle w:val="Heading3"/>
      </w:pPr>
      <w:r w:rsidRPr="003E7BED">
        <w:lastRenderedPageBreak/>
        <w:t>The Articles of Association for Sense, The National Deafblind and Rubella Association</w:t>
      </w:r>
    </w:p>
    <w:p w14:paraId="6D39BA30" w14:textId="5804D30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Council agreed in June 2021 to revised Articles which included updated Objects</w:t>
      </w:r>
      <w:r w:rsidR="00E96B9F">
        <w:rPr>
          <w:rFonts w:eastAsia="SimSun" w:cs="Times New Roman"/>
          <w:color w:val="000000"/>
          <w:szCs w:val="24"/>
          <w:lang w:eastAsia="zh-CN"/>
        </w:rPr>
        <w:t xml:space="preserve">, set out on </w:t>
      </w:r>
      <w:r w:rsidR="00E96B9F" w:rsidRPr="009F2105">
        <w:rPr>
          <w:rFonts w:eastAsia="SimSun" w:cs="Times New Roman"/>
          <w:color w:val="000000"/>
          <w:szCs w:val="24"/>
          <w:lang w:eastAsia="zh-CN"/>
        </w:rPr>
        <w:t>page 28</w:t>
      </w:r>
      <w:r w:rsidRPr="00FA410E">
        <w:rPr>
          <w:rFonts w:eastAsia="SimSun" w:cs="Times New Roman"/>
          <w:color w:val="000000"/>
          <w:szCs w:val="24"/>
          <w:lang w:eastAsia="zh-CN"/>
        </w:rPr>
        <w:t xml:space="preserve">, making it clear that while Sense primarily supports and works with people who are deafblind, we also work with people with a range of complex disabilities. </w:t>
      </w:r>
      <w:r w:rsidR="009D14EC" w:rsidRPr="00FA410E">
        <w:rPr>
          <w:rFonts w:eastAsia="SimSun" w:cs="Times New Roman"/>
          <w:color w:val="000000"/>
          <w:szCs w:val="24"/>
          <w:lang w:eastAsia="zh-CN"/>
        </w:rPr>
        <w:t>The Articles of Sense were last comprehensively reviewed in 2011.</w:t>
      </w:r>
    </w:p>
    <w:p w14:paraId="5AA8BAA6"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A number of other changes were made, including changing the name ‘Council’ to the ‘Board of Trustees’, Chairman to Chair and giving the Board of Trustees the power to appoint Trustees and to report this to the AGM, if one is held. </w:t>
      </w:r>
    </w:p>
    <w:p w14:paraId="160D4BD9" w14:textId="3777DF73"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Trustees</w:t>
      </w:r>
      <w:r w:rsidR="003D0E1C">
        <w:rPr>
          <w:rFonts w:eastAsia="SimSun" w:cs="Times New Roman"/>
          <w:color w:val="000000"/>
          <w:szCs w:val="24"/>
          <w:lang w:eastAsia="zh-CN"/>
        </w:rPr>
        <w:t xml:space="preserve"> can </w:t>
      </w:r>
      <w:r w:rsidRPr="00FA410E">
        <w:rPr>
          <w:rFonts w:eastAsia="SimSun" w:cs="Times New Roman"/>
          <w:color w:val="000000"/>
          <w:szCs w:val="24"/>
          <w:lang w:eastAsia="zh-CN"/>
        </w:rPr>
        <w:t xml:space="preserve">still serve two </w:t>
      </w:r>
      <w:r w:rsidR="009456BF">
        <w:rPr>
          <w:rFonts w:eastAsia="SimSun" w:cs="Times New Roman"/>
          <w:color w:val="000000"/>
          <w:szCs w:val="24"/>
          <w:lang w:eastAsia="zh-CN"/>
        </w:rPr>
        <w:t>four-</w:t>
      </w:r>
      <w:r w:rsidRPr="00FA410E">
        <w:rPr>
          <w:rFonts w:eastAsia="SimSun" w:cs="Times New Roman"/>
          <w:color w:val="000000"/>
          <w:szCs w:val="24"/>
          <w:lang w:eastAsia="zh-CN"/>
        </w:rPr>
        <w:t xml:space="preserve">year terms. The Chair </w:t>
      </w:r>
      <w:r w:rsidR="003D0E1C">
        <w:rPr>
          <w:rFonts w:eastAsia="SimSun" w:cs="Times New Roman"/>
          <w:color w:val="000000"/>
          <w:szCs w:val="24"/>
          <w:lang w:eastAsia="zh-CN"/>
        </w:rPr>
        <w:t>can</w:t>
      </w:r>
      <w:r w:rsidRPr="00FA410E">
        <w:rPr>
          <w:rFonts w:eastAsia="SimSun" w:cs="Times New Roman"/>
          <w:color w:val="000000"/>
          <w:szCs w:val="24"/>
          <w:lang w:eastAsia="zh-CN"/>
        </w:rPr>
        <w:t xml:space="preserve"> serve two </w:t>
      </w:r>
      <w:r w:rsidR="009456BF">
        <w:rPr>
          <w:rFonts w:eastAsia="SimSun" w:cs="Times New Roman"/>
          <w:color w:val="000000"/>
          <w:szCs w:val="24"/>
          <w:lang w:eastAsia="zh-CN"/>
        </w:rPr>
        <w:t>four-</w:t>
      </w:r>
      <w:r w:rsidRPr="00FA410E">
        <w:rPr>
          <w:rFonts w:eastAsia="SimSun" w:cs="Times New Roman"/>
          <w:color w:val="000000"/>
          <w:szCs w:val="24"/>
          <w:lang w:eastAsia="zh-CN"/>
        </w:rPr>
        <w:t xml:space="preserve">year terms which can be extended by the Board for </w:t>
      </w:r>
      <w:r w:rsidR="009456BF">
        <w:rPr>
          <w:rFonts w:eastAsia="SimSun" w:cs="Times New Roman"/>
          <w:color w:val="000000"/>
          <w:szCs w:val="24"/>
          <w:lang w:eastAsia="zh-CN"/>
        </w:rPr>
        <w:t>two</w:t>
      </w:r>
      <w:r w:rsidRPr="00FA410E">
        <w:rPr>
          <w:rFonts w:eastAsia="SimSun" w:cs="Times New Roman"/>
          <w:color w:val="000000"/>
          <w:szCs w:val="24"/>
          <w:lang w:eastAsia="zh-CN"/>
        </w:rPr>
        <w:t xml:space="preserve"> more years, to a maximum of 10 years.</w:t>
      </w:r>
    </w:p>
    <w:p w14:paraId="172379A2" w14:textId="056A4B16"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The new Articles were adopted by an Extraordinary General Meeting (of company members) held on July 27th 2021 on condition that the Charity Commission consented to the amendment of the Objects. </w:t>
      </w:r>
    </w:p>
    <w:p w14:paraId="46FDFF5D" w14:textId="77777777" w:rsidR="00233B80" w:rsidRPr="003E7BED" w:rsidRDefault="00233B80" w:rsidP="00F11493">
      <w:pPr>
        <w:pStyle w:val="Heading3"/>
      </w:pPr>
      <w:r w:rsidRPr="003E7BED">
        <w:t>The Governance Handbook</w:t>
      </w:r>
    </w:p>
    <w:p w14:paraId="193A5F84"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In addition to the areas covered above (Terms of Reference and delegated matters), the ‘Governance Handbook’ also includes sections on our values, commitment to diversity, the appointment of Trustees, and role profiles for the Chair, Vice Chair and Treasurer, other Trustees; the Trustee induction process; the Trustee Code of Conduct; the Trustee conflict of interest policy; and Council’s agenda cycle. An updated version (the 7th) was last approved by Council in June 2020.</w:t>
      </w:r>
    </w:p>
    <w:p w14:paraId="6F6EFE6D" w14:textId="77777777" w:rsidR="00233B80" w:rsidRPr="003E7BED" w:rsidRDefault="00233B80" w:rsidP="00F11493">
      <w:pPr>
        <w:pStyle w:val="Heading3"/>
      </w:pPr>
      <w:r w:rsidRPr="003E7BED">
        <w:t>The Charity Governance Code</w:t>
      </w:r>
    </w:p>
    <w:p w14:paraId="102393A3" w14:textId="55357F98" w:rsidR="00233B80" w:rsidRPr="009456BF" w:rsidRDefault="00233B80" w:rsidP="009456BF">
      <w:pPr>
        <w:spacing w:after="240" w:line="360" w:lineRule="auto"/>
        <w:rPr>
          <w:rFonts w:eastAsia="SimSun" w:cs="Times New Roman"/>
          <w:color w:val="000000"/>
          <w:szCs w:val="24"/>
          <w:lang w:eastAsia="zh-CN"/>
        </w:rPr>
      </w:pPr>
      <w:r w:rsidRPr="009456BF">
        <w:rPr>
          <w:rFonts w:eastAsia="SimSun" w:cs="Times New Roman"/>
          <w:color w:val="000000"/>
          <w:szCs w:val="24"/>
          <w:lang w:eastAsia="zh-CN"/>
        </w:rPr>
        <w:t>The Code</w:t>
      </w:r>
      <w:r w:rsidR="00181D7B">
        <w:rPr>
          <w:rFonts w:eastAsia="SimSun" w:cs="Times New Roman"/>
          <w:color w:val="000000"/>
          <w:szCs w:val="24"/>
          <w:lang w:eastAsia="zh-CN"/>
        </w:rPr>
        <w:t>, which was updated in December 2020,</w:t>
      </w:r>
      <w:r w:rsidRPr="009456BF">
        <w:rPr>
          <w:rFonts w:eastAsia="SimSun" w:cs="Times New Roman"/>
          <w:color w:val="000000"/>
          <w:szCs w:val="24"/>
          <w:lang w:eastAsia="zh-CN"/>
        </w:rPr>
        <w:t xml:space="preserve"> specifies that the Boards of large charities should publish brief statements in the annual report on three areas:</w:t>
      </w:r>
    </w:p>
    <w:p w14:paraId="3FE38764" w14:textId="453E876A" w:rsidR="00233B80" w:rsidRPr="009456BF" w:rsidRDefault="00233B80" w:rsidP="009456BF">
      <w:pPr>
        <w:tabs>
          <w:tab w:val="num" w:pos="1020"/>
        </w:tabs>
        <w:spacing w:after="240" w:line="360" w:lineRule="auto"/>
        <w:rPr>
          <w:rFonts w:eastAsia="SimSun" w:cs="Times New Roman"/>
          <w:color w:val="000000"/>
          <w:szCs w:val="24"/>
          <w:lang w:eastAsia="zh-CN"/>
        </w:rPr>
      </w:pPr>
      <w:r w:rsidRPr="009456BF">
        <w:rPr>
          <w:rFonts w:asciiTheme="minorHAnsi" w:eastAsia="Calibri" w:hAnsiTheme="minorHAnsi" w:cstheme="minorHAnsi"/>
          <w:b/>
          <w:color w:val="000000"/>
          <w:szCs w:val="24"/>
          <w:lang w:eastAsia="zh-CN"/>
        </w:rPr>
        <w:t>Principle 4: Describing the charity’s approach to risk</w:t>
      </w:r>
      <w:r w:rsidRPr="009456BF">
        <w:rPr>
          <w:rFonts w:asciiTheme="minorHAnsi" w:eastAsia="Calibri" w:hAnsiTheme="minorHAnsi" w:cstheme="minorHAnsi"/>
          <w:color w:val="000000"/>
          <w:szCs w:val="24"/>
          <w:lang w:eastAsia="zh-CN"/>
        </w:rPr>
        <w:t>.</w:t>
      </w:r>
      <w:r w:rsidRPr="009456BF">
        <w:rPr>
          <w:rFonts w:asciiTheme="minorHAnsi" w:eastAsia="Calibri" w:hAnsiTheme="minorHAnsi" w:cstheme="minorHAnsi"/>
          <w:color w:val="000000"/>
          <w:szCs w:val="24"/>
          <w:lang w:eastAsia="zh-CN"/>
        </w:rPr>
        <w:br/>
      </w:r>
      <w:r w:rsidRPr="009456BF">
        <w:rPr>
          <w:rFonts w:eastAsia="SimSun" w:cs="Times New Roman"/>
          <w:color w:val="000000"/>
          <w:szCs w:val="24"/>
          <w:lang w:eastAsia="zh-CN"/>
        </w:rPr>
        <w:t xml:space="preserve">This can be found </w:t>
      </w:r>
      <w:r w:rsidRPr="009F2105">
        <w:rPr>
          <w:rFonts w:eastAsia="SimSun" w:cs="Times New Roman"/>
          <w:color w:val="000000"/>
          <w:szCs w:val="24"/>
          <w:lang w:eastAsia="zh-CN"/>
        </w:rPr>
        <w:t xml:space="preserve">on page </w:t>
      </w:r>
      <w:r w:rsidR="00CA3032" w:rsidRPr="009F2105">
        <w:rPr>
          <w:rFonts w:eastAsia="SimSun" w:cs="Times New Roman"/>
          <w:color w:val="000000"/>
          <w:szCs w:val="24"/>
          <w:lang w:eastAsia="zh-CN"/>
        </w:rPr>
        <w:t>63</w:t>
      </w:r>
    </w:p>
    <w:p w14:paraId="7B165A2C" w14:textId="77777777" w:rsidR="00CA3032" w:rsidRDefault="00CA3032" w:rsidP="009456BF">
      <w:pPr>
        <w:tabs>
          <w:tab w:val="num" w:pos="1020"/>
        </w:tabs>
        <w:spacing w:after="240" w:line="360" w:lineRule="auto"/>
        <w:rPr>
          <w:rFonts w:asciiTheme="minorHAnsi" w:eastAsia="Calibri" w:hAnsiTheme="minorHAnsi" w:cstheme="minorHAnsi"/>
          <w:b/>
          <w:bCs/>
          <w:color w:val="000000"/>
          <w:szCs w:val="24"/>
          <w:lang w:eastAsia="zh-CN"/>
        </w:rPr>
      </w:pPr>
    </w:p>
    <w:p w14:paraId="16CDE37E" w14:textId="0C8C3D3F" w:rsidR="00233B80" w:rsidRPr="009456BF" w:rsidRDefault="00233B80" w:rsidP="009456BF">
      <w:pPr>
        <w:tabs>
          <w:tab w:val="num" w:pos="1020"/>
        </w:tabs>
        <w:spacing w:after="240" w:line="360" w:lineRule="auto"/>
        <w:rPr>
          <w:rFonts w:asciiTheme="minorHAnsi" w:eastAsia="Calibri" w:hAnsiTheme="minorHAnsi" w:cstheme="minorHAnsi"/>
          <w:b/>
          <w:bCs/>
          <w:color w:val="000000"/>
          <w:szCs w:val="24"/>
          <w:lang w:eastAsia="zh-CN"/>
        </w:rPr>
      </w:pPr>
      <w:r w:rsidRPr="009456BF">
        <w:rPr>
          <w:rFonts w:asciiTheme="minorHAnsi" w:eastAsia="Calibri" w:hAnsiTheme="minorHAnsi" w:cstheme="minorHAnsi"/>
          <w:b/>
          <w:bCs/>
          <w:color w:val="000000"/>
          <w:szCs w:val="24"/>
          <w:lang w:eastAsia="zh-CN"/>
        </w:rPr>
        <w:lastRenderedPageBreak/>
        <w:t>Principle 5: Explaining how the board is reviewed.</w:t>
      </w:r>
    </w:p>
    <w:p w14:paraId="739D1C48" w14:textId="77777777" w:rsidR="00233B80" w:rsidRPr="00FA410E" w:rsidRDefault="00233B80" w:rsidP="00FA410E">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In December 2020, Council decided that there would be an internal review, which took place in April 2021, through a comprehensive survey which went to all Trustees and the members of the Executive Team who attend Council.  The results were reported to Council in June 2021. These were positive, with an overall conclusion that Council operates well as a team, in a positive and transparent atmosphere and takes decisions well.  </w:t>
      </w:r>
    </w:p>
    <w:p w14:paraId="6D52E93E" w14:textId="616EF1BB" w:rsidR="00233B80" w:rsidRDefault="00233B80" w:rsidP="009456BF">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An action list was also approved, which included the need for Council to have a deeper understanding of the needs of the people which Sense supports and that future recruitment should take account not only of skills and experience, but also diversity across all of the protected characteristics.</w:t>
      </w:r>
    </w:p>
    <w:p w14:paraId="20CAEFBA" w14:textId="77777777" w:rsidR="00233B80" w:rsidRPr="00F11493" w:rsidRDefault="00233B80" w:rsidP="00F11493">
      <w:pPr>
        <w:tabs>
          <w:tab w:val="num" w:pos="1020"/>
        </w:tabs>
        <w:spacing w:before="240" w:after="240" w:line="360" w:lineRule="auto"/>
        <w:rPr>
          <w:rFonts w:asciiTheme="minorHAnsi" w:eastAsia="Calibri" w:hAnsiTheme="minorHAnsi" w:cstheme="minorHAnsi"/>
          <w:b/>
          <w:color w:val="000000"/>
          <w:szCs w:val="24"/>
          <w:lang w:eastAsia="zh-CN"/>
        </w:rPr>
      </w:pPr>
      <w:r w:rsidRPr="00F11493">
        <w:rPr>
          <w:rFonts w:asciiTheme="minorHAnsi" w:eastAsia="Calibri" w:hAnsiTheme="minorHAnsi" w:cstheme="minorHAnsi"/>
          <w:b/>
          <w:color w:val="000000"/>
          <w:szCs w:val="24"/>
          <w:lang w:eastAsia="zh-CN"/>
        </w:rPr>
        <w:t>Principle 6:</w:t>
      </w:r>
      <w:r w:rsidRPr="00F11493">
        <w:rPr>
          <w:rFonts w:asciiTheme="minorHAnsi" w:hAnsiTheme="minorHAnsi" w:cstheme="minorHAnsi"/>
          <w:b/>
          <w:szCs w:val="24"/>
        </w:rPr>
        <w:t xml:space="preserve"> Equality, Diversity and Inclusion</w:t>
      </w:r>
    </w:p>
    <w:p w14:paraId="245B8452" w14:textId="77777777" w:rsidR="00233B80" w:rsidRPr="00FA410E" w:rsidRDefault="00233B80" w:rsidP="009456BF">
      <w:pPr>
        <w:tabs>
          <w:tab w:val="num" w:pos="1020"/>
        </w:tabs>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Council had previously agreed a commitment to a diverse board with a reasonable balance across various areas including gender, age, involvement of people with complex disabilities or their family members, and people from various professional backgrounds and to work to achieve greater diversity.</w:t>
      </w:r>
    </w:p>
    <w:p w14:paraId="65EFF7C8" w14:textId="7BAAF5D9" w:rsidR="00233B80" w:rsidRPr="00FA410E" w:rsidRDefault="00233B80" w:rsidP="00233B80">
      <w:pPr>
        <w:tabs>
          <w:tab w:val="num" w:pos="1020"/>
        </w:tabs>
        <w:spacing w:before="60" w:after="60" w:line="360" w:lineRule="auto"/>
        <w:rPr>
          <w:rFonts w:eastAsia="SimSun" w:cs="Times New Roman"/>
          <w:color w:val="000000"/>
          <w:szCs w:val="24"/>
          <w:lang w:eastAsia="zh-CN"/>
        </w:rPr>
      </w:pPr>
      <w:r w:rsidRPr="00FA410E">
        <w:rPr>
          <w:rFonts w:eastAsia="SimSun" w:cs="Times New Roman"/>
          <w:color w:val="000000"/>
          <w:szCs w:val="24"/>
          <w:lang w:eastAsia="zh-CN"/>
        </w:rPr>
        <w:t xml:space="preserve">One of the questions asked in the Governance Review was about increasing the diversity of Trustees. There was general agreement about the need to recruit Trustees with a </w:t>
      </w:r>
      <w:r w:rsidR="00E96B9F">
        <w:rPr>
          <w:rFonts w:eastAsia="SimSun" w:cs="Times New Roman"/>
          <w:color w:val="000000"/>
          <w:szCs w:val="24"/>
          <w:lang w:eastAsia="zh-CN"/>
        </w:rPr>
        <w:t>‘</w:t>
      </w:r>
      <w:r w:rsidRPr="00E96B9F">
        <w:rPr>
          <w:rFonts w:eastAsia="SimSun" w:cs="Times New Roman"/>
          <w:color w:val="000000"/>
          <w:szCs w:val="24"/>
          <w:lang w:eastAsia="zh-CN"/>
        </w:rPr>
        <w:t>lived</w:t>
      </w:r>
      <w:r w:rsidRPr="00FA410E">
        <w:rPr>
          <w:rFonts w:eastAsia="SimSun" w:cs="Times New Roman"/>
          <w:color w:val="000000"/>
          <w:szCs w:val="24"/>
          <w:lang w:eastAsia="zh-CN"/>
        </w:rPr>
        <w:t xml:space="preserve"> experience</w:t>
      </w:r>
      <w:r w:rsidR="00E96B9F">
        <w:rPr>
          <w:rFonts w:eastAsia="SimSun" w:cs="Times New Roman"/>
          <w:color w:val="000000"/>
          <w:szCs w:val="24"/>
          <w:lang w:eastAsia="zh-CN"/>
        </w:rPr>
        <w:t>’</w:t>
      </w:r>
      <w:r w:rsidRPr="00FA410E">
        <w:rPr>
          <w:rFonts w:eastAsia="SimSun" w:cs="Times New Roman"/>
          <w:color w:val="000000"/>
          <w:szCs w:val="24"/>
          <w:lang w:eastAsia="zh-CN"/>
        </w:rPr>
        <w:t xml:space="preserve"> of disabilities and that there is an under-representation of people from minority ethnic backgrounds.</w:t>
      </w:r>
    </w:p>
    <w:p w14:paraId="4201A420" w14:textId="2305F836" w:rsidR="00233B80" w:rsidRPr="00FA410E" w:rsidRDefault="00233B80" w:rsidP="00233B80">
      <w:pPr>
        <w:tabs>
          <w:tab w:val="num" w:pos="1020"/>
        </w:tabs>
        <w:spacing w:before="60" w:after="60" w:line="360" w:lineRule="auto"/>
        <w:rPr>
          <w:rFonts w:eastAsia="SimSun" w:cs="Times New Roman"/>
          <w:color w:val="000000"/>
          <w:szCs w:val="24"/>
          <w:lang w:eastAsia="zh-CN"/>
        </w:rPr>
      </w:pPr>
      <w:r w:rsidRPr="00FA410E">
        <w:rPr>
          <w:rFonts w:eastAsia="SimSun" w:cs="Times New Roman"/>
          <w:color w:val="000000"/>
          <w:szCs w:val="24"/>
          <w:lang w:eastAsia="zh-CN"/>
        </w:rPr>
        <w:t xml:space="preserve">As mentioned elsewhere in this report, an </w:t>
      </w:r>
      <w:r w:rsidR="00F11493" w:rsidRPr="00FA410E">
        <w:rPr>
          <w:rFonts w:eastAsia="SimSun" w:cs="Times New Roman"/>
          <w:color w:val="000000"/>
          <w:szCs w:val="24"/>
          <w:lang w:eastAsia="zh-CN"/>
        </w:rPr>
        <w:t>E</w:t>
      </w:r>
      <w:r w:rsidR="00F11493">
        <w:rPr>
          <w:rFonts w:eastAsia="SimSun" w:cs="Times New Roman"/>
          <w:color w:val="000000"/>
          <w:szCs w:val="24"/>
          <w:lang w:eastAsia="zh-CN"/>
        </w:rPr>
        <w:t xml:space="preserve">quality, </w:t>
      </w:r>
      <w:r w:rsidRPr="00FA410E">
        <w:rPr>
          <w:rFonts w:eastAsia="SimSun" w:cs="Times New Roman"/>
          <w:color w:val="000000"/>
          <w:szCs w:val="24"/>
          <w:lang w:eastAsia="zh-CN"/>
        </w:rPr>
        <w:t>D</w:t>
      </w:r>
      <w:r w:rsidR="00F11493">
        <w:rPr>
          <w:rFonts w:eastAsia="SimSun" w:cs="Times New Roman"/>
          <w:color w:val="000000"/>
          <w:szCs w:val="24"/>
          <w:lang w:eastAsia="zh-CN"/>
        </w:rPr>
        <w:t xml:space="preserve">iversity and </w:t>
      </w:r>
      <w:r w:rsidRPr="00FA410E">
        <w:rPr>
          <w:rFonts w:eastAsia="SimSun" w:cs="Times New Roman"/>
          <w:color w:val="000000"/>
          <w:szCs w:val="24"/>
          <w:lang w:eastAsia="zh-CN"/>
        </w:rPr>
        <w:t>I</w:t>
      </w:r>
      <w:r w:rsidR="00F11493">
        <w:rPr>
          <w:rFonts w:eastAsia="SimSun" w:cs="Times New Roman"/>
          <w:color w:val="000000"/>
          <w:szCs w:val="24"/>
          <w:lang w:eastAsia="zh-CN"/>
        </w:rPr>
        <w:t>nclusion (EDI)</w:t>
      </w:r>
      <w:r w:rsidRPr="00FA410E">
        <w:rPr>
          <w:rFonts w:eastAsia="SimSun" w:cs="Times New Roman"/>
          <w:color w:val="000000"/>
          <w:szCs w:val="24"/>
          <w:lang w:eastAsia="zh-CN"/>
        </w:rPr>
        <w:t xml:space="preserve"> lead has been appointed and gave a presentation to Council on the launch of the new EDI Strategy in June 2021. This will be taken forward over the coming months in relation to Council and to the organisation as a whole. </w:t>
      </w:r>
    </w:p>
    <w:p w14:paraId="714E71BF" w14:textId="77777777" w:rsidR="009E4735" w:rsidRDefault="009E4735" w:rsidP="00EB1EAB"/>
    <w:p w14:paraId="3EE55F02" w14:textId="77777777" w:rsidR="009E4735" w:rsidRPr="00AC754C" w:rsidRDefault="009E4735" w:rsidP="009E4735">
      <w:pPr>
        <w:pStyle w:val="Heading3"/>
      </w:pPr>
      <w:r w:rsidRPr="00AC754C">
        <w:t>Public benefit</w:t>
      </w:r>
    </w:p>
    <w:p w14:paraId="512ECDF2" w14:textId="77777777" w:rsidR="00FB2EB8" w:rsidRDefault="009E4735" w:rsidP="00FB2EB8">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Trustees have referred to the information contained in the Charity Commission’s guidance on public benefit. The information</w:t>
      </w:r>
      <w:r w:rsidR="005C1063">
        <w:rPr>
          <w:rFonts w:eastAsia="SimSun" w:cs="Times New Roman"/>
          <w:color w:val="000000"/>
          <w:szCs w:val="24"/>
          <w:lang w:eastAsia="zh-CN"/>
        </w:rPr>
        <w:t xml:space="preserve"> </w:t>
      </w:r>
      <w:r w:rsidRPr="00FA410E">
        <w:rPr>
          <w:rFonts w:eastAsia="SimSun" w:cs="Times New Roman"/>
          <w:color w:val="000000"/>
          <w:szCs w:val="24"/>
          <w:lang w:eastAsia="zh-CN"/>
        </w:rPr>
        <w:t xml:space="preserve">contained in this report about our services and achievements gives clear examples of how our work is beneficial and brings public benefit. </w:t>
      </w:r>
      <w:r w:rsidRPr="00FA410E">
        <w:rPr>
          <w:rFonts w:eastAsia="SimSun" w:cs="Times New Roman"/>
          <w:color w:val="000000"/>
          <w:szCs w:val="24"/>
          <w:lang w:eastAsia="zh-CN"/>
        </w:rPr>
        <w:lastRenderedPageBreak/>
        <w:t>Our objectives for next year show that Sense will continue to provide public benefit in line with our objects.</w:t>
      </w:r>
    </w:p>
    <w:p w14:paraId="2963CAA0" w14:textId="77777777" w:rsidR="00FB2EB8" w:rsidRDefault="00233B80" w:rsidP="00FB2EB8">
      <w:pPr>
        <w:pStyle w:val="Heading3"/>
      </w:pPr>
      <w:r w:rsidRPr="003E7BED">
        <w:t>Stakeholder Statements</w:t>
      </w:r>
    </w:p>
    <w:p w14:paraId="72555391" w14:textId="7A1B8BC5" w:rsidR="00233B80" w:rsidRDefault="00233B80" w:rsidP="00FB2EB8">
      <w:pPr>
        <w:spacing w:before="240" w:after="0" w:line="360" w:lineRule="auto"/>
        <w:rPr>
          <w:rFonts w:eastAsia="SimSun" w:cs="Times New Roman"/>
          <w:b/>
          <w:bCs/>
          <w:color w:val="000000"/>
          <w:szCs w:val="24"/>
          <w:lang w:eastAsia="zh-CN"/>
        </w:rPr>
      </w:pPr>
      <w:r w:rsidRPr="00FA410E">
        <w:rPr>
          <w:rFonts w:eastAsia="SimSun" w:cs="Times New Roman"/>
          <w:color w:val="000000"/>
          <w:szCs w:val="24"/>
          <w:lang w:eastAsia="zh-CN"/>
        </w:rPr>
        <w:t xml:space="preserve">The information about engagement with our employees and other stakeholders is given in the Section 172 Statement on </w:t>
      </w:r>
      <w:r w:rsidRPr="009F2105">
        <w:rPr>
          <w:rFonts w:eastAsia="SimSun" w:cs="Times New Roman"/>
          <w:color w:val="000000"/>
          <w:szCs w:val="24"/>
          <w:lang w:eastAsia="zh-CN"/>
        </w:rPr>
        <w:t xml:space="preserve">p </w:t>
      </w:r>
      <w:r w:rsidR="00CA3032" w:rsidRPr="009F2105">
        <w:rPr>
          <w:rFonts w:eastAsia="SimSun" w:cs="Times New Roman"/>
          <w:color w:val="000000"/>
          <w:szCs w:val="24"/>
          <w:lang w:eastAsia="zh-CN"/>
        </w:rPr>
        <w:t>54</w:t>
      </w:r>
    </w:p>
    <w:p w14:paraId="4CA346C3" w14:textId="692A4BDB" w:rsidR="00F11493" w:rsidRDefault="00F11493" w:rsidP="00233B80">
      <w:pPr>
        <w:keepNext/>
        <w:spacing w:before="240" w:after="120"/>
        <w:rPr>
          <w:rFonts w:eastAsia="SimSun" w:cs="Times New Roman"/>
          <w:b/>
          <w:bCs/>
          <w:color w:val="000000"/>
          <w:szCs w:val="24"/>
          <w:lang w:eastAsia="zh-CN"/>
        </w:rPr>
      </w:pPr>
    </w:p>
    <w:p w14:paraId="16ACF44A" w14:textId="7833B2A8" w:rsidR="00F11493" w:rsidRDefault="00F11493" w:rsidP="00233B80">
      <w:pPr>
        <w:keepNext/>
        <w:spacing w:before="240" w:after="120"/>
        <w:rPr>
          <w:rFonts w:eastAsia="SimSun" w:cs="Times New Roman"/>
          <w:color w:val="000000"/>
          <w:szCs w:val="24"/>
          <w:lang w:eastAsia="zh-CN"/>
        </w:rPr>
      </w:pPr>
    </w:p>
    <w:p w14:paraId="13C7C052" w14:textId="77777777" w:rsidR="00C91C9A" w:rsidRDefault="00C91C9A" w:rsidP="00EB1EAB"/>
    <w:p w14:paraId="4B1CADCA" w14:textId="77777777" w:rsidR="00C91C9A" w:rsidRDefault="00C91C9A" w:rsidP="00EB1EAB"/>
    <w:p w14:paraId="46796CD3" w14:textId="77777777" w:rsidR="00C91C9A" w:rsidRDefault="00C91C9A" w:rsidP="00EB1EAB"/>
    <w:p w14:paraId="527EC4E5" w14:textId="77777777" w:rsidR="00C91C9A" w:rsidRDefault="00C91C9A" w:rsidP="00EB1EAB"/>
    <w:p w14:paraId="2F3BA973" w14:textId="77777777" w:rsidR="00C91C9A" w:rsidRDefault="00C91C9A" w:rsidP="00EB1EAB"/>
    <w:p w14:paraId="7A592ABF" w14:textId="77777777" w:rsidR="00C91C9A" w:rsidRDefault="00C91C9A" w:rsidP="00EB1EAB"/>
    <w:p w14:paraId="6346F52A" w14:textId="29023529" w:rsidR="00C91C9A" w:rsidRDefault="00C91C9A">
      <w:pPr>
        <w:spacing w:before="240" w:after="0" w:line="300" w:lineRule="auto"/>
        <w:rPr>
          <w:rFonts w:asciiTheme="majorHAnsi" w:hAnsiTheme="majorHAnsi" w:cs="Arial"/>
          <w:b/>
          <w:color w:val="653279" w:themeColor="accent1"/>
          <w:sz w:val="36"/>
          <w:szCs w:val="24"/>
        </w:rPr>
      </w:pPr>
      <w:r>
        <w:br w:type="page"/>
      </w:r>
    </w:p>
    <w:p w14:paraId="54BE394A" w14:textId="77777777" w:rsidR="00C91C9A" w:rsidRDefault="00C91C9A" w:rsidP="00EB1EAB"/>
    <w:p w14:paraId="4E73D451" w14:textId="4F5DF9DA" w:rsidR="00233B80" w:rsidRPr="003E7BED" w:rsidRDefault="00233B80" w:rsidP="009E4735">
      <w:pPr>
        <w:pStyle w:val="Heading1"/>
      </w:pPr>
      <w:r w:rsidRPr="003E7BED">
        <w:t>The Sense Group</w:t>
      </w:r>
    </w:p>
    <w:p w14:paraId="4CA4FDF8" w14:textId="77777777" w:rsidR="00233B80" w:rsidRPr="009E4735" w:rsidRDefault="00233B80" w:rsidP="009456BF">
      <w:pPr>
        <w:pStyle w:val="Heading3"/>
        <w:rPr>
          <w:b/>
          <w:color w:val="E57200" w:themeColor="accent2"/>
          <w:sz w:val="32"/>
        </w:rPr>
      </w:pPr>
      <w:r w:rsidRPr="009E4735">
        <w:rPr>
          <w:b/>
          <w:color w:val="E57200" w:themeColor="accent2"/>
          <w:sz w:val="32"/>
        </w:rPr>
        <w:t>Working together</w:t>
      </w:r>
    </w:p>
    <w:p w14:paraId="70AFE510" w14:textId="77777777" w:rsidR="00233B80" w:rsidRPr="009E4735" w:rsidRDefault="00233B80" w:rsidP="00233B80">
      <w:pPr>
        <w:keepNext/>
        <w:spacing w:before="240" w:after="120"/>
        <w:rPr>
          <w:rFonts w:asciiTheme="minorHAnsi" w:eastAsia="SimSun" w:hAnsiTheme="minorHAnsi" w:cstheme="minorHAnsi"/>
          <w:b/>
          <w:color w:val="000000"/>
          <w:szCs w:val="24"/>
          <w:lang w:eastAsia="zh-CN"/>
        </w:rPr>
      </w:pPr>
      <w:r w:rsidRPr="009E4735">
        <w:rPr>
          <w:rFonts w:asciiTheme="minorHAnsi" w:eastAsia="SimSun" w:hAnsiTheme="minorHAnsi" w:cstheme="minorHAnsi"/>
          <w:b/>
          <w:color w:val="000000"/>
          <w:szCs w:val="24"/>
          <w:lang w:eastAsia="zh-CN"/>
        </w:rPr>
        <w:t>Our Patron: HRH The Princess Royal</w:t>
      </w:r>
    </w:p>
    <w:p w14:paraId="26F38C14"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The Sense Group comprises two discrete legal entities: Sense and Sense International, in addition to the subsidiaries as set out below.</w:t>
      </w:r>
    </w:p>
    <w:p w14:paraId="68519914"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Both Sense and Sense International are registered charities and companies limited by guarantee, with their own Boards and Memorandum and Articles. The objects of both charities are similar and refer to supporting people who are deafblind and have sensory impairments. </w:t>
      </w:r>
    </w:p>
    <w:p w14:paraId="1D6A8EDA"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Our shared vision is a world where no one who is deafblind or has complex disabilities is isolated, left out, or unable to fulfil their potential. Each organisation runs its own activities to work towards this vision. </w:t>
      </w:r>
    </w:p>
    <w:p w14:paraId="1BF6FAF8"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Information about Sense International is given below, but additional details can be found in their own annual report and financial statements.</w:t>
      </w:r>
    </w:p>
    <w:p w14:paraId="6D06B14A"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b/>
          <w:bCs/>
          <w:color w:val="000000"/>
          <w:szCs w:val="24"/>
          <w:lang w:eastAsia="zh-CN"/>
        </w:rPr>
        <w:t>Sense</w:t>
      </w:r>
      <w:r w:rsidRPr="00FA410E">
        <w:rPr>
          <w:rFonts w:eastAsia="SimSun" w:cs="Times New Roman"/>
          <w:color w:val="000000"/>
          <w:szCs w:val="24"/>
          <w:lang w:eastAsia="zh-CN"/>
        </w:rPr>
        <w:t xml:space="preserve"> is the trading name for Sense, The National Deafblind and Rubella Association, which is a registered charity (charity number: 289868) and a company limited by guarantee (company number: 01825301). It is governed by its Articles of Association. </w:t>
      </w:r>
    </w:p>
    <w:p w14:paraId="34CC62BD"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Sense works primarily in England, Wales and Northern Ireland. It is the Corporate Trustee of the Royal School for Deaf Children (Birmingham). It is the sole member of Sense International and Sense4Enterprise Limited, and also holds 100% of the issued share capital of Helping Sense Limited. </w:t>
      </w:r>
    </w:p>
    <w:p w14:paraId="1FF4B412" w14:textId="75951C9F"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 xml:space="preserve">Its objects throughout 2020/21 have been: ‘To support and promote the interests of persons who are deafblind or who have a hearing or vision impairment, including those with any additional impairments or persons who are suffering from the congenital effects of rubella’. </w:t>
      </w:r>
      <w:r w:rsidR="00B9214E">
        <w:rPr>
          <w:rFonts w:eastAsia="SimSun" w:cs="Times New Roman"/>
          <w:color w:val="000000"/>
          <w:szCs w:val="24"/>
          <w:lang w:eastAsia="zh-CN"/>
        </w:rPr>
        <w:t>T</w:t>
      </w:r>
      <w:r w:rsidR="00B9214E" w:rsidRPr="00FA410E">
        <w:rPr>
          <w:rFonts w:eastAsia="SimSun" w:cs="Times New Roman"/>
          <w:color w:val="000000"/>
          <w:szCs w:val="24"/>
          <w:lang w:eastAsia="zh-CN"/>
        </w:rPr>
        <w:t xml:space="preserve">he </w:t>
      </w:r>
      <w:r w:rsidRPr="00FA410E">
        <w:rPr>
          <w:rFonts w:eastAsia="SimSun" w:cs="Times New Roman"/>
          <w:color w:val="000000"/>
          <w:szCs w:val="24"/>
          <w:lang w:eastAsia="zh-CN"/>
        </w:rPr>
        <w:t>Objects of Sense International</w:t>
      </w:r>
      <w:r w:rsidR="00B9214E">
        <w:rPr>
          <w:rFonts w:eastAsia="SimSun" w:cs="Times New Roman"/>
          <w:color w:val="000000"/>
          <w:szCs w:val="24"/>
          <w:lang w:eastAsia="zh-CN"/>
        </w:rPr>
        <w:t xml:space="preserve"> are similar</w:t>
      </w:r>
      <w:r w:rsidRPr="00FA410E">
        <w:rPr>
          <w:rFonts w:eastAsia="SimSun" w:cs="Times New Roman"/>
          <w:color w:val="000000"/>
          <w:szCs w:val="24"/>
          <w:lang w:eastAsia="zh-CN"/>
        </w:rPr>
        <w:t>.</w:t>
      </w:r>
    </w:p>
    <w:p w14:paraId="09ACCDFD" w14:textId="6676CB63"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lastRenderedPageBreak/>
        <w:t>The objects</w:t>
      </w:r>
      <w:r w:rsidR="00B9214E">
        <w:rPr>
          <w:rFonts w:eastAsia="SimSun" w:cs="Times New Roman"/>
          <w:color w:val="000000"/>
          <w:szCs w:val="24"/>
          <w:lang w:eastAsia="zh-CN"/>
        </w:rPr>
        <w:t xml:space="preserve"> approved by members in July 2021 and</w:t>
      </w:r>
      <w:r w:rsidRPr="00FA410E">
        <w:rPr>
          <w:rFonts w:eastAsia="SimSun" w:cs="Times New Roman"/>
          <w:color w:val="000000"/>
          <w:szCs w:val="24"/>
          <w:lang w:eastAsia="zh-CN"/>
        </w:rPr>
        <w:t xml:space="preserve"> </w:t>
      </w:r>
      <w:r w:rsidRPr="00E96B9F">
        <w:rPr>
          <w:rFonts w:eastAsia="SimSun" w:cs="Times New Roman"/>
          <w:color w:val="000000"/>
          <w:szCs w:val="24"/>
          <w:lang w:eastAsia="zh-CN"/>
        </w:rPr>
        <w:t xml:space="preserve">awaiting </w:t>
      </w:r>
      <w:r w:rsidR="00B9214E" w:rsidRPr="00E96B9F">
        <w:rPr>
          <w:rFonts w:eastAsia="SimSun" w:cs="Times New Roman"/>
          <w:color w:val="000000"/>
          <w:szCs w:val="24"/>
          <w:lang w:eastAsia="zh-CN"/>
        </w:rPr>
        <w:t xml:space="preserve">formal </w:t>
      </w:r>
      <w:r w:rsidRPr="00E96B9F">
        <w:rPr>
          <w:rFonts w:eastAsia="SimSun" w:cs="Times New Roman"/>
          <w:color w:val="000000"/>
          <w:szCs w:val="24"/>
          <w:lang w:eastAsia="zh-CN"/>
        </w:rPr>
        <w:t>consent</w:t>
      </w:r>
      <w:r w:rsidRPr="00FA410E">
        <w:rPr>
          <w:rFonts w:eastAsia="SimSun" w:cs="Times New Roman"/>
          <w:color w:val="000000"/>
          <w:szCs w:val="24"/>
          <w:lang w:eastAsia="zh-CN"/>
        </w:rPr>
        <w:t xml:space="preserve"> from the Charity Commission are:</w:t>
      </w:r>
    </w:p>
    <w:p w14:paraId="45672645"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“3</w:t>
      </w:r>
      <w:r w:rsidRPr="00FA410E">
        <w:rPr>
          <w:rFonts w:eastAsia="SimSun" w:cs="Times New Roman"/>
          <w:color w:val="000000"/>
          <w:szCs w:val="24"/>
          <w:lang w:eastAsia="zh-CN"/>
        </w:rPr>
        <w:tab/>
        <w:t>Objects</w:t>
      </w:r>
    </w:p>
    <w:p w14:paraId="21340A39"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The objects for which the Charity is established (the "Objects") are to:</w:t>
      </w:r>
    </w:p>
    <w:p w14:paraId="6478E86C"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3.1</w:t>
      </w:r>
      <w:r w:rsidRPr="00FA410E">
        <w:rPr>
          <w:rFonts w:eastAsia="SimSun" w:cs="Times New Roman"/>
          <w:color w:val="000000"/>
          <w:szCs w:val="24"/>
          <w:lang w:eastAsia="zh-CN"/>
        </w:rPr>
        <w:tab/>
        <w:t>primarily support and promote the interests of persons who are deafblind or have multi-sensory impairments;</w:t>
      </w:r>
    </w:p>
    <w:p w14:paraId="0D796E86"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3.2</w:t>
      </w:r>
      <w:r w:rsidRPr="00FA410E">
        <w:rPr>
          <w:rFonts w:eastAsia="SimSun" w:cs="Times New Roman"/>
          <w:color w:val="000000"/>
          <w:szCs w:val="24"/>
          <w:lang w:eastAsia="zh-CN"/>
        </w:rPr>
        <w:tab/>
        <w:t>and to support persons who, by virtue of having a learning disability or one or more mental or physical impairments, or sensory impairment(s), require care and/or communication support</w:t>
      </w:r>
    </w:p>
    <w:p w14:paraId="0691C4C1"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(together, the "beneficiaries").”</w:t>
      </w:r>
    </w:p>
    <w:p w14:paraId="2135CAD3"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b/>
          <w:bCs/>
          <w:color w:val="000000"/>
          <w:szCs w:val="24"/>
          <w:lang w:eastAsia="zh-CN"/>
        </w:rPr>
        <w:t>Sense International</w:t>
      </w:r>
      <w:r w:rsidRPr="00FA410E">
        <w:rPr>
          <w:rFonts w:eastAsia="SimSun" w:cs="Times New Roman"/>
          <w:color w:val="000000"/>
          <w:szCs w:val="24"/>
          <w:lang w:eastAsia="zh-CN"/>
        </w:rPr>
        <w:t xml:space="preserve"> is a registered charity (charity number: 1076497), a company limited by guarantee (company number: 03742986) and is governed by its own Memorandum and Articles of Association. It works on a global basis, raising the needs of people with deafblindness and working with partner organisations in India, Bangladesh, Nepal, Peru, Romania, Kenya, Tanzania and Uganda. Sense is the only member of Sense International.</w:t>
      </w:r>
    </w:p>
    <w:p w14:paraId="27B2C8A9" w14:textId="77777777" w:rsidR="00233B80" w:rsidRPr="009456BF" w:rsidRDefault="00233B80" w:rsidP="00233B80">
      <w:pPr>
        <w:keepNext/>
        <w:spacing w:before="240" w:after="120"/>
        <w:rPr>
          <w:rFonts w:asciiTheme="minorHAnsi" w:eastAsia="SimSun" w:hAnsiTheme="minorHAnsi" w:cstheme="minorHAnsi"/>
          <w:b/>
          <w:color w:val="000000"/>
          <w:szCs w:val="24"/>
          <w:lang w:eastAsia="zh-CN"/>
        </w:rPr>
      </w:pPr>
      <w:r w:rsidRPr="009456BF">
        <w:rPr>
          <w:rFonts w:asciiTheme="minorHAnsi" w:eastAsia="SimSun" w:hAnsiTheme="minorHAnsi" w:cstheme="minorHAnsi"/>
          <w:b/>
          <w:color w:val="000000"/>
          <w:szCs w:val="24"/>
          <w:lang w:eastAsia="zh-CN"/>
        </w:rPr>
        <w:t>Sense also has a number of subsidiaries:</w:t>
      </w:r>
    </w:p>
    <w:p w14:paraId="10C8C43A" w14:textId="439A4CCE"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b/>
          <w:bCs/>
          <w:color w:val="000000"/>
          <w:szCs w:val="24"/>
          <w:lang w:eastAsia="zh-CN"/>
        </w:rPr>
        <w:t xml:space="preserve">Helping Sense Limited </w:t>
      </w:r>
      <w:r w:rsidRPr="00FA410E">
        <w:rPr>
          <w:rFonts w:eastAsia="SimSun" w:cs="Times New Roman"/>
          <w:color w:val="000000"/>
          <w:szCs w:val="24"/>
          <w:lang w:eastAsia="zh-CN"/>
        </w:rPr>
        <w:t xml:space="preserve">is Sense’s trading company (company number: 02214430). It is governed by its own Memorandum and Articles of Association, and its main activity is the sale of goods through Sense’s charity shops. </w:t>
      </w:r>
      <w:r w:rsidR="00B9214E">
        <w:rPr>
          <w:rFonts w:eastAsia="SimSun" w:cs="Times New Roman"/>
          <w:color w:val="000000"/>
          <w:szCs w:val="24"/>
          <w:lang w:eastAsia="zh-CN"/>
        </w:rPr>
        <w:t>All</w:t>
      </w:r>
      <w:r w:rsidR="00B9214E" w:rsidRPr="00FA410E">
        <w:rPr>
          <w:rFonts w:eastAsia="SimSun" w:cs="Times New Roman"/>
          <w:color w:val="000000"/>
          <w:szCs w:val="24"/>
          <w:lang w:eastAsia="zh-CN"/>
        </w:rPr>
        <w:t xml:space="preserve"> </w:t>
      </w:r>
      <w:r w:rsidRPr="00FA410E">
        <w:rPr>
          <w:rFonts w:eastAsia="SimSun" w:cs="Times New Roman"/>
          <w:color w:val="000000"/>
          <w:szCs w:val="24"/>
          <w:lang w:eastAsia="zh-CN"/>
        </w:rPr>
        <w:t xml:space="preserve">profits from its activities are donated to Sense. </w:t>
      </w:r>
    </w:p>
    <w:p w14:paraId="011CADD4"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b/>
          <w:bCs/>
          <w:color w:val="000000"/>
          <w:szCs w:val="24"/>
          <w:lang w:eastAsia="zh-CN"/>
        </w:rPr>
        <w:t>Sense4Enterprise Limited</w:t>
      </w:r>
      <w:r w:rsidRPr="00FA410E">
        <w:rPr>
          <w:rFonts w:eastAsia="SimSun" w:cs="Times New Roman"/>
          <w:color w:val="000000"/>
          <w:szCs w:val="24"/>
          <w:lang w:eastAsia="zh-CN"/>
        </w:rPr>
        <w:t xml:space="preserve"> (company number: 08112973) is a registered company limited by guarantee, set up to enable Sense to take forward social enterprise activities.</w:t>
      </w:r>
    </w:p>
    <w:p w14:paraId="44455FCD" w14:textId="77777777" w:rsidR="00233B80" w:rsidRPr="00FA410E" w:rsidRDefault="00233B80" w:rsidP="00233B80">
      <w:pPr>
        <w:spacing w:before="240" w:after="0" w:line="360" w:lineRule="auto"/>
        <w:rPr>
          <w:rFonts w:eastAsia="SimSun" w:cs="Times New Roman"/>
          <w:color w:val="000000"/>
          <w:szCs w:val="24"/>
          <w:lang w:eastAsia="zh-CN"/>
        </w:rPr>
      </w:pPr>
      <w:r w:rsidRPr="00FA410E">
        <w:rPr>
          <w:rFonts w:eastAsia="SimSun" w:cs="Times New Roman"/>
          <w:b/>
          <w:bCs/>
          <w:color w:val="000000"/>
          <w:szCs w:val="24"/>
          <w:lang w:eastAsia="zh-CN"/>
        </w:rPr>
        <w:t>The Royal School for Deaf Children (Birmingham)</w:t>
      </w:r>
      <w:r w:rsidRPr="00FA410E">
        <w:rPr>
          <w:rFonts w:eastAsia="SimSun" w:cs="Times New Roman"/>
          <w:color w:val="000000"/>
          <w:szCs w:val="24"/>
          <w:lang w:eastAsia="zh-CN"/>
        </w:rPr>
        <w:t xml:space="preserve"> is a registered charity (charity number: 528908). The Charity Commission granted a linking order permitting its activities to be reported within Sense’s report without the need to file its own separate annual report </w:t>
      </w:r>
      <w:r w:rsidRPr="00FA410E">
        <w:rPr>
          <w:rFonts w:eastAsia="SimSun" w:cs="Times New Roman"/>
          <w:color w:val="000000"/>
          <w:szCs w:val="24"/>
          <w:lang w:eastAsia="zh-CN"/>
        </w:rPr>
        <w:lastRenderedPageBreak/>
        <w:t>and financial statements. It is governed by its trust deed but does not operate in its own right.</w:t>
      </w:r>
    </w:p>
    <w:p w14:paraId="7F0F4EC5" w14:textId="1587C56D" w:rsidR="009456BF" w:rsidRPr="00CA3032" w:rsidRDefault="00233B80" w:rsidP="00CA3032">
      <w:pPr>
        <w:spacing w:before="240" w:after="0" w:line="360" w:lineRule="auto"/>
        <w:rPr>
          <w:rFonts w:eastAsia="SimSun" w:cs="Times New Roman"/>
          <w:color w:val="000000"/>
          <w:szCs w:val="24"/>
          <w:lang w:eastAsia="zh-CN"/>
        </w:rPr>
      </w:pPr>
      <w:r w:rsidRPr="00FA410E">
        <w:rPr>
          <w:rFonts w:eastAsia="SimSun" w:cs="Times New Roman"/>
          <w:color w:val="000000"/>
          <w:szCs w:val="24"/>
          <w:lang w:eastAsia="zh-CN"/>
        </w:rPr>
        <w:t>This is the consolidated annual report and financial statements for all the Sense organisations. Sense International publishes its own annual reports and financial statements that describe its activities and finances in more detail.</w:t>
      </w:r>
    </w:p>
    <w:p w14:paraId="26F69B63" w14:textId="374577BD" w:rsidR="00233B80" w:rsidRPr="003E7BED" w:rsidRDefault="00233B80" w:rsidP="009456BF">
      <w:pPr>
        <w:pStyle w:val="Heading1"/>
      </w:pPr>
      <w:r w:rsidRPr="003E7BED">
        <w:t>Sense Group Trustees and senior staff</w:t>
      </w:r>
    </w:p>
    <w:p w14:paraId="5DB3E600" w14:textId="77777777" w:rsidR="00233B80" w:rsidRPr="003E7BED" w:rsidRDefault="00233B80" w:rsidP="009456BF">
      <w:pPr>
        <w:pStyle w:val="Heading2"/>
      </w:pPr>
      <w:r w:rsidRPr="003E7BED">
        <w:t>Sense Council members from 1 April 2020 to the present</w:t>
      </w:r>
    </w:p>
    <w:p w14:paraId="598B8150" w14:textId="77777777" w:rsidR="00233B80" w:rsidRPr="009456BF" w:rsidRDefault="00233B80" w:rsidP="00233B80">
      <w:pPr>
        <w:spacing w:before="240"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 xml:space="preserve">Dr Justin Molloy (Chair) (RC) </w:t>
      </w:r>
    </w:p>
    <w:p w14:paraId="57ECC8CE" w14:textId="64D1F76F"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Gillian Wood</w:t>
      </w:r>
      <w:r w:rsidR="00CD32E9" w:rsidRPr="009456BF">
        <w:rPr>
          <w:rFonts w:asciiTheme="minorHAnsi" w:eastAsia="Calibri" w:hAnsiTheme="minorHAnsi" w:cstheme="minorHAnsi"/>
          <w:color w:val="000000"/>
          <w:szCs w:val="24"/>
          <w:lang w:eastAsia="zh-CN"/>
        </w:rPr>
        <w:t xml:space="preserve"> </w:t>
      </w:r>
      <w:r w:rsidRPr="009456BF">
        <w:rPr>
          <w:rFonts w:asciiTheme="minorHAnsi" w:eastAsia="Calibri" w:hAnsiTheme="minorHAnsi" w:cstheme="minorHAnsi"/>
          <w:color w:val="000000"/>
          <w:szCs w:val="24"/>
          <w:lang w:eastAsia="zh-CN"/>
        </w:rPr>
        <w:t>(Vice Chair), (Chair NC, RC)</w:t>
      </w:r>
    </w:p>
    <w:p w14:paraId="31E07282"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Andrew Pearson (Chair of F&amp;A) (EC, RC, TB)</w:t>
      </w:r>
      <w:r w:rsidRPr="009456BF">
        <w:rPr>
          <w:rFonts w:asciiTheme="minorHAnsi" w:eastAsia="Calibri" w:hAnsiTheme="minorHAnsi" w:cstheme="minorHAnsi"/>
          <w:color w:val="000000"/>
          <w:szCs w:val="24"/>
          <w:lang w:eastAsia="zh-CN"/>
        </w:rPr>
        <w:br/>
        <w:t>Saeed Ahmed (Appointed February 2021)</w:t>
      </w:r>
    </w:p>
    <w:p w14:paraId="0A95BFBE"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George Aivazoglou (EC Chair)</w:t>
      </w:r>
    </w:p>
    <w:p w14:paraId="2DE99FAF"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Natalie Assad (NC)</w:t>
      </w:r>
    </w:p>
    <w:p w14:paraId="769FD73C"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Ashling Barvé (re-elected 2020) (QB)</w:t>
      </w:r>
    </w:p>
    <w:p w14:paraId="6D1110C1"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Graham Callister (re-elected 2020)</w:t>
      </w:r>
    </w:p>
    <w:p w14:paraId="42BCB4F9"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Mythily Katsaris (re-elected 2020) (F&amp;A)</w:t>
      </w:r>
    </w:p>
    <w:p w14:paraId="5C778DD8"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Mark Cammies (F&amp;A, EC, TB)</w:t>
      </w:r>
    </w:p>
    <w:p w14:paraId="71898C0E"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Simon Jones (Chair of the College Governing Body) (F&amp;A)</w:t>
      </w:r>
    </w:p>
    <w:p w14:paraId="44CEE734"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Benedict Leigh (re-elected 2020)</w:t>
      </w:r>
    </w:p>
    <w:p w14:paraId="508881F1"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Desmond Lucy (resigned Sept 2020)</w:t>
      </w:r>
    </w:p>
    <w:p w14:paraId="041359D2" w14:textId="6FF488C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Brian Symington</w:t>
      </w:r>
    </w:p>
    <w:p w14:paraId="75697CF1" w14:textId="7B2BBD4B"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b/>
          <w:color w:val="000000"/>
          <w:szCs w:val="24"/>
          <w:lang w:eastAsia="zh-CN"/>
        </w:rPr>
        <w:t xml:space="preserve">Key </w:t>
      </w:r>
      <w:r w:rsidRPr="009456BF">
        <w:rPr>
          <w:rFonts w:asciiTheme="minorHAnsi" w:eastAsia="Calibri" w:hAnsiTheme="minorHAnsi" w:cstheme="minorHAnsi"/>
          <w:color w:val="000000"/>
          <w:szCs w:val="24"/>
          <w:lang w:eastAsia="zh-CN"/>
        </w:rPr>
        <w:t>(to the initials shown above)</w:t>
      </w:r>
    </w:p>
    <w:p w14:paraId="6AEB1778" w14:textId="77777777" w:rsidR="00233B80" w:rsidRPr="009456BF" w:rsidRDefault="00233B80" w:rsidP="00233B80">
      <w:pPr>
        <w:spacing w:after="0" w:line="360" w:lineRule="auto"/>
        <w:rPr>
          <w:rFonts w:asciiTheme="minorHAnsi" w:eastAsia="Calibri" w:hAnsiTheme="minorHAnsi" w:cstheme="minorHAnsi"/>
          <w:b/>
          <w:color w:val="000000"/>
          <w:szCs w:val="24"/>
          <w:lang w:eastAsia="zh-CN"/>
        </w:rPr>
      </w:pPr>
      <w:r w:rsidRPr="009456BF">
        <w:rPr>
          <w:rFonts w:asciiTheme="minorHAnsi" w:eastAsia="Calibri" w:hAnsiTheme="minorHAnsi" w:cstheme="minorHAnsi"/>
          <w:b/>
          <w:color w:val="000000"/>
          <w:szCs w:val="24"/>
          <w:lang w:eastAsia="zh-CN"/>
        </w:rPr>
        <w:t xml:space="preserve">Sub-Committees of Council </w:t>
      </w:r>
    </w:p>
    <w:p w14:paraId="57F0426A"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EC – Engagement Committee</w:t>
      </w:r>
    </w:p>
    <w:p w14:paraId="3730C509"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F&amp;A Finance &amp; Audit Committee</w:t>
      </w:r>
    </w:p>
    <w:p w14:paraId="6503ACA7"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RC Remuneration Committee</w:t>
      </w:r>
    </w:p>
    <w:p w14:paraId="59038052" w14:textId="77777777" w:rsidR="00233B80" w:rsidRPr="009456BF" w:rsidRDefault="00233B80" w:rsidP="00233B80">
      <w:pPr>
        <w:spacing w:after="0" w:line="360" w:lineRule="auto"/>
        <w:rPr>
          <w:rFonts w:asciiTheme="minorHAnsi" w:eastAsia="Calibri" w:hAnsiTheme="minorHAnsi" w:cstheme="minorHAnsi"/>
          <w:b/>
          <w:color w:val="000000"/>
          <w:szCs w:val="24"/>
          <w:lang w:eastAsia="zh-CN"/>
        </w:rPr>
      </w:pPr>
      <w:r w:rsidRPr="009456BF">
        <w:rPr>
          <w:rFonts w:asciiTheme="minorHAnsi" w:eastAsia="Calibri" w:hAnsiTheme="minorHAnsi" w:cstheme="minorHAnsi"/>
          <w:b/>
          <w:color w:val="000000"/>
          <w:szCs w:val="24"/>
          <w:lang w:eastAsia="zh-CN"/>
        </w:rPr>
        <w:t>Other Internal Boards of which Trustees are members</w:t>
      </w:r>
    </w:p>
    <w:p w14:paraId="765EBB14"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QB Quality Board</w:t>
      </w:r>
    </w:p>
    <w:p w14:paraId="0BEEF983" w14:textId="77777777" w:rsidR="00CA3032" w:rsidRDefault="00233B80" w:rsidP="00CA3032">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TB Trading Board</w:t>
      </w:r>
    </w:p>
    <w:p w14:paraId="33275B23" w14:textId="19311B3F" w:rsidR="00233B80" w:rsidRPr="00CA3032" w:rsidRDefault="00233B80" w:rsidP="00CA3032">
      <w:pPr>
        <w:spacing w:after="0" w:line="360" w:lineRule="auto"/>
        <w:rPr>
          <w:rFonts w:asciiTheme="minorHAnsi" w:eastAsia="Calibri" w:hAnsiTheme="minorHAnsi" w:cstheme="minorHAnsi"/>
          <w:color w:val="000000"/>
          <w:szCs w:val="24"/>
          <w:lang w:eastAsia="zh-CN"/>
        </w:rPr>
      </w:pPr>
      <w:r w:rsidRPr="009456BF">
        <w:rPr>
          <w:rFonts w:asciiTheme="minorHAnsi" w:eastAsia="SimSun" w:hAnsiTheme="minorHAnsi" w:cstheme="minorHAnsi"/>
          <w:color w:val="000000"/>
          <w:szCs w:val="24"/>
          <w:lang w:eastAsia="zh-CN"/>
        </w:rPr>
        <w:t>During this year there were four female and ten male Trustees/Directors.</w:t>
      </w:r>
    </w:p>
    <w:p w14:paraId="07E02516" w14:textId="5347E6F1" w:rsidR="00233B80" w:rsidRPr="009456BF" w:rsidRDefault="00233B80" w:rsidP="009456BF">
      <w:pPr>
        <w:pStyle w:val="Heading2"/>
      </w:pPr>
      <w:r w:rsidRPr="009456BF">
        <w:lastRenderedPageBreak/>
        <w:t>Sense International Board from 1 April 2020 to the present</w:t>
      </w:r>
    </w:p>
    <w:p w14:paraId="16FAE6DC" w14:textId="77777777" w:rsidR="00597B3C" w:rsidRPr="009456BF" w:rsidRDefault="00597B3C" w:rsidP="00597B3C">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Sunil Sheth (Chair)</w:t>
      </w:r>
    </w:p>
    <w:p w14:paraId="3CFB6887" w14:textId="5605041A"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Sunil Shah (Treasurer)</w:t>
      </w:r>
    </w:p>
    <w:p w14:paraId="71A89AAE" w14:textId="20DA96B9"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 xml:space="preserve">Maria Arce-Moreira </w:t>
      </w:r>
    </w:p>
    <w:p w14:paraId="6C42F873" w14:textId="2CC32B12"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Richard Cooper</w:t>
      </w:r>
    </w:p>
    <w:p w14:paraId="60423BB4" w14:textId="49543E29"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 xml:space="preserve">Nicholas Corby </w:t>
      </w:r>
    </w:p>
    <w:p w14:paraId="67F93FD4" w14:textId="0A9BEC48"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 xml:space="preserve">Dean Lumer </w:t>
      </w:r>
    </w:p>
    <w:p w14:paraId="6012A73E" w14:textId="7777777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 xml:space="preserve">Lucy Roberts </w:t>
      </w:r>
    </w:p>
    <w:p w14:paraId="46A6DFB2" w14:textId="20FBA1D0"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R</w:t>
      </w:r>
      <w:r w:rsidR="004269A3">
        <w:rPr>
          <w:rFonts w:asciiTheme="minorHAnsi" w:eastAsia="Calibri" w:hAnsiTheme="minorHAnsi" w:cstheme="minorHAnsi"/>
          <w:color w:val="000000"/>
          <w:szCs w:val="24"/>
          <w:lang w:eastAsia="zh-CN"/>
        </w:rPr>
        <w:t>aaxeet</w:t>
      </w:r>
      <w:r w:rsidRPr="009456BF">
        <w:rPr>
          <w:rFonts w:asciiTheme="minorHAnsi" w:eastAsia="Calibri" w:hAnsiTheme="minorHAnsi" w:cstheme="minorHAnsi"/>
          <w:color w:val="000000"/>
          <w:szCs w:val="24"/>
          <w:lang w:eastAsia="zh-CN"/>
        </w:rPr>
        <w:t xml:space="preserve"> Shah </w:t>
      </w:r>
    </w:p>
    <w:p w14:paraId="0AE09844" w14:textId="4F007B07"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Verity Stiff</w:t>
      </w:r>
    </w:p>
    <w:p w14:paraId="653E320E" w14:textId="0B5E6C11"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Susan Turner (stepped down 15 September 2020)</w:t>
      </w:r>
    </w:p>
    <w:p w14:paraId="1E133C9F" w14:textId="15AEB254"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 xml:space="preserve">Lauren Watters </w:t>
      </w:r>
    </w:p>
    <w:p w14:paraId="7B5D33B4" w14:textId="693E3B88" w:rsidR="00233B80" w:rsidRPr="009456BF" w:rsidRDefault="00233B80" w:rsidP="00233B80">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Gillian Wood (appointed 15 September 2020)</w:t>
      </w:r>
    </w:p>
    <w:p w14:paraId="41957A00" w14:textId="18C26443" w:rsidR="00233B80" w:rsidRPr="009456BF" w:rsidRDefault="00233B80" w:rsidP="00233B80">
      <w:pPr>
        <w:spacing w:after="0" w:line="360" w:lineRule="auto"/>
        <w:rPr>
          <w:rFonts w:asciiTheme="minorHAnsi" w:eastAsia="SimSun" w:hAnsiTheme="minorHAnsi" w:cstheme="minorHAnsi"/>
          <w:color w:val="000000"/>
          <w:szCs w:val="24"/>
          <w:lang w:eastAsia="zh-CN"/>
        </w:rPr>
      </w:pPr>
      <w:r w:rsidRPr="009456BF">
        <w:rPr>
          <w:rFonts w:asciiTheme="minorHAnsi" w:eastAsia="Calibri" w:hAnsiTheme="minorHAnsi" w:cstheme="minorHAnsi"/>
          <w:color w:val="000000"/>
          <w:szCs w:val="24"/>
          <w:lang w:eastAsia="zh-CN"/>
        </w:rPr>
        <w:t>During the year there were</w:t>
      </w:r>
      <w:r w:rsidRPr="009456BF">
        <w:rPr>
          <w:rFonts w:asciiTheme="minorHAnsi" w:eastAsia="SimSun" w:hAnsiTheme="minorHAnsi" w:cstheme="minorHAnsi"/>
          <w:color w:val="000000"/>
          <w:szCs w:val="24"/>
          <w:lang w:eastAsia="zh-CN"/>
        </w:rPr>
        <w:t xml:space="preserve"> six female and six male Trustees/Directors.</w:t>
      </w:r>
    </w:p>
    <w:p w14:paraId="1E762459" w14:textId="47C9C1F1" w:rsidR="00233B80" w:rsidRPr="009456BF" w:rsidRDefault="00233B80" w:rsidP="00CA3032">
      <w:pPr>
        <w:pStyle w:val="Heading2"/>
        <w:spacing w:before="120" w:after="0"/>
      </w:pPr>
      <w:r w:rsidRPr="009456BF">
        <w:t xml:space="preserve">Sense Executive Team </w:t>
      </w:r>
    </w:p>
    <w:p w14:paraId="355D35B6" w14:textId="11F00276" w:rsidR="00233B80" w:rsidRPr="009456BF" w:rsidRDefault="00233B80" w:rsidP="009456BF">
      <w:pPr>
        <w:spacing w:after="0" w:line="360" w:lineRule="auto"/>
        <w:rPr>
          <w:rFonts w:asciiTheme="minorHAnsi" w:eastAsia="SimSun" w:hAnsiTheme="minorHAnsi" w:cstheme="minorHAnsi"/>
          <w:color w:val="000000"/>
          <w:szCs w:val="24"/>
          <w:lang w:eastAsia="zh-CN"/>
        </w:rPr>
      </w:pPr>
      <w:r w:rsidRPr="009456BF">
        <w:rPr>
          <w:rFonts w:asciiTheme="minorHAnsi" w:eastAsia="SimSun" w:hAnsiTheme="minorHAnsi" w:cstheme="minorHAnsi"/>
          <w:b/>
          <w:bCs/>
          <w:color w:val="000000"/>
          <w:szCs w:val="24"/>
          <w:lang w:eastAsia="zh-CN"/>
        </w:rPr>
        <w:t>Richard Kramer</w:t>
      </w:r>
      <w:r w:rsidRPr="009456BF">
        <w:rPr>
          <w:rFonts w:asciiTheme="minorHAnsi" w:eastAsia="SimSun" w:hAnsiTheme="minorHAnsi" w:cstheme="minorHAnsi"/>
          <w:color w:val="000000"/>
          <w:szCs w:val="24"/>
          <w:lang w:eastAsia="zh-CN"/>
        </w:rPr>
        <w:t xml:space="preserve"> Chief Executive (also Chief Executive of Sense International) </w:t>
      </w:r>
    </w:p>
    <w:p w14:paraId="53E2569D" w14:textId="1B6B0FF0" w:rsidR="00233B80" w:rsidRPr="009456BF" w:rsidRDefault="00233B80" w:rsidP="009456BF">
      <w:pPr>
        <w:spacing w:after="0" w:line="360" w:lineRule="auto"/>
        <w:rPr>
          <w:rFonts w:asciiTheme="minorHAnsi" w:eastAsia="SimSun" w:hAnsiTheme="minorHAnsi" w:cstheme="minorHAnsi"/>
          <w:color w:val="000000"/>
          <w:szCs w:val="24"/>
          <w:lang w:eastAsia="zh-CN"/>
        </w:rPr>
      </w:pPr>
      <w:r w:rsidRPr="009456BF">
        <w:rPr>
          <w:rFonts w:asciiTheme="minorHAnsi" w:eastAsia="SimSun" w:hAnsiTheme="minorHAnsi" w:cstheme="minorHAnsi"/>
          <w:b/>
          <w:bCs/>
          <w:color w:val="000000"/>
          <w:szCs w:val="24"/>
          <w:lang w:eastAsia="zh-CN"/>
        </w:rPr>
        <w:t>Kris Murali</w:t>
      </w:r>
      <w:r w:rsidRPr="009456BF">
        <w:rPr>
          <w:rFonts w:asciiTheme="minorHAnsi" w:eastAsia="SimSun" w:hAnsiTheme="minorHAnsi" w:cstheme="minorHAnsi"/>
          <w:color w:val="000000"/>
          <w:szCs w:val="24"/>
          <w:lang w:eastAsia="zh-CN"/>
        </w:rPr>
        <w:t xml:space="preserve"> Deputy Chief Executive (Resigned May 2020) </w:t>
      </w:r>
    </w:p>
    <w:p w14:paraId="2D21BA86" w14:textId="20C987C9" w:rsidR="00233B80" w:rsidRPr="009456BF" w:rsidRDefault="00233B80" w:rsidP="009456BF">
      <w:pPr>
        <w:spacing w:after="0" w:line="360" w:lineRule="auto"/>
        <w:rPr>
          <w:rFonts w:asciiTheme="minorHAnsi" w:eastAsia="SimSun" w:hAnsiTheme="minorHAnsi" w:cstheme="minorHAnsi"/>
          <w:bCs/>
          <w:color w:val="000000"/>
          <w:szCs w:val="24"/>
          <w:lang w:eastAsia="zh-CN"/>
        </w:rPr>
      </w:pPr>
      <w:r w:rsidRPr="009456BF">
        <w:rPr>
          <w:rFonts w:asciiTheme="minorHAnsi" w:eastAsia="SimSun" w:hAnsiTheme="minorHAnsi" w:cstheme="minorHAnsi"/>
          <w:b/>
          <w:bCs/>
          <w:color w:val="000000"/>
          <w:szCs w:val="24"/>
          <w:lang w:eastAsia="zh-CN"/>
        </w:rPr>
        <w:t>Maria Horton</w:t>
      </w:r>
      <w:r w:rsidRPr="009456BF">
        <w:rPr>
          <w:rFonts w:asciiTheme="minorHAnsi" w:eastAsia="SimSun" w:hAnsiTheme="minorHAnsi" w:cstheme="minorHAnsi"/>
          <w:bCs/>
          <w:color w:val="000000"/>
          <w:szCs w:val="24"/>
          <w:lang w:eastAsia="zh-CN"/>
        </w:rPr>
        <w:t xml:space="preserve"> Group Director of Operations </w:t>
      </w:r>
    </w:p>
    <w:p w14:paraId="01FD7954" w14:textId="5A192E86" w:rsidR="00233B80" w:rsidRPr="009456BF" w:rsidRDefault="00233B80" w:rsidP="009456BF">
      <w:pPr>
        <w:spacing w:after="0" w:line="360" w:lineRule="auto"/>
        <w:rPr>
          <w:rFonts w:asciiTheme="minorHAnsi" w:eastAsia="SimSun" w:hAnsiTheme="minorHAnsi" w:cstheme="minorHAnsi"/>
          <w:bCs/>
          <w:color w:val="000000"/>
          <w:szCs w:val="24"/>
          <w:lang w:eastAsia="zh-CN"/>
        </w:rPr>
      </w:pPr>
      <w:r w:rsidRPr="009456BF">
        <w:rPr>
          <w:rFonts w:asciiTheme="minorHAnsi" w:eastAsia="SimSun" w:hAnsiTheme="minorHAnsi" w:cstheme="minorHAnsi"/>
          <w:b/>
          <w:bCs/>
          <w:color w:val="000000"/>
          <w:szCs w:val="24"/>
          <w:lang w:eastAsia="zh-CN"/>
        </w:rPr>
        <w:t xml:space="preserve">Catherine Still </w:t>
      </w:r>
      <w:r w:rsidRPr="009456BF">
        <w:rPr>
          <w:rFonts w:asciiTheme="minorHAnsi" w:eastAsia="SimSun" w:hAnsiTheme="minorHAnsi" w:cstheme="minorHAnsi"/>
          <w:bCs/>
          <w:color w:val="000000"/>
          <w:szCs w:val="24"/>
          <w:lang w:eastAsia="zh-CN"/>
        </w:rPr>
        <w:t>Group</w:t>
      </w:r>
      <w:r w:rsidRPr="009456BF">
        <w:rPr>
          <w:rFonts w:asciiTheme="minorHAnsi" w:eastAsia="SimSun" w:hAnsiTheme="minorHAnsi" w:cstheme="minorHAnsi"/>
          <w:b/>
          <w:bCs/>
          <w:color w:val="000000"/>
          <w:szCs w:val="24"/>
          <w:lang w:eastAsia="zh-CN"/>
        </w:rPr>
        <w:t xml:space="preserve"> </w:t>
      </w:r>
      <w:r w:rsidRPr="009456BF">
        <w:rPr>
          <w:rFonts w:asciiTheme="minorHAnsi" w:eastAsia="SimSun" w:hAnsiTheme="minorHAnsi" w:cstheme="minorHAnsi"/>
          <w:bCs/>
          <w:color w:val="000000"/>
          <w:szCs w:val="24"/>
          <w:lang w:eastAsia="zh-CN"/>
        </w:rPr>
        <w:t>Director of Finance and Resources (Appointed May 2020. Previously Director of Finance)</w:t>
      </w:r>
    </w:p>
    <w:p w14:paraId="74244C67" w14:textId="3EDE73A7" w:rsidR="00233B80" w:rsidRPr="009456BF" w:rsidRDefault="00233B80" w:rsidP="009456BF">
      <w:pPr>
        <w:spacing w:after="0" w:line="360" w:lineRule="auto"/>
        <w:rPr>
          <w:rFonts w:asciiTheme="minorHAnsi" w:eastAsia="SimSun" w:hAnsiTheme="minorHAnsi" w:cstheme="minorHAnsi"/>
          <w:bCs/>
          <w:color w:val="000000"/>
          <w:szCs w:val="24"/>
          <w:lang w:eastAsia="zh-CN"/>
        </w:rPr>
      </w:pPr>
      <w:r w:rsidRPr="009456BF">
        <w:rPr>
          <w:rFonts w:asciiTheme="minorHAnsi" w:eastAsia="SimSun" w:hAnsiTheme="minorHAnsi" w:cstheme="minorHAnsi"/>
          <w:b/>
          <w:bCs/>
          <w:color w:val="000000"/>
          <w:szCs w:val="24"/>
          <w:lang w:eastAsia="zh-CN"/>
        </w:rPr>
        <w:t>Chris Jarrett</w:t>
      </w:r>
      <w:r w:rsidRPr="009456BF">
        <w:rPr>
          <w:rFonts w:asciiTheme="minorHAnsi" w:eastAsia="SimSun" w:hAnsiTheme="minorHAnsi" w:cstheme="minorHAnsi"/>
          <w:bCs/>
          <w:color w:val="000000"/>
          <w:szCs w:val="24"/>
          <w:lang w:eastAsia="zh-CN"/>
        </w:rPr>
        <w:t xml:space="preserve"> Group Director of Engagement (Appointed May 2020. Previously Director of Engagement)</w:t>
      </w:r>
    </w:p>
    <w:p w14:paraId="2F93F0CD" w14:textId="6B710D52" w:rsidR="00233B80" w:rsidRPr="009456BF" w:rsidRDefault="00233B80" w:rsidP="009456BF">
      <w:pPr>
        <w:spacing w:after="0" w:line="360" w:lineRule="auto"/>
        <w:rPr>
          <w:rFonts w:asciiTheme="minorHAnsi" w:eastAsia="SimSun" w:hAnsiTheme="minorHAnsi" w:cstheme="minorHAnsi"/>
          <w:bCs/>
          <w:color w:val="000000"/>
          <w:szCs w:val="24"/>
          <w:lang w:eastAsia="zh-CN"/>
        </w:rPr>
      </w:pPr>
      <w:r w:rsidRPr="009456BF">
        <w:rPr>
          <w:rFonts w:asciiTheme="minorHAnsi" w:eastAsia="SimSun" w:hAnsiTheme="minorHAnsi" w:cstheme="minorHAnsi"/>
          <w:b/>
          <w:bCs/>
          <w:color w:val="000000"/>
          <w:szCs w:val="24"/>
          <w:lang w:eastAsia="zh-CN"/>
        </w:rPr>
        <w:t>Alison Marshall</w:t>
      </w:r>
      <w:r w:rsidRPr="009456BF">
        <w:rPr>
          <w:rFonts w:asciiTheme="minorHAnsi" w:eastAsia="SimSun" w:hAnsiTheme="minorHAnsi" w:cstheme="minorHAnsi"/>
          <w:bCs/>
          <w:color w:val="000000"/>
          <w:szCs w:val="24"/>
          <w:lang w:eastAsia="zh-CN"/>
        </w:rPr>
        <w:t xml:space="preserve"> Director of Sense International </w:t>
      </w:r>
    </w:p>
    <w:p w14:paraId="5989A9BC" w14:textId="07ED1763" w:rsidR="00233B80" w:rsidRPr="009456BF" w:rsidRDefault="00233B80" w:rsidP="009456BF">
      <w:pPr>
        <w:spacing w:after="0" w:line="360" w:lineRule="auto"/>
        <w:rPr>
          <w:rFonts w:asciiTheme="minorHAnsi" w:eastAsia="SimSun" w:hAnsiTheme="minorHAnsi" w:cstheme="minorHAnsi"/>
          <w:bCs/>
          <w:color w:val="000000"/>
          <w:szCs w:val="24"/>
          <w:lang w:eastAsia="zh-CN"/>
        </w:rPr>
      </w:pPr>
      <w:r w:rsidRPr="009456BF">
        <w:rPr>
          <w:rFonts w:asciiTheme="minorHAnsi" w:eastAsia="SimSun" w:hAnsiTheme="minorHAnsi" w:cstheme="minorHAnsi"/>
          <w:b/>
          <w:bCs/>
          <w:color w:val="000000"/>
          <w:szCs w:val="24"/>
          <w:lang w:eastAsia="zh-CN"/>
        </w:rPr>
        <w:t>Adrian Darkin</w:t>
      </w:r>
      <w:r w:rsidRPr="009456BF">
        <w:rPr>
          <w:rFonts w:asciiTheme="minorHAnsi" w:eastAsia="SimSun" w:hAnsiTheme="minorHAnsi" w:cstheme="minorHAnsi"/>
          <w:bCs/>
          <w:color w:val="000000"/>
          <w:szCs w:val="24"/>
          <w:lang w:eastAsia="zh-CN"/>
        </w:rPr>
        <w:t xml:space="preserve"> Director of Trading </w:t>
      </w:r>
    </w:p>
    <w:p w14:paraId="11417328" w14:textId="0F0E3D08" w:rsidR="00233B80" w:rsidRPr="009456BF" w:rsidRDefault="00233B80" w:rsidP="009456BF">
      <w:pPr>
        <w:spacing w:after="0" w:line="360" w:lineRule="auto"/>
        <w:rPr>
          <w:rFonts w:asciiTheme="minorHAnsi" w:eastAsia="SimSun" w:hAnsiTheme="minorHAnsi" w:cstheme="minorHAnsi"/>
          <w:bCs/>
          <w:color w:val="000000"/>
          <w:szCs w:val="24"/>
          <w:lang w:eastAsia="zh-CN"/>
        </w:rPr>
      </w:pPr>
      <w:r w:rsidRPr="009456BF">
        <w:rPr>
          <w:rFonts w:asciiTheme="minorHAnsi" w:eastAsia="SimSun" w:hAnsiTheme="minorHAnsi" w:cstheme="minorHAnsi"/>
          <w:b/>
          <w:bCs/>
          <w:color w:val="000000"/>
          <w:szCs w:val="24"/>
          <w:lang w:eastAsia="zh-CN"/>
        </w:rPr>
        <w:t xml:space="preserve">Alison Bennett </w:t>
      </w:r>
      <w:r w:rsidRPr="009456BF">
        <w:rPr>
          <w:rFonts w:asciiTheme="minorHAnsi" w:eastAsia="SimSun" w:hAnsiTheme="minorHAnsi" w:cstheme="minorHAnsi"/>
          <w:bCs/>
          <w:color w:val="000000"/>
          <w:szCs w:val="24"/>
          <w:lang w:eastAsia="zh-CN"/>
        </w:rPr>
        <w:t>Director of Human Resources (resigned June 2021)</w:t>
      </w:r>
    </w:p>
    <w:p w14:paraId="16EB818D" w14:textId="4CDAC36C" w:rsidR="00233B80" w:rsidRPr="009456BF" w:rsidRDefault="00233B80" w:rsidP="009456BF">
      <w:pPr>
        <w:spacing w:after="0" w:line="360" w:lineRule="auto"/>
        <w:rPr>
          <w:rFonts w:asciiTheme="minorHAnsi" w:eastAsia="SimSun" w:hAnsiTheme="minorHAnsi" w:cstheme="minorHAnsi"/>
          <w:bCs/>
          <w:color w:val="000000"/>
          <w:szCs w:val="24"/>
          <w:lang w:eastAsia="zh-CN"/>
        </w:rPr>
      </w:pPr>
      <w:r w:rsidRPr="009456BF">
        <w:rPr>
          <w:rFonts w:asciiTheme="minorHAnsi" w:eastAsia="SimSun" w:hAnsiTheme="minorHAnsi" w:cstheme="minorHAnsi"/>
          <w:b/>
          <w:bCs/>
          <w:color w:val="000000"/>
          <w:szCs w:val="24"/>
          <w:lang w:eastAsia="zh-CN"/>
        </w:rPr>
        <w:t>Emma Evans</w:t>
      </w:r>
      <w:r w:rsidRPr="009456BF">
        <w:rPr>
          <w:rFonts w:asciiTheme="minorHAnsi" w:eastAsia="SimSun" w:hAnsiTheme="minorHAnsi" w:cstheme="minorHAnsi"/>
          <w:bCs/>
          <w:color w:val="000000"/>
          <w:szCs w:val="24"/>
          <w:lang w:eastAsia="zh-CN"/>
        </w:rPr>
        <w:t xml:space="preserve"> </w:t>
      </w:r>
      <w:r w:rsidR="009456BF" w:rsidRPr="009456BF">
        <w:rPr>
          <w:rFonts w:asciiTheme="minorHAnsi" w:eastAsia="SimSun" w:hAnsiTheme="minorHAnsi" w:cstheme="minorHAnsi"/>
          <w:bCs/>
          <w:color w:val="000000"/>
          <w:szCs w:val="24"/>
          <w:lang w:eastAsia="zh-CN"/>
        </w:rPr>
        <w:t>People Director</w:t>
      </w:r>
      <w:r w:rsidRPr="009456BF">
        <w:rPr>
          <w:rFonts w:asciiTheme="minorHAnsi" w:eastAsia="SimSun" w:hAnsiTheme="minorHAnsi" w:cstheme="minorHAnsi"/>
          <w:bCs/>
          <w:color w:val="000000"/>
          <w:szCs w:val="24"/>
          <w:lang w:eastAsia="zh-CN"/>
        </w:rPr>
        <w:t xml:space="preserve"> (appointed August 2021)</w:t>
      </w:r>
    </w:p>
    <w:p w14:paraId="63D5C4A7" w14:textId="6B6D94D0" w:rsidR="00233B80" w:rsidRPr="009456BF" w:rsidRDefault="00233B80" w:rsidP="009456BF">
      <w:pPr>
        <w:spacing w:after="0" w:line="360" w:lineRule="auto"/>
        <w:rPr>
          <w:rFonts w:asciiTheme="minorHAnsi" w:eastAsia="SimSun" w:hAnsiTheme="minorHAnsi" w:cstheme="minorHAnsi"/>
          <w:b/>
          <w:bCs/>
          <w:color w:val="000000"/>
          <w:szCs w:val="24"/>
          <w:lang w:eastAsia="zh-CN"/>
        </w:rPr>
      </w:pPr>
      <w:r w:rsidRPr="009456BF">
        <w:rPr>
          <w:rFonts w:asciiTheme="minorHAnsi" w:eastAsia="SimSun" w:hAnsiTheme="minorHAnsi" w:cstheme="minorHAnsi"/>
          <w:b/>
          <w:bCs/>
          <w:color w:val="000000"/>
          <w:szCs w:val="24"/>
          <w:lang w:eastAsia="zh-CN"/>
        </w:rPr>
        <w:t>Jonathan Monk</w:t>
      </w:r>
      <w:r w:rsidRPr="009456BF">
        <w:rPr>
          <w:rFonts w:asciiTheme="minorHAnsi" w:eastAsia="SimSun" w:hAnsiTheme="minorHAnsi" w:cstheme="minorHAnsi"/>
          <w:bCs/>
          <w:color w:val="000000"/>
          <w:szCs w:val="24"/>
          <w:lang w:eastAsia="zh-CN"/>
        </w:rPr>
        <w:t xml:space="preserve"> Director of Operational Programmes </w:t>
      </w:r>
    </w:p>
    <w:p w14:paraId="1AE630FB" w14:textId="2A097A99" w:rsidR="00233B80" w:rsidRPr="009456BF" w:rsidRDefault="00233B80" w:rsidP="009456BF">
      <w:pPr>
        <w:spacing w:after="0" w:line="360" w:lineRule="auto"/>
        <w:rPr>
          <w:rFonts w:asciiTheme="minorHAnsi" w:eastAsia="SimSun" w:hAnsiTheme="minorHAnsi" w:cstheme="minorHAnsi"/>
          <w:bCs/>
          <w:color w:val="000000"/>
          <w:szCs w:val="24"/>
          <w:lang w:eastAsia="zh-CN"/>
        </w:rPr>
      </w:pPr>
      <w:r w:rsidRPr="009456BF">
        <w:rPr>
          <w:rFonts w:asciiTheme="minorHAnsi" w:eastAsia="SimSun" w:hAnsiTheme="minorHAnsi" w:cstheme="minorHAnsi"/>
          <w:b/>
          <w:bCs/>
          <w:color w:val="000000"/>
          <w:szCs w:val="24"/>
          <w:lang w:eastAsia="zh-CN"/>
        </w:rPr>
        <w:t>Tony Colson</w:t>
      </w:r>
      <w:r w:rsidRPr="009456BF">
        <w:rPr>
          <w:rFonts w:asciiTheme="minorHAnsi" w:eastAsia="SimSun" w:hAnsiTheme="minorHAnsi" w:cstheme="minorHAnsi"/>
          <w:bCs/>
          <w:color w:val="000000"/>
          <w:szCs w:val="24"/>
          <w:lang w:eastAsia="zh-CN"/>
        </w:rPr>
        <w:t xml:space="preserve"> Director of ICT </w:t>
      </w:r>
    </w:p>
    <w:p w14:paraId="5D0458D9" w14:textId="26FCB0D7" w:rsidR="009E4735" w:rsidRPr="00CA3032" w:rsidRDefault="00233B80" w:rsidP="00CA3032">
      <w:pPr>
        <w:spacing w:after="0" w:line="360" w:lineRule="auto"/>
        <w:rPr>
          <w:rFonts w:asciiTheme="minorHAnsi" w:eastAsia="Calibri" w:hAnsiTheme="minorHAnsi" w:cstheme="minorHAnsi"/>
          <w:color w:val="000000"/>
          <w:szCs w:val="24"/>
          <w:lang w:eastAsia="zh-CN"/>
        </w:rPr>
      </w:pPr>
      <w:r w:rsidRPr="009456BF">
        <w:rPr>
          <w:rFonts w:asciiTheme="minorHAnsi" w:eastAsia="Calibri" w:hAnsiTheme="minorHAnsi" w:cstheme="minorHAnsi"/>
          <w:color w:val="000000"/>
          <w:szCs w:val="24"/>
          <w:lang w:eastAsia="zh-CN"/>
        </w:rPr>
        <w:t>In the year there were five female Directors and six male Directors.</w:t>
      </w:r>
    </w:p>
    <w:p w14:paraId="2AC832D9" w14:textId="4718E4DF" w:rsidR="007607B6" w:rsidRPr="009F2105" w:rsidRDefault="00C56994" w:rsidP="000E26D1">
      <w:pPr>
        <w:spacing w:after="120"/>
        <w:rPr>
          <w:rFonts w:asciiTheme="minorHAnsi" w:hAnsiTheme="minorHAnsi" w:cstheme="minorHAnsi"/>
          <w:szCs w:val="24"/>
        </w:rPr>
      </w:pPr>
      <w:r>
        <w:rPr>
          <w:rFonts w:cstheme="minorHAnsi"/>
          <w:noProof/>
        </w:rPr>
        <w:drawing>
          <wp:anchor distT="0" distB="0" distL="114300" distR="114300" simplePos="0" relativeHeight="251674624" behindDoc="1" locked="0" layoutInCell="1" allowOverlap="1" wp14:anchorId="53F0FC11" wp14:editId="2F5AF918">
            <wp:simplePos x="0" y="0"/>
            <wp:positionH relativeFrom="column">
              <wp:posOffset>1718311</wp:posOffset>
            </wp:positionH>
            <wp:positionV relativeFrom="paragraph">
              <wp:posOffset>213277</wp:posOffset>
            </wp:positionV>
            <wp:extent cx="1276350" cy="8217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stin Molloy signatur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85170" cy="827452"/>
                    </a:xfrm>
                    <a:prstGeom prst="rect">
                      <a:avLst/>
                    </a:prstGeom>
                  </pic:spPr>
                </pic:pic>
              </a:graphicData>
            </a:graphic>
            <wp14:sizeRelH relativeFrom="margin">
              <wp14:pctWidth>0</wp14:pctWidth>
            </wp14:sizeRelH>
            <wp14:sizeRelV relativeFrom="margin">
              <wp14:pctHeight>0</wp14:pctHeight>
            </wp14:sizeRelV>
          </wp:anchor>
        </w:drawing>
      </w:r>
      <w:r w:rsidR="000E26D1" w:rsidRPr="009F2105">
        <w:rPr>
          <w:rFonts w:asciiTheme="minorHAnsi" w:hAnsiTheme="minorHAnsi" w:cstheme="minorHAnsi"/>
          <w:szCs w:val="24"/>
        </w:rPr>
        <w:t>The Trustees' Report, was approved by order of the Council and signed on its behalf by;</w:t>
      </w:r>
    </w:p>
    <w:p w14:paraId="3DE19F9A" w14:textId="733DE97E" w:rsidR="000E26D1" w:rsidRPr="009F2105" w:rsidRDefault="000E26D1" w:rsidP="00CA3032">
      <w:pPr>
        <w:spacing w:before="240" w:after="0"/>
        <w:rPr>
          <w:rFonts w:asciiTheme="minorHAnsi" w:hAnsiTheme="minorHAnsi" w:cstheme="minorHAnsi"/>
          <w:szCs w:val="24"/>
        </w:rPr>
      </w:pPr>
      <w:r w:rsidRPr="009F2105">
        <w:rPr>
          <w:rFonts w:asciiTheme="minorHAnsi" w:hAnsiTheme="minorHAnsi" w:cstheme="minorHAnsi"/>
          <w:b/>
          <w:bCs/>
          <w:szCs w:val="24"/>
        </w:rPr>
        <w:t>Dr Justin Molloy, Chair</w:t>
      </w:r>
    </w:p>
    <w:p w14:paraId="13B4AA6B" w14:textId="32CD70F5" w:rsidR="000E26D1" w:rsidRPr="009456BF" w:rsidRDefault="000E26D1" w:rsidP="000E26D1">
      <w:pPr>
        <w:pStyle w:val="NoSpacing"/>
        <w:rPr>
          <w:rFonts w:cstheme="minorHAnsi"/>
        </w:rPr>
      </w:pPr>
      <w:r w:rsidRPr="009F2105">
        <w:rPr>
          <w:rFonts w:cstheme="minorHAnsi"/>
        </w:rPr>
        <w:t>22 September 2021</w:t>
      </w:r>
    </w:p>
    <w:p w14:paraId="074B97B2" w14:textId="135D747D" w:rsidR="00233B80" w:rsidRPr="003E7BED" w:rsidRDefault="00233B80" w:rsidP="00EB1EAB">
      <w:pPr>
        <w:pStyle w:val="Heading1"/>
      </w:pPr>
      <w:r w:rsidRPr="003E7BED">
        <w:lastRenderedPageBreak/>
        <w:t>The Strategic Report</w:t>
      </w:r>
      <w:r w:rsidR="000E26D1" w:rsidRPr="003E7BED">
        <w:t xml:space="preserve"> of Sense, the National Deafblind and Rubella Association Group</w:t>
      </w:r>
    </w:p>
    <w:p w14:paraId="7A073E35" w14:textId="77777777" w:rsidR="00233B80" w:rsidRPr="007607B6" w:rsidRDefault="00233B80" w:rsidP="007607B6">
      <w:pPr>
        <w:pStyle w:val="Heading2"/>
      </w:pPr>
      <w:r w:rsidRPr="007607B6">
        <w:t xml:space="preserve">Sense performance against Objectives 2020/21 </w:t>
      </w:r>
    </w:p>
    <w:p w14:paraId="263C9DA5" w14:textId="66E586A8" w:rsidR="00140D44" w:rsidRDefault="00233B80" w:rsidP="00A17AF6">
      <w:pPr>
        <w:spacing w:before="240" w:after="0" w:line="360" w:lineRule="auto"/>
        <w:rPr>
          <w:rFonts w:eastAsia="SimSun" w:cs="Times New Roman"/>
          <w:b/>
          <w:bCs/>
          <w:color w:val="000000"/>
          <w:szCs w:val="24"/>
          <w:lang w:eastAsia="zh-CN"/>
        </w:rPr>
      </w:pPr>
      <w:r w:rsidRPr="00A17AF6">
        <w:rPr>
          <w:rFonts w:eastAsia="SimSun" w:cs="Times New Roman"/>
          <w:b/>
          <w:bCs/>
          <w:color w:val="000000"/>
          <w:szCs w:val="24"/>
          <w:lang w:eastAsia="zh-CN"/>
        </w:rPr>
        <w:t>In last year’s annual report, we said that we would continue to pursue the four Strategic Outcomes of our Strategy for 2019</w:t>
      </w:r>
      <w:r w:rsidR="00140D44">
        <w:rPr>
          <w:rFonts w:eastAsia="SimSun" w:cs="Times New Roman"/>
          <w:b/>
          <w:bCs/>
          <w:color w:val="000000"/>
          <w:szCs w:val="24"/>
          <w:lang w:eastAsia="zh-CN"/>
        </w:rPr>
        <w:t>-</w:t>
      </w:r>
      <w:r w:rsidRPr="00A17AF6">
        <w:rPr>
          <w:rFonts w:eastAsia="SimSun" w:cs="Times New Roman"/>
          <w:b/>
          <w:bCs/>
          <w:color w:val="000000"/>
          <w:szCs w:val="24"/>
          <w:lang w:eastAsia="zh-CN"/>
        </w:rPr>
        <w:t xml:space="preserve">22. </w:t>
      </w:r>
    </w:p>
    <w:p w14:paraId="02EA8074" w14:textId="70451B7E" w:rsidR="00233B80" w:rsidRPr="00A17AF6" w:rsidRDefault="00233B80" w:rsidP="00A17AF6">
      <w:pPr>
        <w:spacing w:before="240" w:after="0" w:line="360" w:lineRule="auto"/>
        <w:rPr>
          <w:rFonts w:eastAsia="SimSun" w:cs="Times New Roman"/>
          <w:b/>
          <w:bCs/>
          <w:color w:val="000000"/>
          <w:szCs w:val="24"/>
          <w:lang w:eastAsia="zh-CN"/>
        </w:rPr>
      </w:pPr>
      <w:r w:rsidRPr="00A17AF6">
        <w:rPr>
          <w:rFonts w:eastAsia="SimSun" w:cs="Times New Roman"/>
          <w:b/>
          <w:bCs/>
          <w:color w:val="000000"/>
          <w:szCs w:val="24"/>
          <w:lang w:eastAsia="zh-CN"/>
        </w:rPr>
        <w:t xml:space="preserve">We set out below the major activity for each one in 2020-21. </w:t>
      </w:r>
    </w:p>
    <w:p w14:paraId="450EDE61" w14:textId="21F1E851" w:rsidR="00BD47AB" w:rsidRPr="009E4735" w:rsidRDefault="00233B80" w:rsidP="007607B6">
      <w:pPr>
        <w:keepNext/>
        <w:spacing w:before="240" w:after="120"/>
        <w:outlineLvl w:val="0"/>
        <w:rPr>
          <w:rFonts w:asciiTheme="minorHAnsi" w:hAnsiTheme="minorHAnsi" w:cstheme="minorHAnsi"/>
          <w:b/>
          <w:szCs w:val="24"/>
        </w:rPr>
      </w:pPr>
      <w:r w:rsidRPr="009E4735">
        <w:rPr>
          <w:rFonts w:asciiTheme="minorHAnsi" w:hAnsiTheme="minorHAnsi" w:cstheme="minorHAnsi"/>
          <w:b/>
          <w:szCs w:val="24"/>
        </w:rPr>
        <w:t>Refreshing our Strategy</w:t>
      </w:r>
    </w:p>
    <w:p w14:paraId="072841EF" w14:textId="21B909E2" w:rsidR="00BD47AB" w:rsidRPr="00A17AF6" w:rsidRDefault="00BD47AB" w:rsidP="00A17AF6">
      <w:pPr>
        <w:pStyle w:val="Pa3"/>
        <w:spacing w:before="240" w:line="360" w:lineRule="auto"/>
        <w:rPr>
          <w:rFonts w:ascii="Arial" w:eastAsia="SimSun" w:hAnsi="Arial"/>
          <w:color w:val="000000"/>
          <w:lang w:eastAsia="zh-CN"/>
        </w:rPr>
      </w:pPr>
      <w:r w:rsidRPr="00A17AF6">
        <w:rPr>
          <w:rFonts w:ascii="Arial" w:eastAsia="SimSun" w:hAnsi="Arial"/>
          <w:color w:val="000000"/>
          <w:lang w:eastAsia="zh-CN"/>
        </w:rPr>
        <w:t>We made the decision to revise our existing strategy in light of what we have learned over the past 12 months</w:t>
      </w:r>
      <w:r w:rsidR="00B917A5" w:rsidRPr="00A17AF6">
        <w:rPr>
          <w:rFonts w:ascii="Arial" w:eastAsia="SimSun" w:hAnsi="Arial"/>
          <w:color w:val="000000"/>
          <w:lang w:eastAsia="zh-CN"/>
        </w:rPr>
        <w:t>.</w:t>
      </w:r>
      <w:r w:rsidRPr="00A17AF6">
        <w:rPr>
          <w:rFonts w:ascii="Arial" w:eastAsia="SimSun" w:hAnsi="Arial"/>
          <w:color w:val="000000"/>
          <w:lang w:eastAsia="zh-CN"/>
        </w:rPr>
        <w:t xml:space="preserve"> We have developed our </w:t>
      </w:r>
      <w:r w:rsidR="00AB362F">
        <w:rPr>
          <w:rFonts w:ascii="Arial" w:eastAsia="SimSun" w:hAnsi="Arial"/>
          <w:color w:val="000000"/>
          <w:lang w:eastAsia="zh-CN"/>
        </w:rPr>
        <w:t>priorities for the future, building on the</w:t>
      </w:r>
      <w:r w:rsidRPr="00A17AF6">
        <w:rPr>
          <w:rFonts w:ascii="Arial" w:eastAsia="SimSun" w:hAnsi="Arial"/>
          <w:color w:val="000000"/>
          <w:lang w:eastAsia="zh-CN"/>
        </w:rPr>
        <w:t xml:space="preserve"> important lessons and ways of working from the last period. </w:t>
      </w:r>
    </w:p>
    <w:p w14:paraId="6D5C661D" w14:textId="37317899" w:rsidR="00BD47AB" w:rsidRPr="00A17AF6" w:rsidRDefault="00BD47AB"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The focus of the revised strategy is not on</w:t>
      </w:r>
      <w:r w:rsidR="00F53F46">
        <w:rPr>
          <w:rFonts w:eastAsia="SimSun" w:cs="Times New Roman"/>
          <w:color w:val="000000"/>
          <w:szCs w:val="24"/>
          <w:lang w:eastAsia="zh-CN"/>
        </w:rPr>
        <w:t>ly on</w:t>
      </w:r>
      <w:r w:rsidRPr="00A17AF6">
        <w:rPr>
          <w:rFonts w:eastAsia="SimSun" w:cs="Times New Roman"/>
          <w:color w:val="000000"/>
          <w:szCs w:val="24"/>
          <w:lang w:eastAsia="zh-CN"/>
        </w:rPr>
        <w:t xml:space="preserve"> ‘what’ we do but ‘how’ we deliver our aspirations.  </w:t>
      </w:r>
      <w:r w:rsidR="00F53F46">
        <w:rPr>
          <w:rFonts w:eastAsia="SimSun" w:cs="Times New Roman"/>
          <w:color w:val="000000"/>
          <w:szCs w:val="24"/>
          <w:lang w:eastAsia="zh-CN"/>
        </w:rPr>
        <w:t xml:space="preserve">We will </w:t>
      </w:r>
      <w:r w:rsidRPr="00A17AF6">
        <w:rPr>
          <w:rFonts w:eastAsia="SimSun" w:cs="Times New Roman"/>
          <w:color w:val="000000"/>
          <w:szCs w:val="24"/>
          <w:lang w:eastAsia="zh-CN"/>
        </w:rPr>
        <w:t xml:space="preserve">collectively agree how we can increase our reach, impact and income </w:t>
      </w:r>
      <w:r w:rsidR="00F53F46">
        <w:rPr>
          <w:rFonts w:eastAsia="SimSun" w:cs="Times New Roman"/>
          <w:color w:val="000000"/>
          <w:szCs w:val="24"/>
          <w:lang w:eastAsia="zh-CN"/>
        </w:rPr>
        <w:t xml:space="preserve">over </w:t>
      </w:r>
      <w:r w:rsidRPr="00A17AF6">
        <w:rPr>
          <w:rFonts w:eastAsia="SimSun" w:cs="Times New Roman"/>
          <w:color w:val="000000"/>
          <w:szCs w:val="24"/>
          <w:lang w:eastAsia="zh-CN"/>
        </w:rPr>
        <w:t>the period</w:t>
      </w:r>
      <w:r w:rsidR="00F53F46">
        <w:rPr>
          <w:rFonts w:eastAsia="SimSun" w:cs="Times New Roman"/>
          <w:color w:val="000000"/>
          <w:szCs w:val="24"/>
          <w:lang w:eastAsia="zh-CN"/>
        </w:rPr>
        <w:t xml:space="preserve"> 2021-2025</w:t>
      </w:r>
      <w:r w:rsidRPr="00A17AF6">
        <w:rPr>
          <w:rFonts w:eastAsia="SimSun" w:cs="Times New Roman"/>
          <w:color w:val="000000"/>
          <w:szCs w:val="24"/>
          <w:lang w:eastAsia="zh-CN"/>
        </w:rPr>
        <w:t>.</w:t>
      </w:r>
    </w:p>
    <w:p w14:paraId="49F412C9" w14:textId="0B568670" w:rsidR="00233B80" w:rsidRPr="00AB362F" w:rsidRDefault="00233B80" w:rsidP="00A17AF6">
      <w:pPr>
        <w:keepNext/>
        <w:spacing w:before="240" w:after="0" w:line="360" w:lineRule="auto"/>
        <w:outlineLvl w:val="0"/>
        <w:rPr>
          <w:rFonts w:eastAsia="SimSun" w:cs="Times New Roman"/>
          <w:color w:val="000000"/>
          <w:szCs w:val="24"/>
          <w:lang w:eastAsia="zh-CN"/>
        </w:rPr>
      </w:pPr>
      <w:r w:rsidRPr="00A17AF6">
        <w:rPr>
          <w:rFonts w:eastAsia="SimSun" w:cs="Times New Roman"/>
          <w:color w:val="000000"/>
          <w:szCs w:val="24"/>
          <w:lang w:eastAsia="zh-CN"/>
        </w:rPr>
        <w:t xml:space="preserve">We will report on progress with these </w:t>
      </w:r>
      <w:r w:rsidRPr="00AB362F">
        <w:rPr>
          <w:rFonts w:eastAsia="SimSun" w:cs="Times New Roman"/>
          <w:iCs/>
          <w:color w:val="000000"/>
          <w:szCs w:val="24"/>
          <w:lang w:eastAsia="zh-CN"/>
        </w:rPr>
        <w:t>through some</w:t>
      </w:r>
      <w:r w:rsidR="00AB362F" w:rsidRPr="00AB362F">
        <w:rPr>
          <w:rFonts w:eastAsia="SimSun" w:cs="Times New Roman"/>
          <w:iCs/>
          <w:color w:val="000000"/>
          <w:szCs w:val="24"/>
          <w:lang w:eastAsia="zh-CN"/>
        </w:rPr>
        <w:t xml:space="preserve"> key performance indicators for the next year which </w:t>
      </w:r>
      <w:r w:rsidRPr="00AB362F">
        <w:rPr>
          <w:rFonts w:eastAsia="SimSun" w:cs="Times New Roman"/>
          <w:iCs/>
          <w:color w:val="000000"/>
          <w:szCs w:val="24"/>
          <w:lang w:eastAsia="zh-CN"/>
        </w:rPr>
        <w:t>are set out at the end of this section.</w:t>
      </w:r>
    </w:p>
    <w:p w14:paraId="33819691" w14:textId="77777777" w:rsidR="00233B80" w:rsidRPr="00FA1906" w:rsidRDefault="00233B80" w:rsidP="00A17AF6">
      <w:pPr>
        <w:pStyle w:val="Pa3"/>
        <w:spacing w:before="240" w:line="360" w:lineRule="auto"/>
        <w:rPr>
          <w:rFonts w:ascii="Arial" w:eastAsia="SimSun" w:hAnsi="Arial"/>
          <w:b/>
          <w:bCs/>
          <w:color w:val="000000"/>
          <w:lang w:eastAsia="zh-CN"/>
        </w:rPr>
      </w:pPr>
      <w:r w:rsidRPr="00FA1906">
        <w:rPr>
          <w:rFonts w:ascii="Arial" w:eastAsia="SimSun" w:hAnsi="Arial"/>
          <w:b/>
          <w:bCs/>
          <w:color w:val="000000"/>
          <w:lang w:eastAsia="zh-CN"/>
        </w:rPr>
        <w:t xml:space="preserve">Below we report on some of the things we have achieved under each of the strategic outcomes during this past year. </w:t>
      </w:r>
    </w:p>
    <w:p w14:paraId="0D7A0196" w14:textId="374E3977" w:rsidR="00233B80" w:rsidRPr="00FA1906" w:rsidRDefault="000E26D1" w:rsidP="00233B80">
      <w:pPr>
        <w:shd w:val="clear" w:color="auto" w:fill="FFFFFF"/>
        <w:spacing w:before="240" w:after="0" w:line="360" w:lineRule="auto"/>
        <w:rPr>
          <w:rFonts w:asciiTheme="minorHAnsi" w:eastAsia="SimSun" w:hAnsiTheme="minorHAnsi" w:cstheme="minorHAnsi"/>
          <w:b/>
          <w:bCs/>
          <w:color w:val="000000"/>
          <w:szCs w:val="24"/>
          <w:lang w:eastAsia="zh-CN"/>
        </w:rPr>
      </w:pPr>
      <w:r w:rsidRPr="00FA1906">
        <w:rPr>
          <w:rFonts w:asciiTheme="minorHAnsi" w:eastAsia="SimSun" w:hAnsiTheme="minorHAnsi" w:cstheme="minorHAnsi"/>
          <w:b/>
          <w:bCs/>
          <w:color w:val="000000"/>
          <w:szCs w:val="24"/>
          <w:lang w:eastAsia="zh-CN"/>
        </w:rPr>
        <w:t>Strategic o</w:t>
      </w:r>
      <w:r w:rsidR="00233B80" w:rsidRPr="00FA1906">
        <w:rPr>
          <w:rFonts w:asciiTheme="minorHAnsi" w:eastAsia="SimSun" w:hAnsiTheme="minorHAnsi" w:cstheme="minorHAnsi"/>
          <w:b/>
          <w:bCs/>
          <w:color w:val="000000"/>
          <w:szCs w:val="24"/>
          <w:lang w:eastAsia="zh-CN"/>
        </w:rPr>
        <w:t xml:space="preserve">utcome 1: Children and families get the best possible start </w:t>
      </w:r>
    </w:p>
    <w:p w14:paraId="1C9B80DB" w14:textId="1CE80CB5" w:rsidR="00233B80" w:rsidRPr="00A17AF6" w:rsidRDefault="00233B80" w:rsidP="00A17AF6">
      <w:pPr>
        <w:pStyle w:val="Pa3"/>
        <w:spacing w:before="240" w:line="360" w:lineRule="auto"/>
        <w:rPr>
          <w:rFonts w:ascii="Arial" w:eastAsia="SimSun" w:hAnsi="Arial"/>
          <w:color w:val="000000"/>
          <w:lang w:eastAsia="zh-CN"/>
        </w:rPr>
      </w:pPr>
      <w:r w:rsidRPr="00FA1906">
        <w:rPr>
          <w:rFonts w:ascii="Arial" w:eastAsia="SimSun" w:hAnsi="Arial"/>
          <w:color w:val="000000"/>
          <w:lang w:eastAsia="zh-CN"/>
        </w:rPr>
        <w:t xml:space="preserve">The </w:t>
      </w:r>
      <w:r w:rsidR="00CA29FB" w:rsidRPr="00FA1906">
        <w:rPr>
          <w:rFonts w:ascii="Arial" w:eastAsia="SimSun" w:hAnsi="Arial"/>
          <w:color w:val="000000"/>
          <w:lang w:eastAsia="zh-CN"/>
        </w:rPr>
        <w:t>C</w:t>
      </w:r>
      <w:r w:rsidR="00CA29FB">
        <w:rPr>
          <w:rFonts w:ascii="Arial" w:eastAsia="SimSun" w:hAnsi="Arial"/>
          <w:color w:val="000000"/>
          <w:lang w:eastAsia="zh-CN"/>
        </w:rPr>
        <w:t>OVID</w:t>
      </w:r>
      <w:r w:rsidRPr="00FA1906">
        <w:rPr>
          <w:rFonts w:ascii="Arial" w:eastAsia="SimSun" w:hAnsi="Arial"/>
          <w:color w:val="000000"/>
          <w:lang w:eastAsia="zh-CN"/>
        </w:rPr>
        <w:t>-19 pandemic disproportionately, adversely affected the families of children and young people who are deafblind</w:t>
      </w:r>
      <w:r w:rsidRPr="00A17AF6">
        <w:rPr>
          <w:rFonts w:ascii="Arial" w:eastAsia="SimSun" w:hAnsi="Arial"/>
          <w:color w:val="000000"/>
          <w:lang w:eastAsia="zh-CN"/>
        </w:rPr>
        <w:t xml:space="preserve"> or have complex disabilities.  Families lost much of the support they rely on and felt isolated and abandoned.  Parents and carers reported a significant increase in pressure and concern about the physical safety and emotional health of their whole family.</w:t>
      </w:r>
    </w:p>
    <w:p w14:paraId="14AB0F3A" w14:textId="1E1CA127" w:rsidR="00233B80" w:rsidRPr="00A17AF6" w:rsidRDefault="00233B80" w:rsidP="00A17AF6">
      <w:pPr>
        <w:pStyle w:val="Pa3"/>
        <w:spacing w:before="240" w:line="360" w:lineRule="auto"/>
        <w:rPr>
          <w:rFonts w:ascii="Arial" w:eastAsia="SimSun" w:hAnsi="Arial"/>
          <w:color w:val="000000"/>
          <w:lang w:eastAsia="zh-CN"/>
        </w:rPr>
      </w:pPr>
      <w:r w:rsidRPr="00A17AF6">
        <w:rPr>
          <w:rFonts w:ascii="Arial" w:eastAsia="SimSun" w:hAnsi="Arial"/>
          <w:color w:val="000000"/>
          <w:lang w:eastAsia="zh-CN"/>
        </w:rPr>
        <w:t xml:space="preserve">Sense adapted our work so that we could meet their needs. We found new ways to run accessible activities, to increase families’ confidence using new technology and enabled people to connect with each other online.  We were successful in securing grants from the </w:t>
      </w:r>
      <w:r w:rsidRPr="00A17AF6">
        <w:rPr>
          <w:rFonts w:ascii="Arial" w:eastAsia="SimSun" w:hAnsi="Arial"/>
          <w:color w:val="000000"/>
          <w:lang w:eastAsia="zh-CN"/>
        </w:rPr>
        <w:lastRenderedPageBreak/>
        <w:t xml:space="preserve">Department for Digital, Culture, Media and Sport </w:t>
      </w:r>
      <w:r w:rsidR="00B101AD">
        <w:rPr>
          <w:rFonts w:ascii="Arial" w:eastAsia="SimSun" w:hAnsi="Arial"/>
          <w:color w:val="000000"/>
          <w:lang w:eastAsia="zh-CN"/>
        </w:rPr>
        <w:t xml:space="preserve">(DCMS) </w:t>
      </w:r>
      <w:r w:rsidRPr="00A17AF6">
        <w:rPr>
          <w:rFonts w:ascii="Arial" w:eastAsia="SimSun" w:hAnsi="Arial"/>
          <w:color w:val="000000"/>
          <w:lang w:eastAsia="zh-CN"/>
        </w:rPr>
        <w:t>and the National Lottery</w:t>
      </w:r>
      <w:r w:rsidR="00607E6A">
        <w:rPr>
          <w:rFonts w:ascii="Arial" w:eastAsia="SimSun" w:hAnsi="Arial"/>
          <w:color w:val="000000"/>
          <w:lang w:eastAsia="zh-CN"/>
        </w:rPr>
        <w:t xml:space="preserve"> Community Fund</w:t>
      </w:r>
      <w:r w:rsidRPr="00A17AF6">
        <w:rPr>
          <w:rFonts w:ascii="Arial" w:eastAsia="SimSun" w:hAnsi="Arial"/>
          <w:color w:val="000000"/>
          <w:lang w:eastAsia="zh-CN"/>
        </w:rPr>
        <w:t xml:space="preserve">, </w:t>
      </w:r>
      <w:r w:rsidR="00D917D4">
        <w:rPr>
          <w:rFonts w:ascii="Arial" w:eastAsia="SimSun" w:hAnsi="Arial"/>
          <w:color w:val="000000"/>
          <w:lang w:eastAsia="zh-CN"/>
        </w:rPr>
        <w:t>and also</w:t>
      </w:r>
      <w:r w:rsidRPr="00A17AF6">
        <w:rPr>
          <w:rFonts w:ascii="Arial" w:eastAsia="SimSun" w:hAnsi="Arial"/>
          <w:color w:val="000000"/>
          <w:lang w:eastAsia="zh-CN"/>
        </w:rPr>
        <w:t xml:space="preserve"> </w:t>
      </w:r>
      <w:r w:rsidR="00607E6A">
        <w:rPr>
          <w:rFonts w:ascii="Arial" w:eastAsia="SimSun" w:hAnsi="Arial"/>
          <w:color w:val="000000"/>
          <w:lang w:eastAsia="zh-CN"/>
        </w:rPr>
        <w:t xml:space="preserve">grants </w:t>
      </w:r>
      <w:r w:rsidR="00D917D4">
        <w:rPr>
          <w:rFonts w:ascii="Arial" w:eastAsia="SimSun" w:hAnsi="Arial"/>
          <w:color w:val="000000"/>
          <w:lang w:eastAsia="zh-CN"/>
        </w:rPr>
        <w:t xml:space="preserve">from other </w:t>
      </w:r>
      <w:r w:rsidRPr="00A17AF6">
        <w:rPr>
          <w:rFonts w:ascii="Arial" w:eastAsia="SimSun" w:hAnsi="Arial"/>
          <w:color w:val="000000"/>
          <w:lang w:eastAsia="zh-CN"/>
        </w:rPr>
        <w:t>charitable trusts to expand our online support for children and families, to provide essential guidance, activities and virtual events for the whole family.  These services have been described as a ‘lifeline’ by many families and have provided consistent and meaningful support throughout the pandemic.</w:t>
      </w:r>
    </w:p>
    <w:p w14:paraId="0173EA5B" w14:textId="77777777" w:rsidR="00233B80" w:rsidRPr="00FA1906" w:rsidRDefault="00233B80" w:rsidP="00233B80">
      <w:pPr>
        <w:suppressAutoHyphens/>
        <w:autoSpaceDN w:val="0"/>
        <w:spacing w:after="160" w:line="249" w:lineRule="auto"/>
        <w:jc w:val="both"/>
        <w:textAlignment w:val="baseline"/>
        <w:rPr>
          <w:rFonts w:asciiTheme="minorHAnsi" w:eastAsia="Calibri" w:hAnsiTheme="minorHAnsi" w:cstheme="minorHAnsi"/>
          <w:b/>
          <w:szCs w:val="24"/>
        </w:rPr>
      </w:pPr>
      <w:r w:rsidRPr="00FA1906">
        <w:rPr>
          <w:rFonts w:asciiTheme="minorHAnsi" w:eastAsia="Calibri" w:hAnsiTheme="minorHAnsi" w:cstheme="minorHAnsi"/>
          <w:b/>
          <w:szCs w:val="24"/>
        </w:rPr>
        <w:t>Key Achievements:</w:t>
      </w:r>
    </w:p>
    <w:p w14:paraId="56F26712" w14:textId="2DD3F2BB" w:rsidR="00233B80" w:rsidRPr="003E7BED" w:rsidRDefault="00233B80" w:rsidP="00FA1906">
      <w:pPr>
        <w:pStyle w:val="Bullet1"/>
        <w:spacing w:line="360" w:lineRule="auto"/>
      </w:pPr>
      <w:r w:rsidRPr="003E7BED">
        <w:t>We supported 2</w:t>
      </w:r>
      <w:r w:rsidR="00FA1906">
        <w:t>,</w:t>
      </w:r>
      <w:r w:rsidRPr="003E7BED">
        <w:t xml:space="preserve">456 children, young people and families </w:t>
      </w:r>
    </w:p>
    <w:p w14:paraId="2C68F85B" w14:textId="77777777" w:rsidR="00233B80" w:rsidRPr="003E7BED" w:rsidRDefault="00233B80" w:rsidP="00FA1906">
      <w:pPr>
        <w:pStyle w:val="Bullet1"/>
        <w:spacing w:line="360" w:lineRule="auto"/>
      </w:pPr>
      <w:r w:rsidRPr="003E7BED">
        <w:t>We organised 52 online family events, which bought 510 families together for information, support and activities</w:t>
      </w:r>
    </w:p>
    <w:p w14:paraId="20F52AB6" w14:textId="77777777" w:rsidR="00233B80" w:rsidRPr="003E7BED" w:rsidRDefault="00233B80" w:rsidP="00FA1906">
      <w:pPr>
        <w:pStyle w:val="Bullet1"/>
        <w:spacing w:line="360" w:lineRule="auto"/>
      </w:pPr>
      <w:r w:rsidRPr="003E7BED">
        <w:t>266 families received specialist technology and equipment to enable them to access online support</w:t>
      </w:r>
    </w:p>
    <w:p w14:paraId="7874530B" w14:textId="77777777" w:rsidR="00233B80" w:rsidRPr="003E7BED" w:rsidRDefault="00233B80" w:rsidP="00FA1906">
      <w:pPr>
        <w:pStyle w:val="Bullet1"/>
        <w:spacing w:line="360" w:lineRule="auto"/>
      </w:pPr>
      <w:r w:rsidRPr="003E7BED">
        <w:t>We supported 220 children and young people at 10 specialist health clinics working in partnership with multi-disciplinary health teams</w:t>
      </w:r>
    </w:p>
    <w:p w14:paraId="21A2BF6A" w14:textId="77777777" w:rsidR="00233B80" w:rsidRPr="003E7BED" w:rsidRDefault="00233B80" w:rsidP="00FA1906">
      <w:pPr>
        <w:pStyle w:val="Bullet1"/>
        <w:spacing w:line="360" w:lineRule="auto"/>
      </w:pPr>
      <w:r w:rsidRPr="003E7BED">
        <w:t>15 awareness raising sessions were delivered to 396 people, including professionals and families</w:t>
      </w:r>
    </w:p>
    <w:p w14:paraId="459A14E8" w14:textId="5DEA34FE" w:rsidR="00233B80" w:rsidRPr="00FA1906" w:rsidRDefault="00233B80" w:rsidP="00FA1906">
      <w:pPr>
        <w:pStyle w:val="Bullet1"/>
        <w:spacing w:line="360" w:lineRule="auto"/>
      </w:pPr>
      <w:r w:rsidRPr="003E7BED">
        <w:t>104 siblings and young carers accessed dedicated support to take part in activities to make friends, share experiences and have a break for themselves through our online activities</w:t>
      </w:r>
    </w:p>
    <w:p w14:paraId="4320DA54" w14:textId="44F76015" w:rsidR="00233B80" w:rsidRPr="00A17AF6" w:rsidRDefault="000E26D1" w:rsidP="00A17AF6">
      <w:pPr>
        <w:shd w:val="clear" w:color="auto" w:fill="FFFFFF"/>
        <w:spacing w:before="240" w:after="0" w:line="360" w:lineRule="auto"/>
        <w:rPr>
          <w:rFonts w:eastAsia="SimSun" w:cs="Times New Roman"/>
          <w:b/>
          <w:bCs/>
          <w:color w:val="000000"/>
          <w:szCs w:val="24"/>
          <w:lang w:eastAsia="zh-CN"/>
        </w:rPr>
      </w:pPr>
      <w:r w:rsidRPr="00A17AF6">
        <w:rPr>
          <w:rFonts w:eastAsia="SimSun" w:cs="Times New Roman"/>
          <w:b/>
          <w:bCs/>
          <w:color w:val="000000"/>
          <w:szCs w:val="24"/>
          <w:lang w:eastAsia="zh-CN"/>
        </w:rPr>
        <w:t>Strategic o</w:t>
      </w:r>
      <w:r w:rsidR="00233B80" w:rsidRPr="00A17AF6">
        <w:rPr>
          <w:rFonts w:eastAsia="SimSun" w:cs="Times New Roman"/>
          <w:b/>
          <w:bCs/>
          <w:color w:val="000000"/>
          <w:szCs w:val="24"/>
          <w:lang w:eastAsia="zh-CN"/>
        </w:rPr>
        <w:t xml:space="preserve">utcome 2: Adults are supported to live and learn at every stage of their lives </w:t>
      </w:r>
    </w:p>
    <w:p w14:paraId="5E649E62" w14:textId="77777777"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In 2020/1 and since, our dedicated staff have worked hard through the pandemic to ensure that everyone in our services was safe and supported.</w:t>
      </w:r>
    </w:p>
    <w:p w14:paraId="551CF595" w14:textId="77777777"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Sense believes passionately that each person with a complex disability should be able – as far as possible – to choose the support and lifestyle that is right for them. All Sense specialist services are built around each individual’s needs and preferences so that they are supported to live the life they choose.</w:t>
      </w:r>
    </w:p>
    <w:p w14:paraId="5306491E" w14:textId="77777777"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 xml:space="preserve">Our Sense Users Reference Group (SURG) gives the adults we support the opportunity to share their views, ideas and experiences of Sense and our services. It has played a vital </w:t>
      </w:r>
      <w:r w:rsidRPr="00A17AF6">
        <w:rPr>
          <w:rFonts w:eastAsia="SimSun" w:cs="Times New Roman"/>
          <w:color w:val="000000"/>
          <w:szCs w:val="24"/>
          <w:lang w:eastAsia="zh-CN"/>
        </w:rPr>
        <w:lastRenderedPageBreak/>
        <w:t>role throughout the pandemic ensuring that the voice of people who use services is heard through regular virtual meetings.</w:t>
      </w:r>
    </w:p>
    <w:p w14:paraId="332FE4A2" w14:textId="77777777"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In addition to SURG, Sense now has its first Experts by Experience group who will be undertaking audits and influencing the quality of services.</w:t>
      </w:r>
    </w:p>
    <w:p w14:paraId="4F62E16F" w14:textId="77777777"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We are now in phase three of Working Together for Change, an important programme that ensures we take into account the needs, wishes and aspirations of the people we support.</w:t>
      </w:r>
    </w:p>
    <w:p w14:paraId="1F6F3D36" w14:textId="77777777" w:rsidR="00233B80" w:rsidRPr="00FA1906" w:rsidRDefault="00233B80" w:rsidP="00233B80">
      <w:pPr>
        <w:keepNext/>
        <w:spacing w:before="240" w:after="120"/>
        <w:rPr>
          <w:rFonts w:asciiTheme="minorHAnsi" w:eastAsia="SimSun" w:hAnsiTheme="minorHAnsi" w:cstheme="minorHAnsi"/>
          <w:b/>
          <w:color w:val="000000"/>
          <w:szCs w:val="24"/>
          <w:lang w:eastAsia="zh-CN"/>
        </w:rPr>
      </w:pPr>
      <w:r w:rsidRPr="00FA1906">
        <w:rPr>
          <w:rFonts w:asciiTheme="minorHAnsi" w:eastAsia="SimSun" w:hAnsiTheme="minorHAnsi" w:cstheme="minorHAnsi"/>
          <w:b/>
          <w:color w:val="000000"/>
          <w:szCs w:val="24"/>
          <w:lang w:eastAsia="zh-CN"/>
        </w:rPr>
        <w:t>Key achievements</w:t>
      </w:r>
    </w:p>
    <w:p w14:paraId="098C0AF3" w14:textId="77777777" w:rsidR="00233B80" w:rsidRPr="00FA1906" w:rsidRDefault="00233B80" w:rsidP="00AC554A">
      <w:pPr>
        <w:pStyle w:val="Bullet1"/>
        <w:spacing w:line="360" w:lineRule="auto"/>
        <w:rPr>
          <w:lang w:eastAsia="zh-CN"/>
        </w:rPr>
      </w:pPr>
      <w:r w:rsidRPr="00FA1906">
        <w:rPr>
          <w:lang w:eastAsia="zh-CN"/>
        </w:rPr>
        <w:t xml:space="preserve">We supported 335 adults in our </w:t>
      </w:r>
      <w:r w:rsidRPr="00FA1906">
        <w:rPr>
          <w:b/>
          <w:bCs/>
          <w:lang w:eastAsia="zh-CN"/>
        </w:rPr>
        <w:t>Sense</w:t>
      </w:r>
      <w:r w:rsidRPr="00FA1906">
        <w:rPr>
          <w:lang w:eastAsia="zh-CN"/>
        </w:rPr>
        <w:t xml:space="preserve"> </w:t>
      </w:r>
      <w:r w:rsidRPr="00FA1906">
        <w:rPr>
          <w:b/>
          <w:bCs/>
          <w:lang w:eastAsia="zh-CN"/>
        </w:rPr>
        <w:t>residential and supported living services</w:t>
      </w:r>
      <w:r w:rsidRPr="00FA1906">
        <w:rPr>
          <w:lang w:eastAsia="zh-CN"/>
        </w:rPr>
        <w:t xml:space="preserve"> through which individuals with complex disabilities are supported to run their day-to-day lives as they wish and to be as independent as possible.</w:t>
      </w:r>
    </w:p>
    <w:p w14:paraId="5C8CC6F2" w14:textId="527853B5" w:rsidR="00233B80" w:rsidRPr="00FA1906" w:rsidRDefault="00233B80" w:rsidP="00AC554A">
      <w:pPr>
        <w:pStyle w:val="Bullet1"/>
        <w:spacing w:line="360" w:lineRule="auto"/>
        <w:rPr>
          <w:rFonts w:eastAsia="SimSun"/>
          <w:lang w:eastAsia="zh-CN"/>
        </w:rPr>
      </w:pPr>
      <w:r w:rsidRPr="00FA1906">
        <w:rPr>
          <w:rFonts w:eastAsia="SimSun"/>
          <w:lang w:eastAsia="en-GB"/>
        </w:rPr>
        <w:t>Sense has opened a new supported living service in Dover</w:t>
      </w:r>
      <w:r w:rsidRPr="00FA1906">
        <w:rPr>
          <w:rFonts w:eastAsia="SimSun"/>
          <w:lang w:eastAsia="zh-CN"/>
        </w:rPr>
        <w:t xml:space="preserve">. The scheme for </w:t>
      </w:r>
      <w:r w:rsidR="00AC554A">
        <w:rPr>
          <w:rFonts w:eastAsia="SimSun"/>
          <w:lang w:eastAsia="zh-CN"/>
        </w:rPr>
        <w:t>nine</w:t>
      </w:r>
      <w:r w:rsidRPr="00FA1906">
        <w:rPr>
          <w:rFonts w:eastAsia="SimSun"/>
          <w:lang w:eastAsia="zh-CN"/>
        </w:rPr>
        <w:t xml:space="preserve"> individuals is ready for occupation and Sense is working with commissioners to identify suitable tenants. </w:t>
      </w:r>
    </w:p>
    <w:p w14:paraId="1FB9145F" w14:textId="6C62959E" w:rsidR="00233B80" w:rsidRPr="00FA1906" w:rsidRDefault="00233B80" w:rsidP="00AC554A">
      <w:pPr>
        <w:pStyle w:val="Bullet1"/>
        <w:spacing w:line="360" w:lineRule="auto"/>
        <w:rPr>
          <w:rFonts w:eastAsia="SimSun"/>
          <w:lang w:eastAsia="zh-CN"/>
        </w:rPr>
      </w:pPr>
      <w:r w:rsidRPr="00FA1906">
        <w:rPr>
          <w:rFonts w:eastAsia="SimSun"/>
          <w:lang w:eastAsia="zh-CN"/>
        </w:rPr>
        <w:t xml:space="preserve">Sense was selected as the preferred provider for an acquisition in Devon. </w:t>
      </w:r>
      <w:r w:rsidR="00AC554A">
        <w:rPr>
          <w:rFonts w:eastAsia="SimSun"/>
          <w:lang w:eastAsia="zh-CN"/>
        </w:rPr>
        <w:t>Twenty</w:t>
      </w:r>
      <w:r w:rsidRPr="00FA1906">
        <w:rPr>
          <w:rFonts w:eastAsia="SimSun"/>
          <w:lang w:eastAsia="zh-CN"/>
        </w:rPr>
        <w:t xml:space="preserve"> individuals live in the scheme and we have been delighted to welcome them into the Sense family. </w:t>
      </w:r>
    </w:p>
    <w:p w14:paraId="1A4F4DEA" w14:textId="6149186E" w:rsidR="00233B80" w:rsidRPr="00FA1906" w:rsidRDefault="00233B80" w:rsidP="00AC554A">
      <w:pPr>
        <w:pStyle w:val="Bullet1"/>
        <w:spacing w:line="360" w:lineRule="auto"/>
        <w:rPr>
          <w:rFonts w:eastAsia="SimSun"/>
          <w:lang w:eastAsia="zh-CN"/>
        </w:rPr>
      </w:pPr>
      <w:r w:rsidRPr="00FA1906">
        <w:rPr>
          <w:rFonts w:eastAsia="SimSun"/>
          <w:lang w:eastAsia="zh-CN"/>
        </w:rPr>
        <w:t>94% of Sense services were rated as ‘Good’ or ‘Outstanding’ by the Care Quality Commissions, with two services rated as Outstanding. Five services rated as `Good’ had `Outstanding’ features. During 2020/</w:t>
      </w:r>
      <w:r w:rsidR="005F7C2F">
        <w:rPr>
          <w:rFonts w:eastAsia="SimSun"/>
          <w:lang w:eastAsia="zh-CN"/>
        </w:rPr>
        <w:t>2</w:t>
      </w:r>
      <w:r w:rsidRPr="00FA1906">
        <w:rPr>
          <w:rFonts w:eastAsia="SimSun"/>
          <w:lang w:eastAsia="zh-CN"/>
        </w:rPr>
        <w:t xml:space="preserve">1, due to </w:t>
      </w:r>
      <w:r w:rsidR="00AC554A">
        <w:rPr>
          <w:rFonts w:eastAsia="SimSun"/>
          <w:lang w:eastAsia="zh-CN"/>
        </w:rPr>
        <w:t>COVID-19</w:t>
      </w:r>
      <w:r w:rsidR="00F53F46">
        <w:rPr>
          <w:rFonts w:eastAsia="SimSun"/>
          <w:lang w:eastAsia="zh-CN"/>
        </w:rPr>
        <w:t>,</w:t>
      </w:r>
      <w:r w:rsidRPr="00FA1906">
        <w:rPr>
          <w:rFonts w:eastAsia="SimSun"/>
          <w:lang w:eastAsia="zh-CN"/>
        </w:rPr>
        <w:t xml:space="preserve"> only non-graded infection control inspe</w:t>
      </w:r>
      <w:r w:rsidR="00F53F46">
        <w:rPr>
          <w:rFonts w:eastAsia="SimSun"/>
          <w:lang w:eastAsia="zh-CN"/>
        </w:rPr>
        <w:t xml:space="preserve">ctions have been undertaken which did </w:t>
      </w:r>
      <w:r w:rsidRPr="00FA1906">
        <w:rPr>
          <w:rFonts w:eastAsia="SimSun"/>
          <w:lang w:eastAsia="zh-CN"/>
        </w:rPr>
        <w:t>no</w:t>
      </w:r>
      <w:r w:rsidR="00F53F46">
        <w:rPr>
          <w:rFonts w:eastAsia="SimSun"/>
          <w:lang w:eastAsia="zh-CN"/>
        </w:rPr>
        <w:t>t identify any</w:t>
      </w:r>
      <w:r w:rsidRPr="00FA1906">
        <w:rPr>
          <w:rFonts w:eastAsia="SimSun"/>
          <w:lang w:eastAsia="zh-CN"/>
        </w:rPr>
        <w:t xml:space="preserve"> actions</w:t>
      </w:r>
      <w:r w:rsidR="00F53F46">
        <w:rPr>
          <w:rFonts w:eastAsia="SimSun"/>
          <w:lang w:eastAsia="zh-CN"/>
        </w:rPr>
        <w:t>.</w:t>
      </w:r>
      <w:r w:rsidRPr="00FA1906">
        <w:rPr>
          <w:rFonts w:eastAsia="SimSun"/>
          <w:lang w:eastAsia="zh-CN"/>
        </w:rPr>
        <w:t xml:space="preserve"> </w:t>
      </w:r>
    </w:p>
    <w:p w14:paraId="6F6CD5D5" w14:textId="4CAF13E0" w:rsidR="00233B80" w:rsidRPr="00FA1906" w:rsidRDefault="006904D5" w:rsidP="00AC554A">
      <w:pPr>
        <w:pStyle w:val="Bullet1"/>
        <w:spacing w:line="360" w:lineRule="auto"/>
        <w:rPr>
          <w:rFonts w:eastAsia="SimSun"/>
          <w:lang w:eastAsia="zh-CN"/>
        </w:rPr>
      </w:pPr>
      <w:r w:rsidRPr="00FA1906">
        <w:rPr>
          <w:rFonts w:eastAsia="SimSun"/>
          <w:lang w:eastAsia="zh-CN"/>
        </w:rPr>
        <w:t>We work with 193 commissioners and i</w:t>
      </w:r>
      <w:r w:rsidR="00233B80" w:rsidRPr="00FA1906">
        <w:rPr>
          <w:rFonts w:eastAsia="SimSun"/>
          <w:lang w:eastAsia="zh-CN"/>
        </w:rPr>
        <w:t>n 2020/</w:t>
      </w:r>
      <w:r w:rsidR="005F7C2F">
        <w:rPr>
          <w:rFonts w:eastAsia="SimSun"/>
          <w:lang w:eastAsia="zh-CN"/>
        </w:rPr>
        <w:t>2</w:t>
      </w:r>
      <w:r w:rsidR="00233B80" w:rsidRPr="00FA1906">
        <w:rPr>
          <w:rFonts w:eastAsia="SimSun"/>
          <w:lang w:eastAsia="zh-CN"/>
        </w:rPr>
        <w:t xml:space="preserve">1 we started 28 new contracts with Clinical Commissioning Groups and Local Authorities; 11 for providing residential or supported living services, </w:t>
      </w:r>
      <w:r w:rsidR="00F53F46">
        <w:rPr>
          <w:rFonts w:eastAsia="SimSun"/>
          <w:lang w:eastAsia="zh-CN"/>
        </w:rPr>
        <w:t xml:space="preserve">9 </w:t>
      </w:r>
      <w:r w:rsidR="00233B80" w:rsidRPr="00FA1906">
        <w:rPr>
          <w:rFonts w:eastAsia="SimSun"/>
          <w:lang w:eastAsia="zh-CN"/>
        </w:rPr>
        <w:t xml:space="preserve">for community services and </w:t>
      </w:r>
      <w:r w:rsidR="00F53F46">
        <w:rPr>
          <w:rFonts w:eastAsia="SimSun"/>
          <w:lang w:eastAsia="zh-CN"/>
        </w:rPr>
        <w:t>8</w:t>
      </w:r>
      <w:r w:rsidR="00233B80" w:rsidRPr="00FA1906">
        <w:rPr>
          <w:rFonts w:eastAsia="SimSun"/>
          <w:lang w:eastAsia="zh-CN"/>
        </w:rPr>
        <w:t xml:space="preserve"> for our colleges.</w:t>
      </w:r>
    </w:p>
    <w:p w14:paraId="3D5445B0" w14:textId="7BD01BA4" w:rsidR="00233B80" w:rsidRPr="00FA1906" w:rsidRDefault="00C227E5" w:rsidP="00AC554A">
      <w:pPr>
        <w:pStyle w:val="Bullet1"/>
        <w:spacing w:line="360" w:lineRule="auto"/>
        <w:rPr>
          <w:lang w:eastAsia="zh-CN"/>
        </w:rPr>
      </w:pPr>
      <w:r w:rsidRPr="00FA1906">
        <w:rPr>
          <w:lang w:eastAsia="zh-CN"/>
        </w:rPr>
        <w:t xml:space="preserve">Almost 600 </w:t>
      </w:r>
      <w:r w:rsidR="00233B80" w:rsidRPr="00FA1906">
        <w:rPr>
          <w:lang w:eastAsia="zh-CN"/>
        </w:rPr>
        <w:t xml:space="preserve">adults benefitted from our </w:t>
      </w:r>
      <w:r w:rsidR="00233B80" w:rsidRPr="00FA1906">
        <w:rPr>
          <w:b/>
          <w:bCs/>
          <w:lang w:eastAsia="zh-CN"/>
        </w:rPr>
        <w:t>Sense Day Opportunities</w:t>
      </w:r>
      <w:r w:rsidR="00233B80" w:rsidRPr="00FA1906">
        <w:rPr>
          <w:lang w:eastAsia="zh-CN"/>
        </w:rPr>
        <w:t xml:space="preserve"> supporting adults to </w:t>
      </w:r>
      <w:r w:rsidR="00607E6A">
        <w:rPr>
          <w:lang w:eastAsia="zh-CN"/>
        </w:rPr>
        <w:t xml:space="preserve">build connections, </w:t>
      </w:r>
      <w:r w:rsidR="00233B80" w:rsidRPr="00FA1906">
        <w:rPr>
          <w:lang w:eastAsia="zh-CN"/>
        </w:rPr>
        <w:t>develop their communication skills</w:t>
      </w:r>
      <w:r w:rsidR="00607E6A">
        <w:rPr>
          <w:lang w:eastAsia="zh-CN"/>
        </w:rPr>
        <w:t>, life skills</w:t>
      </w:r>
      <w:r w:rsidR="00233B80" w:rsidRPr="00FA1906">
        <w:rPr>
          <w:lang w:eastAsia="zh-CN"/>
        </w:rPr>
        <w:t xml:space="preserve"> and independence; connect with other people; express themselves through arts and crafts; and take part in sport and exercise – all supported by our skilled and specialist staff.</w:t>
      </w:r>
    </w:p>
    <w:p w14:paraId="65024DC6" w14:textId="453D39CC" w:rsidR="00233B80" w:rsidRPr="00FA1906" w:rsidRDefault="00233B80" w:rsidP="00AC554A">
      <w:pPr>
        <w:pStyle w:val="Bullet1"/>
        <w:spacing w:line="360" w:lineRule="auto"/>
        <w:rPr>
          <w:lang w:eastAsia="zh-CN"/>
        </w:rPr>
      </w:pPr>
      <w:r w:rsidRPr="00FA1906">
        <w:rPr>
          <w:b/>
          <w:lang w:eastAsia="zh-CN"/>
        </w:rPr>
        <w:t>Sense College</w:t>
      </w:r>
      <w:r w:rsidRPr="00FA1906">
        <w:rPr>
          <w:lang w:eastAsia="zh-CN"/>
        </w:rPr>
        <w:t xml:space="preserve"> continues to grow providing 16 to 25</w:t>
      </w:r>
      <w:r w:rsidR="00AC554A">
        <w:rPr>
          <w:lang w:eastAsia="zh-CN"/>
        </w:rPr>
        <w:t>-</w:t>
      </w:r>
      <w:r w:rsidRPr="00FA1906">
        <w:rPr>
          <w:lang w:eastAsia="zh-CN"/>
        </w:rPr>
        <w:t>year olds with specialist education programmes at eight of our Sense Centres.</w:t>
      </w:r>
    </w:p>
    <w:p w14:paraId="553DEE05" w14:textId="0FB36BE1" w:rsidR="00AC554A" w:rsidRDefault="00233B80" w:rsidP="00AC554A">
      <w:pPr>
        <w:pStyle w:val="Bullet1"/>
        <w:spacing w:line="360" w:lineRule="auto"/>
        <w:rPr>
          <w:lang w:eastAsia="zh-CN"/>
        </w:rPr>
      </w:pPr>
      <w:r w:rsidRPr="00FA1906">
        <w:rPr>
          <w:lang w:eastAsia="zh-CN"/>
        </w:rPr>
        <w:lastRenderedPageBreak/>
        <w:t>In September 2020</w:t>
      </w:r>
      <w:r w:rsidR="00607E6A">
        <w:rPr>
          <w:lang w:eastAsia="zh-CN"/>
        </w:rPr>
        <w:t>,</w:t>
      </w:r>
      <w:r w:rsidRPr="00FA1906">
        <w:rPr>
          <w:lang w:eastAsia="zh-CN"/>
        </w:rPr>
        <w:t xml:space="preserve"> Sense acquired a college in the East Midlands, Sense College Loughborough. The college is a wonderful opportunity for Sense </w:t>
      </w:r>
      <w:r w:rsidR="00F53F46">
        <w:rPr>
          <w:lang w:eastAsia="zh-CN"/>
        </w:rPr>
        <w:t xml:space="preserve">to </w:t>
      </w:r>
      <w:r w:rsidRPr="00FA1906">
        <w:rPr>
          <w:lang w:eastAsia="zh-CN"/>
        </w:rPr>
        <w:t>grow our programmes and work has begun to integrate it into the existing Sense provision.</w:t>
      </w:r>
    </w:p>
    <w:p w14:paraId="3E4FB9BF" w14:textId="2CD79420" w:rsidR="00233B80" w:rsidRPr="00A17AF6" w:rsidRDefault="000E26D1" w:rsidP="00A17AF6">
      <w:pPr>
        <w:spacing w:before="240" w:after="0" w:line="360" w:lineRule="auto"/>
        <w:rPr>
          <w:rFonts w:eastAsia="SimSun" w:cs="Times New Roman"/>
          <w:b/>
          <w:bCs/>
          <w:color w:val="000000"/>
          <w:szCs w:val="24"/>
          <w:lang w:eastAsia="zh-CN"/>
        </w:rPr>
      </w:pPr>
      <w:r w:rsidRPr="00FA1906">
        <w:rPr>
          <w:rFonts w:eastAsia="SimSun" w:cs="Times New Roman"/>
          <w:b/>
          <w:bCs/>
          <w:color w:val="000000"/>
          <w:szCs w:val="24"/>
          <w:lang w:eastAsia="zh-CN"/>
        </w:rPr>
        <w:t>Strat</w:t>
      </w:r>
      <w:r w:rsidR="002C2041" w:rsidRPr="00FA1906">
        <w:rPr>
          <w:rFonts w:eastAsia="SimSun" w:cs="Times New Roman"/>
          <w:b/>
          <w:bCs/>
          <w:color w:val="000000"/>
          <w:szCs w:val="24"/>
          <w:lang w:eastAsia="zh-CN"/>
        </w:rPr>
        <w:t>e</w:t>
      </w:r>
      <w:r w:rsidRPr="00FA1906">
        <w:rPr>
          <w:rFonts w:eastAsia="SimSun" w:cs="Times New Roman"/>
          <w:b/>
          <w:bCs/>
          <w:color w:val="000000"/>
          <w:szCs w:val="24"/>
          <w:lang w:eastAsia="zh-CN"/>
        </w:rPr>
        <w:t>gic o</w:t>
      </w:r>
      <w:r w:rsidR="00233B80" w:rsidRPr="00FA1906">
        <w:rPr>
          <w:rFonts w:eastAsia="SimSun" w:cs="Times New Roman"/>
          <w:b/>
          <w:bCs/>
          <w:color w:val="000000"/>
          <w:szCs w:val="24"/>
          <w:lang w:eastAsia="zh-CN"/>
        </w:rPr>
        <w:t>utcome 3: Individuals are less lonely and more connected with their</w:t>
      </w:r>
      <w:r w:rsidR="00233B80" w:rsidRPr="00A17AF6">
        <w:rPr>
          <w:rFonts w:eastAsia="SimSun" w:cs="Times New Roman"/>
          <w:b/>
          <w:bCs/>
          <w:color w:val="000000"/>
          <w:szCs w:val="24"/>
          <w:lang w:eastAsia="zh-CN"/>
        </w:rPr>
        <w:t xml:space="preserve"> communities </w:t>
      </w:r>
    </w:p>
    <w:p w14:paraId="1395B19A" w14:textId="77777777"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Before the pandemic, half of all disabled people felt lonely every day, rising to 75% of disabled young people.  National lockdowns, shielding and social distancing have made this sense of isolation and loneliness even worse.</w:t>
      </w:r>
    </w:p>
    <w:p w14:paraId="70CB12EB" w14:textId="77777777"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 xml:space="preserve">Sense has responded to this challenge by moving our services online to provide much needed support to tackle the loneliness and isolation people were experiencing as a result of the restrictions and the closure of services.  The national programme is called </w:t>
      </w:r>
      <w:r w:rsidRPr="00F53F46">
        <w:rPr>
          <w:rFonts w:eastAsia="SimSun" w:cs="Times New Roman"/>
          <w:b/>
          <w:color w:val="000000"/>
          <w:szCs w:val="24"/>
          <w:lang w:eastAsia="zh-CN"/>
        </w:rPr>
        <w:t xml:space="preserve">Sense Connect </w:t>
      </w:r>
      <w:r w:rsidRPr="00A17AF6">
        <w:rPr>
          <w:rFonts w:eastAsia="SimSun" w:cs="Times New Roman"/>
          <w:color w:val="000000"/>
          <w:szCs w:val="24"/>
          <w:lang w:eastAsia="zh-CN"/>
        </w:rPr>
        <w:t>and offers online and face to face opportunities for people to connect with others, make friends and take part in activities.</w:t>
      </w:r>
    </w:p>
    <w:p w14:paraId="39A1C77E" w14:textId="7FAC0BD4"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Initially funded for six months from the Government Tackling Loneliness Grant and now continued through other grants, Sense Connect has meant that we have been able to reach even more people living with complex disabilities and their families</w:t>
      </w:r>
    </w:p>
    <w:p w14:paraId="0E6F0C03" w14:textId="77777777" w:rsidR="00233B80" w:rsidRPr="009E4735" w:rsidRDefault="00233B80" w:rsidP="00233B80">
      <w:pPr>
        <w:suppressAutoHyphens/>
        <w:autoSpaceDN w:val="0"/>
        <w:spacing w:before="240" w:after="0" w:line="360" w:lineRule="auto"/>
        <w:textAlignment w:val="baseline"/>
        <w:rPr>
          <w:rFonts w:asciiTheme="minorHAnsi" w:eastAsia="Calibri" w:hAnsiTheme="minorHAnsi" w:cstheme="minorHAnsi"/>
          <w:szCs w:val="24"/>
        </w:rPr>
      </w:pPr>
      <w:r w:rsidRPr="009E4735">
        <w:rPr>
          <w:rFonts w:asciiTheme="minorHAnsi" w:eastAsia="Calibri" w:hAnsiTheme="minorHAnsi" w:cstheme="minorHAnsi"/>
          <w:b/>
          <w:szCs w:val="24"/>
        </w:rPr>
        <w:t>Key achievements</w:t>
      </w:r>
      <w:r w:rsidRPr="009E4735">
        <w:rPr>
          <w:rFonts w:asciiTheme="minorHAnsi" w:eastAsia="Calibri" w:hAnsiTheme="minorHAnsi" w:cstheme="minorHAnsi"/>
          <w:szCs w:val="24"/>
        </w:rPr>
        <w:t>:</w:t>
      </w:r>
    </w:p>
    <w:p w14:paraId="0477D0B6" w14:textId="655EB1FB" w:rsidR="00BD47AB" w:rsidRPr="003E7BED" w:rsidRDefault="00BD47AB" w:rsidP="00AC554A">
      <w:pPr>
        <w:pStyle w:val="Bullet1"/>
        <w:spacing w:line="360" w:lineRule="auto"/>
      </w:pPr>
      <w:r w:rsidRPr="003E7BED">
        <w:t>Nearly 6</w:t>
      </w:r>
      <w:r w:rsidR="00AC554A">
        <w:t>,</w:t>
      </w:r>
      <w:r w:rsidRPr="003E7BED">
        <w:t>000 people have benefitted from our support through Sense Connect.</w:t>
      </w:r>
    </w:p>
    <w:p w14:paraId="4BFE7271" w14:textId="77777777" w:rsidR="00233B80" w:rsidRPr="003E7BED" w:rsidRDefault="00233B80" w:rsidP="00AC554A">
      <w:pPr>
        <w:pStyle w:val="Bullet1"/>
        <w:spacing w:line="360" w:lineRule="auto"/>
      </w:pPr>
      <w:r w:rsidRPr="003E7BED">
        <w:t>We received unprecedented interest from volunteers wanting to be involved in our virtual buddies project during the pandemic</w:t>
      </w:r>
    </w:p>
    <w:p w14:paraId="7B79319D" w14:textId="77777777" w:rsidR="00233B80" w:rsidRPr="003E7BED" w:rsidRDefault="00233B80" w:rsidP="00AC554A">
      <w:pPr>
        <w:pStyle w:val="Bullet1"/>
        <w:spacing w:line="360" w:lineRule="auto"/>
      </w:pPr>
      <w:r w:rsidRPr="003E7BED">
        <w:t>Over 100 children and young people, up to the age of 25, have accessed our ‘Get Out There’ short breaks and social groups across the country</w:t>
      </w:r>
    </w:p>
    <w:p w14:paraId="737148B2" w14:textId="77777777" w:rsidR="00233B80" w:rsidRPr="003E7BED" w:rsidRDefault="00233B80" w:rsidP="00AC554A">
      <w:pPr>
        <w:pStyle w:val="Bullet1"/>
        <w:spacing w:line="360" w:lineRule="auto"/>
      </w:pPr>
      <w:r w:rsidRPr="003E7BED">
        <w:t>Our highly valued holidays programme was cancelled during 2020 as a result of the pandemic – plans are underway for the return of holidays during summer 2021.</w:t>
      </w:r>
    </w:p>
    <w:p w14:paraId="5BFECDD2" w14:textId="4BDD2F4D" w:rsidR="00233B80" w:rsidRPr="009E4735" w:rsidRDefault="00233B80" w:rsidP="00233B80">
      <w:pPr>
        <w:spacing w:before="240" w:after="0"/>
        <w:rPr>
          <w:rFonts w:asciiTheme="minorHAnsi" w:eastAsia="Calibri" w:hAnsiTheme="minorHAnsi" w:cstheme="minorHAnsi"/>
          <w:b/>
          <w:bCs/>
          <w:szCs w:val="24"/>
        </w:rPr>
      </w:pPr>
      <w:r w:rsidRPr="009E4735">
        <w:rPr>
          <w:rFonts w:asciiTheme="minorHAnsi" w:eastAsia="Calibri" w:hAnsiTheme="minorHAnsi" w:cstheme="minorHAnsi"/>
          <w:b/>
          <w:bCs/>
          <w:szCs w:val="24"/>
        </w:rPr>
        <w:t>Arts, Well</w:t>
      </w:r>
      <w:r w:rsidR="00AC554A" w:rsidRPr="009E4735">
        <w:rPr>
          <w:rFonts w:asciiTheme="minorHAnsi" w:eastAsia="Calibri" w:hAnsiTheme="minorHAnsi" w:cstheme="minorHAnsi"/>
          <w:b/>
          <w:bCs/>
          <w:szCs w:val="24"/>
        </w:rPr>
        <w:t>-</w:t>
      </w:r>
      <w:r w:rsidRPr="009E4735">
        <w:rPr>
          <w:rFonts w:asciiTheme="minorHAnsi" w:eastAsia="Calibri" w:hAnsiTheme="minorHAnsi" w:cstheme="minorHAnsi"/>
          <w:b/>
          <w:bCs/>
          <w:szCs w:val="24"/>
        </w:rPr>
        <w:t>being &amp; Sport Prog</w:t>
      </w:r>
      <w:r w:rsidR="007F4E19" w:rsidRPr="009E4735">
        <w:rPr>
          <w:rFonts w:asciiTheme="minorHAnsi" w:eastAsia="Calibri" w:hAnsiTheme="minorHAnsi" w:cstheme="minorHAnsi"/>
          <w:b/>
          <w:bCs/>
          <w:szCs w:val="24"/>
        </w:rPr>
        <w:t>r</w:t>
      </w:r>
      <w:r w:rsidRPr="009E4735">
        <w:rPr>
          <w:rFonts w:asciiTheme="minorHAnsi" w:eastAsia="Calibri" w:hAnsiTheme="minorHAnsi" w:cstheme="minorHAnsi"/>
          <w:b/>
          <w:bCs/>
          <w:szCs w:val="24"/>
        </w:rPr>
        <w:t>amme</w:t>
      </w:r>
    </w:p>
    <w:p w14:paraId="5DDB9353" w14:textId="4D996863" w:rsidR="00233B80"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In addition to this, our well-established Sports, Arts and Wellbeing Programme has also managed to switch their many activities from face to face to digital.</w:t>
      </w:r>
    </w:p>
    <w:p w14:paraId="264DC295" w14:textId="77777777" w:rsidR="00AC554A" w:rsidRDefault="00AC554A" w:rsidP="00233B80">
      <w:pPr>
        <w:spacing w:after="0" w:line="360" w:lineRule="auto"/>
        <w:rPr>
          <w:rFonts w:eastAsia="SimSun" w:cs="Times New Roman"/>
          <w:color w:val="000000"/>
          <w:szCs w:val="24"/>
          <w:lang w:eastAsia="zh-CN"/>
        </w:rPr>
      </w:pPr>
    </w:p>
    <w:p w14:paraId="4BAFCAC4" w14:textId="2CD2993F" w:rsidR="00233B80" w:rsidRPr="009E4735" w:rsidRDefault="00233B80" w:rsidP="00233B80">
      <w:pPr>
        <w:spacing w:after="0" w:line="360" w:lineRule="auto"/>
        <w:rPr>
          <w:rFonts w:asciiTheme="minorHAnsi" w:eastAsia="Calibri" w:hAnsiTheme="minorHAnsi" w:cstheme="minorHAnsi"/>
          <w:b/>
          <w:bCs/>
          <w:szCs w:val="24"/>
        </w:rPr>
      </w:pPr>
      <w:r w:rsidRPr="009E4735">
        <w:rPr>
          <w:rFonts w:asciiTheme="minorHAnsi" w:eastAsia="Calibri" w:hAnsiTheme="minorHAnsi" w:cstheme="minorHAnsi"/>
          <w:b/>
          <w:bCs/>
          <w:szCs w:val="24"/>
        </w:rPr>
        <w:t xml:space="preserve">Arts and Wellbeing </w:t>
      </w:r>
    </w:p>
    <w:p w14:paraId="0B2B1073" w14:textId="79EAF3CE" w:rsidR="00BD47AB" w:rsidRPr="00A17AF6" w:rsidRDefault="00BD47AB" w:rsidP="00AC554A">
      <w:pPr>
        <w:pStyle w:val="Bullet1"/>
        <w:spacing w:line="360" w:lineRule="auto"/>
        <w:rPr>
          <w:lang w:eastAsia="zh-CN"/>
        </w:rPr>
      </w:pPr>
      <w:r w:rsidRPr="00A17AF6">
        <w:rPr>
          <w:lang w:eastAsia="zh-CN"/>
        </w:rPr>
        <w:t>1</w:t>
      </w:r>
      <w:r w:rsidR="00AC554A">
        <w:rPr>
          <w:lang w:eastAsia="zh-CN"/>
        </w:rPr>
        <w:t>,</w:t>
      </w:r>
      <w:r w:rsidRPr="00A17AF6">
        <w:rPr>
          <w:lang w:eastAsia="zh-CN"/>
        </w:rPr>
        <w:t>352 Arts and Wellbeing boxes were sent to people homes</w:t>
      </w:r>
      <w:r w:rsidR="00490C8C" w:rsidRPr="00A17AF6">
        <w:rPr>
          <w:lang w:eastAsia="zh-CN"/>
        </w:rPr>
        <w:t>.</w:t>
      </w:r>
      <w:r w:rsidRPr="00A17AF6">
        <w:rPr>
          <w:lang w:eastAsia="zh-CN"/>
        </w:rPr>
        <w:t xml:space="preserve"> </w:t>
      </w:r>
    </w:p>
    <w:p w14:paraId="3202A575" w14:textId="20E5AFFE" w:rsidR="00233B80" w:rsidRPr="00A17AF6" w:rsidRDefault="00BD47AB" w:rsidP="00AC554A">
      <w:pPr>
        <w:pStyle w:val="Bullet1"/>
        <w:spacing w:line="360" w:lineRule="auto"/>
        <w:rPr>
          <w:lang w:eastAsia="zh-CN"/>
        </w:rPr>
      </w:pPr>
      <w:r w:rsidRPr="00A17AF6">
        <w:rPr>
          <w:lang w:eastAsia="zh-CN"/>
        </w:rPr>
        <w:t>We reach over 1,500 virtually</w:t>
      </w:r>
      <w:r w:rsidR="00490C8C" w:rsidRPr="00A17AF6">
        <w:rPr>
          <w:lang w:eastAsia="zh-CN"/>
        </w:rPr>
        <w:t>,</w:t>
      </w:r>
      <w:r w:rsidRPr="00A17AF6">
        <w:rPr>
          <w:lang w:eastAsia="zh-CN"/>
        </w:rPr>
        <w:t xml:space="preserve"> with </w:t>
      </w:r>
      <w:r w:rsidR="00233B80" w:rsidRPr="00A17AF6">
        <w:rPr>
          <w:lang w:eastAsia="zh-CN"/>
        </w:rPr>
        <w:t xml:space="preserve">172 live sessions via </w:t>
      </w:r>
      <w:r w:rsidR="00CA667E" w:rsidRPr="00A17AF6">
        <w:rPr>
          <w:lang w:eastAsia="zh-CN"/>
        </w:rPr>
        <w:t>Zoom.</w:t>
      </w:r>
    </w:p>
    <w:p w14:paraId="71DB66FF" w14:textId="77777777" w:rsidR="00233B80" w:rsidRPr="00A17AF6" w:rsidRDefault="00233B80" w:rsidP="00AC554A">
      <w:pPr>
        <w:pStyle w:val="Bullet1"/>
        <w:spacing w:line="360" w:lineRule="auto"/>
        <w:rPr>
          <w:lang w:eastAsia="zh-CN"/>
        </w:rPr>
      </w:pPr>
      <w:r w:rsidRPr="00A17AF6">
        <w:rPr>
          <w:lang w:eastAsia="zh-CN"/>
        </w:rPr>
        <w:t xml:space="preserve">These sessions have included puppetry and theatre, dance, sound bathing, music, pottery, visual arts, textiles, sculpture, mosaic, and performance.  </w:t>
      </w:r>
    </w:p>
    <w:p w14:paraId="090B3FF9" w14:textId="77777777" w:rsidR="00233B80" w:rsidRPr="00A17AF6" w:rsidRDefault="00233B80" w:rsidP="00AC554A">
      <w:pPr>
        <w:pStyle w:val="Bullet1"/>
        <w:spacing w:line="360" w:lineRule="auto"/>
        <w:rPr>
          <w:lang w:eastAsia="zh-CN"/>
        </w:rPr>
      </w:pPr>
      <w:r w:rsidRPr="00A17AF6">
        <w:rPr>
          <w:lang w:eastAsia="zh-CN"/>
        </w:rPr>
        <w:t xml:space="preserve">We also launched the Sense Arts Connect manifesto and The Zara Show Podcast. We collaborated with several deaf/disabled &amp; neurodivergent artists to create a robust model of accessible digital delivery and are one of the only arts/care originations creating work for hearing and vision impaired online audiences. We delivered this as training to a number of arts originations and continue to build our profile. </w:t>
      </w:r>
    </w:p>
    <w:p w14:paraId="0FA1E656" w14:textId="77777777" w:rsidR="00233B80" w:rsidRPr="00A17AF6" w:rsidRDefault="00233B80" w:rsidP="00AC554A">
      <w:pPr>
        <w:pStyle w:val="Bullet1"/>
        <w:spacing w:line="360" w:lineRule="auto"/>
        <w:rPr>
          <w:lang w:eastAsia="zh-CN"/>
        </w:rPr>
      </w:pPr>
      <w:r w:rsidRPr="00A17AF6">
        <w:rPr>
          <w:lang w:eastAsia="zh-CN"/>
        </w:rPr>
        <w:t>As part of the Sense Connect funding, we were able to recruit an additional arts and wellbeing coordinator and work more closely with Sense’s buddying, children’s services, and the sibling programme.</w:t>
      </w:r>
    </w:p>
    <w:p w14:paraId="510E3188" w14:textId="77777777" w:rsidR="00233B80" w:rsidRPr="00AC554A" w:rsidRDefault="00233B80" w:rsidP="00233B80">
      <w:pPr>
        <w:spacing w:before="240" w:after="120"/>
        <w:rPr>
          <w:rFonts w:asciiTheme="minorHAnsi" w:eastAsia="SimSun" w:hAnsiTheme="minorHAnsi" w:cstheme="minorHAnsi"/>
          <w:color w:val="000000"/>
          <w:szCs w:val="24"/>
          <w:lang w:eastAsia="zh-CN"/>
        </w:rPr>
      </w:pPr>
      <w:r w:rsidRPr="00AC554A">
        <w:rPr>
          <w:rFonts w:asciiTheme="minorHAnsi" w:eastAsia="Calibri" w:hAnsiTheme="minorHAnsi" w:cstheme="minorHAnsi"/>
          <w:b/>
          <w:bCs/>
          <w:szCs w:val="24"/>
        </w:rPr>
        <w:t xml:space="preserve">Sports Programme </w:t>
      </w:r>
      <w:r w:rsidRPr="00AC554A">
        <w:rPr>
          <w:rFonts w:asciiTheme="minorHAnsi" w:eastAsia="SimSun" w:hAnsiTheme="minorHAnsi" w:cstheme="minorHAnsi"/>
          <w:color w:val="000000"/>
          <w:szCs w:val="24"/>
          <w:lang w:eastAsia="zh-CN"/>
        </w:rPr>
        <w:t>(which is funded by Sport England)</w:t>
      </w:r>
    </w:p>
    <w:p w14:paraId="288F0267" w14:textId="24F5BB3C" w:rsidR="00233B80" w:rsidRPr="00A17AF6" w:rsidRDefault="00BD47AB"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We reached 3</w:t>
      </w:r>
      <w:r w:rsidR="00AC554A">
        <w:rPr>
          <w:rFonts w:eastAsia="SimSun" w:cs="Times New Roman"/>
          <w:color w:val="000000"/>
          <w:szCs w:val="24"/>
          <w:lang w:eastAsia="zh-CN"/>
        </w:rPr>
        <w:t>,</w:t>
      </w:r>
      <w:r w:rsidRPr="00A17AF6">
        <w:rPr>
          <w:rFonts w:eastAsia="SimSun" w:cs="Times New Roman"/>
          <w:color w:val="000000"/>
          <w:szCs w:val="24"/>
          <w:lang w:eastAsia="zh-CN"/>
        </w:rPr>
        <w:t xml:space="preserve">326 people with </w:t>
      </w:r>
      <w:r w:rsidR="00233B80" w:rsidRPr="00A17AF6">
        <w:rPr>
          <w:rFonts w:eastAsia="SimSun" w:cs="Times New Roman"/>
          <w:color w:val="000000"/>
          <w:szCs w:val="24"/>
          <w:lang w:eastAsia="zh-CN"/>
        </w:rPr>
        <w:t xml:space="preserve">349 live sessions via zoom for activities like Tai Chi, Yoga, Boxing, Drumming to Music &amp; Dance were run. </w:t>
      </w:r>
    </w:p>
    <w:p w14:paraId="115BF4A6" w14:textId="23FD5B4E"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29 ‘on demand’ You</w:t>
      </w:r>
      <w:r w:rsidR="00AC554A">
        <w:rPr>
          <w:rFonts w:eastAsia="SimSun" w:cs="Times New Roman"/>
          <w:color w:val="000000"/>
          <w:szCs w:val="24"/>
          <w:lang w:eastAsia="zh-CN"/>
        </w:rPr>
        <w:t>T</w:t>
      </w:r>
      <w:r w:rsidRPr="00A17AF6">
        <w:rPr>
          <w:rFonts w:eastAsia="SimSun" w:cs="Times New Roman"/>
          <w:color w:val="000000"/>
          <w:szCs w:val="24"/>
          <w:lang w:eastAsia="zh-CN"/>
        </w:rPr>
        <w:t xml:space="preserve">ube videos were created so that people could take part in activities at a time to suit them. They included seated Yoga, table tennis, multi-sports skills, and dance.  </w:t>
      </w:r>
    </w:p>
    <w:p w14:paraId="0FC545DF" w14:textId="77777777"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 xml:space="preserve">120 sports activity kits were sent out to people’s homes. These are designed to support people to be active at home during lockdown, and in their local parks and open spaces.  Our ‘mini games’ toolkit has provided people with ideas of how to be active with limited equipment, or by using every-day household objects.  Our ‘sensory walks’ toolkit includes advice on planning walks, tips on encouraging mindfulness and suggested sensory activities. </w:t>
      </w:r>
    </w:p>
    <w:p w14:paraId="1E162D04" w14:textId="77777777"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 xml:space="preserve">In March 2021 we expanded our sports provision to the South West Region, appointing a Sport &amp; Physical Activity Co-ordinator who is connecting Sense services, and individuals in the community who can benefit from our programme with opportunities to be active. </w:t>
      </w:r>
    </w:p>
    <w:p w14:paraId="53C9C459" w14:textId="77777777"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lastRenderedPageBreak/>
        <w:t>We have also launched a research report looking at the role of support workers in supporting people to be active and have an action plan to upskill and build confidence in the support staff network at Sense.</w:t>
      </w:r>
    </w:p>
    <w:p w14:paraId="7E7E789F" w14:textId="0CD1924D" w:rsidR="00233B80" w:rsidRPr="00AC554A" w:rsidRDefault="00233B80" w:rsidP="00233B80">
      <w:pPr>
        <w:spacing w:before="240" w:after="0" w:line="360" w:lineRule="auto"/>
        <w:rPr>
          <w:rFonts w:asciiTheme="minorHAnsi" w:eastAsia="SimSun" w:hAnsiTheme="minorHAnsi" w:cstheme="minorHAnsi"/>
          <w:b/>
          <w:color w:val="000000"/>
          <w:szCs w:val="24"/>
          <w:lang w:eastAsia="zh-CN"/>
        </w:rPr>
      </w:pPr>
      <w:r w:rsidRPr="00AC554A">
        <w:rPr>
          <w:rFonts w:asciiTheme="minorHAnsi" w:eastAsia="SimSun" w:hAnsiTheme="minorHAnsi" w:cstheme="minorHAnsi"/>
          <w:b/>
          <w:color w:val="000000"/>
          <w:szCs w:val="24"/>
          <w:lang w:eastAsia="zh-CN"/>
        </w:rPr>
        <w:t>The Arts, Sport and Well</w:t>
      </w:r>
      <w:r w:rsidR="00AC554A" w:rsidRPr="00AC554A">
        <w:rPr>
          <w:rFonts w:asciiTheme="minorHAnsi" w:eastAsia="SimSun" w:hAnsiTheme="minorHAnsi" w:cstheme="minorHAnsi"/>
          <w:b/>
          <w:color w:val="000000"/>
          <w:szCs w:val="24"/>
          <w:lang w:eastAsia="zh-CN"/>
        </w:rPr>
        <w:t>-</w:t>
      </w:r>
      <w:r w:rsidRPr="00AC554A">
        <w:rPr>
          <w:rFonts w:asciiTheme="minorHAnsi" w:eastAsia="SimSun" w:hAnsiTheme="minorHAnsi" w:cstheme="minorHAnsi"/>
          <w:b/>
          <w:color w:val="000000"/>
          <w:szCs w:val="24"/>
          <w:lang w:eastAsia="zh-CN"/>
        </w:rPr>
        <w:t xml:space="preserve">being Activity finder </w:t>
      </w:r>
    </w:p>
    <w:p w14:paraId="54E67A59" w14:textId="77777777"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 xml:space="preserve">Having moved all activity online, throughout 2021, we sent fortnightly mail outs telling people what was available. These were downloaded 4,875 times. However, as it had limitations, we decided to create a permanent online ‘home’ for all activities, so the people we support could dip in and out at a time/date/location that suited them. We developed this with partners, practitioners and coaches across the disability, sports and arts sectors, and launched it on our website in April 2021. </w:t>
      </w:r>
    </w:p>
    <w:p w14:paraId="28F09BA6" w14:textId="77777777"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The Activity Finder currently lists over one hundred activities tailored to the different needs of people with complex disabilities, and can be used by families, carers or support staff. Content ranges from inclusive yoga to sound baths. The Finder includes written activity sheets, pre-recorded videos and booking for live sessions for a huge variety of ASW opportunities.</w:t>
      </w:r>
    </w:p>
    <w:p w14:paraId="318FF7B0" w14:textId="1F3429FA" w:rsidR="00233B80" w:rsidRPr="00AC554A" w:rsidRDefault="002C2041" w:rsidP="00233B80">
      <w:pPr>
        <w:tabs>
          <w:tab w:val="left" w:pos="720"/>
        </w:tabs>
        <w:spacing w:before="240" w:after="120"/>
        <w:rPr>
          <w:rFonts w:asciiTheme="minorHAnsi" w:eastAsia="Calibri" w:hAnsiTheme="minorHAnsi" w:cstheme="minorHAnsi"/>
          <w:b/>
          <w:bCs/>
          <w:color w:val="000000"/>
          <w:szCs w:val="24"/>
          <w:lang w:eastAsia="zh-CN"/>
        </w:rPr>
      </w:pPr>
      <w:r w:rsidRPr="00AC554A">
        <w:rPr>
          <w:rFonts w:asciiTheme="minorHAnsi" w:eastAsia="Calibri" w:hAnsiTheme="minorHAnsi" w:cstheme="minorHAnsi"/>
          <w:b/>
          <w:bCs/>
          <w:color w:val="000000"/>
          <w:szCs w:val="24"/>
          <w:lang w:eastAsia="zh-CN"/>
        </w:rPr>
        <w:t>Strategic o</w:t>
      </w:r>
      <w:r w:rsidR="00233B80" w:rsidRPr="00AC554A">
        <w:rPr>
          <w:rFonts w:asciiTheme="minorHAnsi" w:eastAsia="Calibri" w:hAnsiTheme="minorHAnsi" w:cstheme="minorHAnsi"/>
          <w:b/>
          <w:bCs/>
          <w:color w:val="000000"/>
          <w:szCs w:val="24"/>
          <w:lang w:eastAsia="zh-CN"/>
        </w:rPr>
        <w:t xml:space="preserve">utcome 4: Society has increased awareness of the impact of our work and is inspired to take action </w:t>
      </w:r>
    </w:p>
    <w:p w14:paraId="7B1DE03E" w14:textId="77777777" w:rsidR="00233B80" w:rsidRPr="00AC554A" w:rsidRDefault="00233B80" w:rsidP="00233B80">
      <w:pPr>
        <w:spacing w:after="0"/>
        <w:rPr>
          <w:rFonts w:asciiTheme="minorHAnsi" w:eastAsia="Times New Roman" w:hAnsiTheme="minorHAnsi" w:cstheme="minorHAnsi"/>
          <w:szCs w:val="24"/>
          <w:lang w:eastAsia="en-GB"/>
        </w:rPr>
      </w:pPr>
      <w:r w:rsidRPr="00AC554A">
        <w:rPr>
          <w:rFonts w:asciiTheme="minorHAnsi" w:eastAsia="Arial" w:hAnsiTheme="minorHAnsi" w:cstheme="minorHAnsi"/>
          <w:b/>
          <w:szCs w:val="24"/>
        </w:rPr>
        <w:t>Key Achievements</w:t>
      </w:r>
      <w:r w:rsidRPr="00AC554A">
        <w:rPr>
          <w:rFonts w:asciiTheme="minorHAnsi" w:eastAsia="Times New Roman" w:hAnsiTheme="minorHAnsi" w:cstheme="minorHAnsi"/>
          <w:szCs w:val="24"/>
          <w:lang w:eastAsia="en-GB"/>
        </w:rPr>
        <w:t xml:space="preserve">: </w:t>
      </w:r>
    </w:p>
    <w:p w14:paraId="4430AB66" w14:textId="77777777" w:rsidR="00233B80" w:rsidRPr="00AC554A" w:rsidRDefault="00233B80" w:rsidP="00233B80">
      <w:pPr>
        <w:spacing w:after="0"/>
        <w:rPr>
          <w:rFonts w:asciiTheme="minorHAnsi" w:eastAsia="Times New Roman" w:hAnsiTheme="minorHAnsi" w:cstheme="minorHAnsi"/>
          <w:szCs w:val="24"/>
          <w:lang w:eastAsia="en-GB"/>
        </w:rPr>
      </w:pPr>
    </w:p>
    <w:p w14:paraId="1A2C5215" w14:textId="7B972956" w:rsidR="00233B80" w:rsidRPr="00AC554A" w:rsidRDefault="00233B80" w:rsidP="00233B80">
      <w:pPr>
        <w:spacing w:after="120"/>
        <w:textAlignment w:val="baseline"/>
        <w:rPr>
          <w:rFonts w:asciiTheme="minorHAnsi" w:eastAsia="Arial" w:hAnsiTheme="minorHAnsi" w:cstheme="minorHAnsi"/>
          <w:b/>
          <w:color w:val="653279"/>
          <w:szCs w:val="24"/>
        </w:rPr>
      </w:pPr>
      <w:r w:rsidRPr="00AC554A">
        <w:rPr>
          <w:rFonts w:asciiTheme="minorHAnsi" w:eastAsia="Arial" w:hAnsiTheme="minorHAnsi" w:cstheme="minorHAnsi"/>
          <w:b/>
          <w:szCs w:val="24"/>
        </w:rPr>
        <w:t>Our Campaigns</w:t>
      </w:r>
    </w:p>
    <w:p w14:paraId="3155A3EE" w14:textId="26AFF1A6"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We launched a digital engagement campaign, ‘</w:t>
      </w:r>
      <w:r w:rsidRPr="00A17AF6">
        <w:rPr>
          <w:rFonts w:eastAsia="SimSun" w:cs="Times New Roman"/>
          <w:b/>
          <w:bCs/>
          <w:color w:val="000000"/>
          <w:szCs w:val="24"/>
          <w:lang w:eastAsia="zh-CN"/>
        </w:rPr>
        <w:t>Sense Sign School</w:t>
      </w:r>
      <w:r w:rsidRPr="00A17AF6">
        <w:rPr>
          <w:rFonts w:eastAsia="SimSun" w:cs="Times New Roman"/>
          <w:color w:val="000000"/>
          <w:szCs w:val="24"/>
          <w:lang w:eastAsia="zh-CN"/>
        </w:rPr>
        <w:t>’ at the start of the first lockdown, and over eighty thousand people took part in free British Sign Language lessons from teacher ‘Mr Tyrese’ -15-year old Tyrese Dibba, from Birmingham, who is deaf, has been supported by Sense since he was a child, and played a major part in the campaign, teaching the classes. In recognition of his role, Tyrese has been given the Pride of Birmingham award. </w:t>
      </w:r>
    </w:p>
    <w:p w14:paraId="3D7EB30F" w14:textId="3CB3BEF0"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 xml:space="preserve">We kept the experiences of families and disabled people in the media, from features on testing in care homes for Channel 4 News, to face coverings and why not everyone can wear one, for BBC Breakfast. </w:t>
      </w:r>
    </w:p>
    <w:p w14:paraId="40A818DF" w14:textId="4173B129"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lastRenderedPageBreak/>
        <w:t>Our ‘</w:t>
      </w:r>
      <w:r w:rsidRPr="00A17AF6">
        <w:rPr>
          <w:rFonts w:eastAsia="SimSun" w:cs="Times New Roman"/>
          <w:b/>
          <w:bCs/>
          <w:color w:val="000000"/>
          <w:szCs w:val="24"/>
          <w:lang w:eastAsia="zh-CN"/>
        </w:rPr>
        <w:t>Forgotten Families</w:t>
      </w:r>
      <w:r w:rsidRPr="00A17AF6">
        <w:rPr>
          <w:rFonts w:eastAsia="SimSun" w:cs="Times New Roman"/>
          <w:color w:val="000000"/>
          <w:szCs w:val="24"/>
          <w:lang w:eastAsia="zh-CN"/>
        </w:rPr>
        <w:t>’ campaign highlighted the experience of families caring for adults, and the impact of cuts to services. It was picked up by national news and this prompted over a thousand people to sign our letter calling on government to reintroduce support for disabled adults and their families.</w:t>
      </w:r>
    </w:p>
    <w:p w14:paraId="0BCEF55D" w14:textId="444A120E"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The ‘</w:t>
      </w:r>
      <w:r w:rsidRPr="00A17AF6">
        <w:rPr>
          <w:rFonts w:eastAsia="SimSun" w:cs="Times New Roman"/>
          <w:b/>
          <w:bCs/>
          <w:color w:val="000000"/>
          <w:szCs w:val="24"/>
          <w:lang w:eastAsia="zh-CN"/>
        </w:rPr>
        <w:t>Left Out of Life</w:t>
      </w:r>
      <w:r w:rsidRPr="00A17AF6">
        <w:rPr>
          <w:rFonts w:eastAsia="SimSun" w:cs="Times New Roman"/>
          <w:color w:val="000000"/>
          <w:szCs w:val="24"/>
          <w:lang w:eastAsia="zh-CN"/>
        </w:rPr>
        <w:t>’ campaign aimed to tackle isolation and loneliness amongst disabled people. Sixty thousand people saw our campaign film, featuring a voiceover by disabled actress Cherylee Houston</w:t>
      </w:r>
      <w:r w:rsidR="00347665">
        <w:rPr>
          <w:rFonts w:eastAsia="SimSun" w:cs="Times New Roman"/>
          <w:color w:val="000000"/>
          <w:szCs w:val="24"/>
          <w:lang w:eastAsia="zh-CN"/>
        </w:rPr>
        <w:t>,</w:t>
      </w:r>
      <w:r w:rsidRPr="00A17AF6">
        <w:rPr>
          <w:rFonts w:eastAsia="SimSun" w:cs="Times New Roman"/>
          <w:color w:val="000000"/>
          <w:szCs w:val="24"/>
          <w:lang w:eastAsia="zh-CN"/>
        </w:rPr>
        <w:t xml:space="preserve"> highlighting the barriers preventing disabled people from fully participating in society. Following national press coverage of the campaign, over eight thousand people signed up to our pledge promising to do their part to tackle the issue, learning everyday actions which will help.  The campaign is now currently focused on local communities, encouraging venues and social activities to become more accessible.</w:t>
      </w:r>
    </w:p>
    <w:p w14:paraId="412AA8F9" w14:textId="29D1E248" w:rsidR="00233B80" w:rsidRPr="00A17AF6" w:rsidRDefault="00233B80" w:rsidP="00A17AF6">
      <w:pPr>
        <w:spacing w:before="240" w:after="0" w:line="360" w:lineRule="auto"/>
        <w:rPr>
          <w:rFonts w:eastAsia="SimSun" w:cs="Times New Roman"/>
          <w:color w:val="000000"/>
          <w:szCs w:val="24"/>
          <w:lang w:eastAsia="zh-CN"/>
        </w:rPr>
      </w:pPr>
      <w:r w:rsidRPr="00A17AF6">
        <w:rPr>
          <w:rFonts w:eastAsia="SimSun" w:cs="Times New Roman"/>
          <w:color w:val="000000"/>
          <w:szCs w:val="24"/>
          <w:lang w:eastAsia="zh-CN"/>
        </w:rPr>
        <w:t>‘</w:t>
      </w:r>
      <w:r w:rsidRPr="00A17AF6">
        <w:rPr>
          <w:rFonts w:eastAsia="SimSun" w:cs="Times New Roman"/>
          <w:b/>
          <w:bCs/>
          <w:color w:val="000000"/>
          <w:szCs w:val="24"/>
          <w:lang w:eastAsia="zh-CN"/>
        </w:rPr>
        <w:t>Sense Awards</w:t>
      </w:r>
      <w:r w:rsidRPr="00A17AF6">
        <w:rPr>
          <w:rFonts w:eastAsia="SimSun" w:cs="Times New Roman"/>
          <w:color w:val="000000"/>
          <w:szCs w:val="24"/>
          <w:lang w:eastAsia="zh-CN"/>
        </w:rPr>
        <w:t>’ recognises the achievements of people with complex disabilities and the staff, carers, family members, volunteers and fundraisers that support them. Because of COVID</w:t>
      </w:r>
      <w:r w:rsidR="00347665">
        <w:rPr>
          <w:rFonts w:eastAsia="SimSun" w:cs="Times New Roman"/>
          <w:color w:val="000000"/>
          <w:szCs w:val="24"/>
          <w:lang w:eastAsia="zh-CN"/>
        </w:rPr>
        <w:t>-19</w:t>
      </w:r>
      <w:r w:rsidRPr="00A17AF6">
        <w:rPr>
          <w:rFonts w:eastAsia="SimSun" w:cs="Times New Roman"/>
          <w:color w:val="000000"/>
          <w:szCs w:val="24"/>
          <w:lang w:eastAsia="zh-CN"/>
        </w:rPr>
        <w:t xml:space="preserve"> we had to cancel the physical ceremony, but we still celebrated our outstanding winners online and it proved to be one of our most popular and engaging activities of the year on social media.   </w:t>
      </w:r>
    </w:p>
    <w:p w14:paraId="1CA12795" w14:textId="77777777" w:rsidR="00233B80" w:rsidRPr="003E7BED" w:rsidRDefault="00233B80" w:rsidP="00233B80">
      <w:pPr>
        <w:spacing w:after="0" w:line="360" w:lineRule="auto"/>
        <w:textAlignment w:val="baseline"/>
        <w:rPr>
          <w:rFonts w:asciiTheme="minorHAnsi" w:eastAsia="Times New Roman" w:hAnsiTheme="minorHAnsi" w:cstheme="minorHAnsi"/>
          <w:sz w:val="22"/>
          <w:lang w:eastAsia="en-GB"/>
        </w:rPr>
      </w:pPr>
      <w:r w:rsidRPr="003E7BED">
        <w:rPr>
          <w:rFonts w:asciiTheme="minorHAnsi" w:eastAsia="Times New Roman" w:hAnsiTheme="minorHAnsi" w:cstheme="minorHAnsi"/>
          <w:sz w:val="22"/>
          <w:lang w:eastAsia="en-GB"/>
        </w:rPr>
        <w:t> </w:t>
      </w:r>
    </w:p>
    <w:p w14:paraId="6D7851C6" w14:textId="77777777" w:rsidR="00233B80" w:rsidRPr="00E04420" w:rsidRDefault="00233B80" w:rsidP="00233B80">
      <w:pPr>
        <w:spacing w:after="0" w:line="360" w:lineRule="auto"/>
        <w:textAlignment w:val="baseline"/>
        <w:rPr>
          <w:rFonts w:asciiTheme="minorHAnsi" w:eastAsia="Arial" w:hAnsiTheme="minorHAnsi" w:cstheme="minorHAnsi"/>
          <w:b/>
          <w:szCs w:val="24"/>
        </w:rPr>
      </w:pPr>
      <w:r w:rsidRPr="00E04420">
        <w:rPr>
          <w:rFonts w:asciiTheme="minorHAnsi" w:eastAsia="Arial" w:hAnsiTheme="minorHAnsi" w:cstheme="minorHAnsi"/>
          <w:b/>
          <w:szCs w:val="24"/>
        </w:rPr>
        <w:t>Policy Achievements</w:t>
      </w:r>
    </w:p>
    <w:p w14:paraId="3BE6002E" w14:textId="77777777" w:rsidR="00233B80" w:rsidRPr="00A17AF6" w:rsidRDefault="00233B80" w:rsidP="00A17AF6">
      <w:pPr>
        <w:spacing w:before="240" w:after="0" w:line="360" w:lineRule="auto"/>
        <w:textAlignment w:val="baseline"/>
        <w:rPr>
          <w:rFonts w:eastAsia="SimSun" w:cs="Times New Roman"/>
          <w:color w:val="000000"/>
          <w:szCs w:val="24"/>
          <w:lang w:eastAsia="zh-CN"/>
        </w:rPr>
      </w:pPr>
      <w:r w:rsidRPr="00A17AF6">
        <w:rPr>
          <w:rFonts w:eastAsia="SimSun" w:cs="Times New Roman"/>
          <w:color w:val="000000"/>
          <w:szCs w:val="24"/>
          <w:lang w:eastAsia="zh-CN"/>
        </w:rPr>
        <w:t>Throughout the year, coronavirus has dominated much of the policy and public affairs agenda.  Sense championed the needs of people with complex disabilities from a position of being both a provider of social care services and an organisation representing those with complex disabilities and their families.  Our engagement with civil servants, ministers and decision makers has resulted in the outcomes below: </w:t>
      </w:r>
    </w:p>
    <w:p w14:paraId="01A1CA3E" w14:textId="77777777" w:rsidR="00233B80" w:rsidRPr="003E7BED" w:rsidRDefault="00233B80" w:rsidP="005C09CA">
      <w:pPr>
        <w:pStyle w:val="Bullet1"/>
        <w:spacing w:line="360" w:lineRule="auto"/>
        <w:rPr>
          <w:lang w:eastAsia="en-GB"/>
        </w:rPr>
      </w:pPr>
      <w:r w:rsidRPr="003E7BED">
        <w:rPr>
          <w:b/>
          <w:lang w:eastAsia="en-GB"/>
        </w:rPr>
        <w:t xml:space="preserve">Services have been delivered safely and provided vital support for people with complex disabilities and their families </w:t>
      </w:r>
      <w:r w:rsidRPr="003E7BED">
        <w:rPr>
          <w:lang w:eastAsia="en-GB"/>
        </w:rPr>
        <w:t>after we</w:t>
      </w:r>
      <w:r w:rsidRPr="003E7BED">
        <w:rPr>
          <w:b/>
          <w:lang w:eastAsia="en-GB"/>
        </w:rPr>
        <w:t xml:space="preserve"> </w:t>
      </w:r>
      <w:r w:rsidRPr="003E7BED">
        <w:rPr>
          <w:lang w:eastAsia="en-GB"/>
        </w:rPr>
        <w:t>made the case for</w:t>
      </w:r>
      <w:r w:rsidRPr="003E7BED">
        <w:rPr>
          <w:b/>
          <w:lang w:eastAsia="en-GB"/>
        </w:rPr>
        <w:t xml:space="preserve"> </w:t>
      </w:r>
      <w:r w:rsidRPr="003E7BED">
        <w:rPr>
          <w:lang w:eastAsia="en-GB"/>
        </w:rPr>
        <w:t xml:space="preserve">focussing on the breadth of services that support people with complex disabilities, rather than just elderly people.  As a result, Sense services (staff and residents) are able to access testing, vaccinations and funding to enable them to continue to deliver vital support safely and in new ways.  </w:t>
      </w:r>
    </w:p>
    <w:p w14:paraId="36D864B8" w14:textId="66E1666C" w:rsidR="00233B80" w:rsidRPr="003E7BED" w:rsidRDefault="00233B80" w:rsidP="005C09CA">
      <w:pPr>
        <w:pStyle w:val="Bullet1"/>
        <w:spacing w:line="360" w:lineRule="auto"/>
        <w:rPr>
          <w:lang w:eastAsia="en-GB"/>
        </w:rPr>
      </w:pPr>
      <w:r w:rsidRPr="003E7BED">
        <w:rPr>
          <w:b/>
          <w:lang w:eastAsia="en-GB"/>
        </w:rPr>
        <w:lastRenderedPageBreak/>
        <w:t>Parents of disabled children/family carers received recognition for the valuable role that they play:</w:t>
      </w:r>
      <w:r w:rsidRPr="003E7BED">
        <w:rPr>
          <w:lang w:eastAsia="en-GB"/>
        </w:rPr>
        <w:t> they are now able to access the C</w:t>
      </w:r>
      <w:r w:rsidR="005C09CA">
        <w:rPr>
          <w:lang w:eastAsia="en-GB"/>
        </w:rPr>
        <w:t>OVID</w:t>
      </w:r>
      <w:r w:rsidRPr="003E7BED">
        <w:rPr>
          <w:lang w:eastAsia="en-GB"/>
        </w:rPr>
        <w:t>-19 vaccination as a priority group. </w:t>
      </w:r>
    </w:p>
    <w:p w14:paraId="269CC987" w14:textId="77777777" w:rsidR="00233B80" w:rsidRPr="003E7BED" w:rsidRDefault="00233B80" w:rsidP="005C09CA">
      <w:pPr>
        <w:pStyle w:val="Bullet1"/>
        <w:spacing w:line="360" w:lineRule="auto"/>
        <w:rPr>
          <w:lang w:eastAsia="en-GB"/>
        </w:rPr>
      </w:pPr>
      <w:r w:rsidRPr="003E7BED">
        <w:rPr>
          <w:b/>
          <w:lang w:eastAsia="en-GB"/>
        </w:rPr>
        <w:t>Disabled children and adults have legal rights to care and support: </w:t>
      </w:r>
      <w:r w:rsidRPr="003E7BED">
        <w:rPr>
          <w:lang w:eastAsia="en-GB"/>
        </w:rPr>
        <w:t>their legal rights have been reinstated and it is no longer permissible for local authorities to delay assessing or meeting needs.  </w:t>
      </w:r>
    </w:p>
    <w:p w14:paraId="64E6A496" w14:textId="3A962263" w:rsidR="00233B80" w:rsidRPr="005C09CA" w:rsidRDefault="00233B80" w:rsidP="005C09CA">
      <w:pPr>
        <w:spacing w:before="240" w:after="0" w:line="360" w:lineRule="auto"/>
        <w:textAlignment w:val="baseline"/>
        <w:rPr>
          <w:rFonts w:asciiTheme="minorHAnsi" w:eastAsia="Times New Roman" w:hAnsiTheme="minorHAnsi" w:cstheme="minorHAnsi"/>
          <w:szCs w:val="24"/>
          <w:lang w:eastAsia="en-GB"/>
        </w:rPr>
      </w:pPr>
      <w:r w:rsidRPr="005C09CA">
        <w:rPr>
          <w:rFonts w:asciiTheme="minorHAnsi" w:eastAsia="Times New Roman" w:hAnsiTheme="minorHAnsi" w:cstheme="minorHAnsi"/>
          <w:szCs w:val="24"/>
          <w:lang w:eastAsia="en-GB"/>
        </w:rPr>
        <w:t>Our profile with parliamentarians has also increased and we had many more meetings with MPs and ministers, mentions in parliament and questions tabled on our behalf, than ever before.</w:t>
      </w:r>
    </w:p>
    <w:p w14:paraId="2F4A59AB" w14:textId="77777777" w:rsidR="005C09CA" w:rsidRDefault="005C09CA" w:rsidP="00233B80">
      <w:pPr>
        <w:spacing w:after="0" w:line="360" w:lineRule="auto"/>
        <w:textAlignment w:val="baseline"/>
        <w:rPr>
          <w:rFonts w:asciiTheme="minorHAnsi" w:eastAsia="Arial" w:hAnsiTheme="minorHAnsi" w:cstheme="minorHAnsi"/>
          <w:b/>
          <w:sz w:val="22"/>
        </w:rPr>
      </w:pPr>
    </w:p>
    <w:p w14:paraId="7F44F836" w14:textId="50999733" w:rsidR="00233B80" w:rsidRPr="003E7BED" w:rsidRDefault="00233B80" w:rsidP="00233B80">
      <w:pPr>
        <w:spacing w:after="0" w:line="360" w:lineRule="auto"/>
        <w:textAlignment w:val="baseline"/>
        <w:rPr>
          <w:rFonts w:asciiTheme="minorHAnsi" w:eastAsia="Times New Roman" w:hAnsiTheme="minorHAnsi" w:cstheme="minorHAnsi"/>
          <w:b/>
          <w:sz w:val="22"/>
          <w:lang w:eastAsia="en-GB"/>
        </w:rPr>
      </w:pPr>
      <w:r w:rsidRPr="003E7BED">
        <w:rPr>
          <w:rFonts w:asciiTheme="minorHAnsi" w:eastAsia="Arial" w:hAnsiTheme="minorHAnsi" w:cstheme="minorHAnsi"/>
          <w:b/>
          <w:sz w:val="22"/>
        </w:rPr>
        <w:t>Progress with</w:t>
      </w:r>
      <w:r w:rsidRPr="003E7BED">
        <w:rPr>
          <w:rFonts w:asciiTheme="minorHAnsi" w:eastAsia="Times New Roman" w:hAnsiTheme="minorHAnsi" w:cstheme="minorHAnsi"/>
          <w:b/>
          <w:sz w:val="22"/>
          <w:lang w:eastAsia="en-GB"/>
        </w:rPr>
        <w:t> </w:t>
      </w:r>
      <w:r w:rsidRPr="003E7BED">
        <w:rPr>
          <w:rFonts w:asciiTheme="minorHAnsi" w:eastAsia="Arial" w:hAnsiTheme="minorHAnsi" w:cstheme="minorHAnsi"/>
          <w:b/>
          <w:sz w:val="22"/>
        </w:rPr>
        <w:t>Our Digital Strategy</w:t>
      </w:r>
    </w:p>
    <w:p w14:paraId="75306994" w14:textId="0109740D" w:rsidR="00233B80" w:rsidRPr="00A17AF6" w:rsidRDefault="00233B80" w:rsidP="00A17AF6">
      <w:pPr>
        <w:spacing w:before="240" w:after="0" w:line="360" w:lineRule="auto"/>
        <w:textAlignment w:val="baseline"/>
        <w:rPr>
          <w:rFonts w:eastAsia="SimSun" w:cs="Times New Roman"/>
          <w:color w:val="000000"/>
          <w:szCs w:val="24"/>
          <w:lang w:eastAsia="zh-CN"/>
        </w:rPr>
      </w:pPr>
      <w:r w:rsidRPr="00A17AF6">
        <w:rPr>
          <w:rFonts w:eastAsia="SimSun" w:cs="Times New Roman"/>
          <w:color w:val="000000"/>
          <w:szCs w:val="24"/>
          <w:lang w:eastAsia="zh-CN"/>
        </w:rPr>
        <w:t>We quickly developed a new digital strategy which enables us to increase engagement with our work externally, while also helping us to collaborate across internal business functions. Some highlights of this are: </w:t>
      </w:r>
    </w:p>
    <w:p w14:paraId="5D4F57FD" w14:textId="77777777" w:rsidR="00233B80" w:rsidRPr="003E7BED" w:rsidRDefault="00233B80" w:rsidP="005C09CA">
      <w:pPr>
        <w:pStyle w:val="Bullet1"/>
        <w:spacing w:line="360" w:lineRule="auto"/>
        <w:rPr>
          <w:lang w:eastAsia="en-GB"/>
        </w:rPr>
      </w:pPr>
      <w:r w:rsidRPr="003E7BED">
        <w:rPr>
          <w:lang w:eastAsia="en-GB"/>
        </w:rPr>
        <w:t xml:space="preserve">The Sense website traffic rose 60% in 2020-21, powered by the Sense Sign School campaign and the transfer of many of our services to a virtual model. </w:t>
      </w:r>
    </w:p>
    <w:p w14:paraId="47EF5D40" w14:textId="77777777" w:rsidR="00233B80" w:rsidRPr="003E7BED" w:rsidRDefault="00233B80" w:rsidP="005C09CA">
      <w:pPr>
        <w:pStyle w:val="Bullet1"/>
        <w:spacing w:line="360" w:lineRule="auto"/>
        <w:rPr>
          <w:lang w:eastAsia="en-GB"/>
        </w:rPr>
      </w:pPr>
      <w:r w:rsidRPr="003E7BED">
        <w:rPr>
          <w:lang w:eastAsia="en-GB"/>
        </w:rPr>
        <w:t xml:space="preserve">Interest in our online resources to make activities more inclusive, such as sensory walks, trebled. </w:t>
      </w:r>
    </w:p>
    <w:p w14:paraId="44D94002" w14:textId="77777777" w:rsidR="00233B80" w:rsidRPr="003E7BED" w:rsidRDefault="00233B80" w:rsidP="005C09CA">
      <w:pPr>
        <w:pStyle w:val="Bullet1"/>
        <w:spacing w:line="360" w:lineRule="auto"/>
        <w:rPr>
          <w:lang w:eastAsia="en-GB"/>
        </w:rPr>
      </w:pPr>
      <w:r w:rsidRPr="003E7BED">
        <w:rPr>
          <w:lang w:eastAsia="en-GB"/>
        </w:rPr>
        <w:t>Our activity picker, allowing people to choose online arts, sports and wellbeing activities, proved an instant success.</w:t>
      </w:r>
    </w:p>
    <w:p w14:paraId="5D796BCF" w14:textId="77777777" w:rsidR="00233B80" w:rsidRPr="003E7BED" w:rsidRDefault="00233B80" w:rsidP="005C09CA">
      <w:pPr>
        <w:pStyle w:val="Bullet1"/>
        <w:spacing w:line="360" w:lineRule="auto"/>
        <w:rPr>
          <w:lang w:eastAsia="en-GB"/>
        </w:rPr>
      </w:pPr>
      <w:r w:rsidRPr="003E7BED">
        <w:rPr>
          <w:lang w:eastAsia="en-GB"/>
        </w:rPr>
        <w:t xml:space="preserve">Income through the website doubled as our supporters turned to online channels to help keep our services running. </w:t>
      </w:r>
    </w:p>
    <w:p w14:paraId="1629D14C" w14:textId="77777777" w:rsidR="00233B80" w:rsidRPr="003E7BED" w:rsidRDefault="00233B80" w:rsidP="005C09CA">
      <w:pPr>
        <w:pStyle w:val="Bullet1"/>
        <w:spacing w:line="360" w:lineRule="auto"/>
        <w:rPr>
          <w:lang w:eastAsia="en-GB"/>
        </w:rPr>
      </w:pPr>
      <w:r w:rsidRPr="003E7BED">
        <w:rPr>
          <w:lang w:eastAsia="en-GB"/>
        </w:rPr>
        <w:t>We also saw real growth in Sense’s social media community, up 145%. A significant proportion of this came from our Instagram profile growing to over 5,000 followers. </w:t>
      </w:r>
    </w:p>
    <w:p w14:paraId="6F741642" w14:textId="2DB96198" w:rsidR="00233B80" w:rsidRPr="005C09CA" w:rsidRDefault="00AB362F" w:rsidP="005C09CA">
      <w:pPr>
        <w:pStyle w:val="Heading2"/>
      </w:pPr>
      <w:r>
        <w:t>Sense Objectives for 2021</w:t>
      </w:r>
      <w:r w:rsidR="00CA29FB">
        <w:t>-</w:t>
      </w:r>
      <w:r>
        <w:t>22</w:t>
      </w:r>
    </w:p>
    <w:p w14:paraId="7BF81E01" w14:textId="77777777" w:rsidR="00AB362F" w:rsidRPr="00AB362F" w:rsidRDefault="00AB362F" w:rsidP="00E04420">
      <w:pPr>
        <w:spacing w:line="360" w:lineRule="auto"/>
        <w:rPr>
          <w:rFonts w:eastAsia="Calibri" w:cs="Times New Roman"/>
        </w:rPr>
      </w:pPr>
      <w:r w:rsidRPr="00AB362F">
        <w:rPr>
          <w:rFonts w:eastAsia="Calibri" w:cs="Times New Roman"/>
        </w:rPr>
        <w:t>Next year we will continue to work to achieve the 4 Strategic Outcomes from our refreshed Strategy for 2021-26 – No one Left out of Life.</w:t>
      </w:r>
    </w:p>
    <w:p w14:paraId="78A417F4" w14:textId="09D72540" w:rsidR="00AB362F" w:rsidRPr="00AB362F" w:rsidRDefault="00AB362F" w:rsidP="00E04420">
      <w:pPr>
        <w:spacing w:line="360" w:lineRule="auto"/>
        <w:rPr>
          <w:rFonts w:eastAsia="Calibri" w:cs="Times New Roman"/>
        </w:rPr>
      </w:pPr>
      <w:r w:rsidRPr="00AB362F">
        <w:rPr>
          <w:rFonts w:eastAsia="Calibri" w:cs="Times New Roman"/>
        </w:rPr>
        <w:t>In particular, we will work to achieve the following:</w:t>
      </w:r>
    </w:p>
    <w:p w14:paraId="4A37D4C4" w14:textId="77777777" w:rsidR="00AB362F" w:rsidRPr="00AB362F" w:rsidRDefault="00AB362F" w:rsidP="00AB362F">
      <w:pPr>
        <w:shd w:val="clear" w:color="auto" w:fill="FFFFFF"/>
        <w:spacing w:before="240" w:after="0" w:line="360" w:lineRule="auto"/>
        <w:rPr>
          <w:rFonts w:eastAsia="SimSun" w:cs="Arial"/>
          <w:b/>
          <w:bCs/>
          <w:color w:val="000000"/>
          <w:szCs w:val="24"/>
          <w:lang w:eastAsia="zh-CN"/>
        </w:rPr>
      </w:pPr>
      <w:r w:rsidRPr="00AB362F">
        <w:rPr>
          <w:rFonts w:eastAsia="SimSun" w:cs="Arial"/>
          <w:b/>
          <w:bCs/>
          <w:color w:val="000000"/>
          <w:szCs w:val="24"/>
          <w:lang w:eastAsia="zh-CN"/>
        </w:rPr>
        <w:lastRenderedPageBreak/>
        <w:t xml:space="preserve">Strategic outcome 1: Children and families get the best possible start </w:t>
      </w:r>
    </w:p>
    <w:p w14:paraId="5AEA370C" w14:textId="77777777" w:rsidR="00AB362F" w:rsidRPr="00AB362F" w:rsidRDefault="00AB362F" w:rsidP="00E04420">
      <w:pPr>
        <w:numPr>
          <w:ilvl w:val="0"/>
          <w:numId w:val="11"/>
        </w:numPr>
        <w:spacing w:after="0" w:line="360" w:lineRule="auto"/>
        <w:rPr>
          <w:rFonts w:eastAsia="Times New Roman" w:cs="Arial"/>
          <w:szCs w:val="24"/>
        </w:rPr>
      </w:pPr>
      <w:r w:rsidRPr="00AB362F">
        <w:rPr>
          <w:rFonts w:eastAsia="Times New Roman" w:cs="Arial"/>
          <w:szCs w:val="24"/>
        </w:rPr>
        <w:t>Increase the number of children and families we support by 50%</w:t>
      </w:r>
    </w:p>
    <w:p w14:paraId="664EAB03" w14:textId="77777777" w:rsidR="00AB362F" w:rsidRPr="00AB362F" w:rsidRDefault="00AB362F" w:rsidP="00E04420">
      <w:pPr>
        <w:numPr>
          <w:ilvl w:val="0"/>
          <w:numId w:val="11"/>
        </w:numPr>
        <w:spacing w:after="0" w:line="360" w:lineRule="auto"/>
        <w:rPr>
          <w:rFonts w:eastAsia="Times New Roman" w:cs="Arial"/>
          <w:szCs w:val="24"/>
        </w:rPr>
      </w:pPr>
      <w:r w:rsidRPr="00AB362F">
        <w:rPr>
          <w:rFonts w:eastAsia="Times New Roman" w:cs="Arial"/>
          <w:szCs w:val="24"/>
        </w:rPr>
        <w:t>Launch a new national programme to support children and families to get the best possible start</w:t>
      </w:r>
    </w:p>
    <w:p w14:paraId="73038241" w14:textId="0BA91DEF" w:rsidR="00AB362F" w:rsidRDefault="00AB362F" w:rsidP="00E04420">
      <w:pPr>
        <w:numPr>
          <w:ilvl w:val="0"/>
          <w:numId w:val="11"/>
        </w:numPr>
        <w:spacing w:after="0" w:line="360" w:lineRule="auto"/>
        <w:rPr>
          <w:rFonts w:eastAsia="Times New Roman" w:cs="Arial"/>
          <w:szCs w:val="24"/>
        </w:rPr>
      </w:pPr>
      <w:r w:rsidRPr="00AB362F">
        <w:rPr>
          <w:rFonts w:eastAsia="Times New Roman" w:cs="Arial"/>
          <w:szCs w:val="24"/>
        </w:rPr>
        <w:t>Double the number of siblings and young carers that benefit from regular and dedicated activities for themselves</w:t>
      </w:r>
      <w:r w:rsidR="009E4735">
        <w:rPr>
          <w:rFonts w:eastAsia="Times New Roman" w:cs="Arial"/>
          <w:szCs w:val="24"/>
        </w:rPr>
        <w:t>.</w:t>
      </w:r>
    </w:p>
    <w:p w14:paraId="71EDFFE3" w14:textId="77777777" w:rsidR="009E4735" w:rsidRPr="00AB362F" w:rsidRDefault="009E4735" w:rsidP="009E4735">
      <w:pPr>
        <w:spacing w:after="0" w:line="360" w:lineRule="auto"/>
        <w:ind w:left="720"/>
        <w:rPr>
          <w:rFonts w:eastAsia="Times New Roman" w:cs="Arial"/>
          <w:szCs w:val="24"/>
        </w:rPr>
      </w:pPr>
    </w:p>
    <w:p w14:paraId="34BC4429" w14:textId="77777777" w:rsidR="00AB362F" w:rsidRPr="00AB362F" w:rsidRDefault="00AB362F" w:rsidP="00AB362F">
      <w:pPr>
        <w:shd w:val="clear" w:color="auto" w:fill="FFFFFF"/>
        <w:spacing w:before="240" w:after="0" w:line="360" w:lineRule="auto"/>
        <w:rPr>
          <w:rFonts w:eastAsia="SimSun" w:cs="Arial"/>
          <w:b/>
          <w:bCs/>
          <w:color w:val="000000"/>
          <w:szCs w:val="24"/>
          <w:lang w:eastAsia="zh-CN"/>
        </w:rPr>
      </w:pPr>
      <w:r w:rsidRPr="00AB362F">
        <w:rPr>
          <w:rFonts w:eastAsia="SimSun" w:cs="Arial"/>
          <w:b/>
          <w:bCs/>
          <w:color w:val="000000"/>
          <w:szCs w:val="24"/>
          <w:lang w:eastAsia="zh-CN"/>
        </w:rPr>
        <w:t xml:space="preserve">Strategic outcome 2: Adults are supported to live and learn at every stage of their lives </w:t>
      </w:r>
    </w:p>
    <w:p w14:paraId="358FA3AD" w14:textId="77777777" w:rsidR="00AB362F" w:rsidRPr="00AB362F" w:rsidRDefault="00AB362F" w:rsidP="00AB362F">
      <w:pPr>
        <w:numPr>
          <w:ilvl w:val="0"/>
          <w:numId w:val="12"/>
        </w:numPr>
        <w:spacing w:after="0"/>
        <w:rPr>
          <w:rFonts w:eastAsia="Times New Roman" w:cs="Arial"/>
          <w:szCs w:val="24"/>
        </w:rPr>
      </w:pPr>
      <w:r w:rsidRPr="00AB362F">
        <w:rPr>
          <w:rFonts w:eastAsia="Times New Roman" w:cs="Arial"/>
          <w:szCs w:val="24"/>
        </w:rPr>
        <w:t>Increase income for our commissioned services by £750k.</w:t>
      </w:r>
    </w:p>
    <w:p w14:paraId="6286E1F6" w14:textId="6BDD2D68" w:rsidR="00AB362F" w:rsidRDefault="00AB362F" w:rsidP="00AB362F">
      <w:pPr>
        <w:numPr>
          <w:ilvl w:val="0"/>
          <w:numId w:val="12"/>
        </w:numPr>
        <w:spacing w:after="0"/>
        <w:rPr>
          <w:rFonts w:eastAsia="Times New Roman" w:cs="Arial"/>
          <w:szCs w:val="24"/>
        </w:rPr>
      </w:pPr>
      <w:r w:rsidRPr="00AB362F">
        <w:rPr>
          <w:rFonts w:eastAsia="Times New Roman" w:cs="Arial"/>
          <w:szCs w:val="24"/>
        </w:rPr>
        <w:t>Partner with 10 organisations to ensure that more adults with complex disabilities receive support.</w:t>
      </w:r>
    </w:p>
    <w:p w14:paraId="1F23EFBC" w14:textId="77777777" w:rsidR="009E4735" w:rsidRPr="00AB362F" w:rsidRDefault="009E4735" w:rsidP="009E4735">
      <w:pPr>
        <w:spacing w:after="0"/>
        <w:ind w:left="720"/>
        <w:rPr>
          <w:rFonts w:eastAsia="Times New Roman" w:cs="Arial"/>
          <w:szCs w:val="24"/>
        </w:rPr>
      </w:pPr>
    </w:p>
    <w:p w14:paraId="6B978A75" w14:textId="77777777" w:rsidR="00AB362F" w:rsidRPr="00AB362F" w:rsidRDefault="00AB362F" w:rsidP="00AB362F">
      <w:pPr>
        <w:shd w:val="clear" w:color="auto" w:fill="FFFFFF"/>
        <w:spacing w:before="240" w:after="0" w:line="360" w:lineRule="auto"/>
        <w:rPr>
          <w:rFonts w:eastAsia="SimSun" w:cs="Arial"/>
          <w:b/>
          <w:bCs/>
          <w:color w:val="000000"/>
          <w:szCs w:val="24"/>
          <w:lang w:eastAsia="zh-CN"/>
        </w:rPr>
      </w:pPr>
      <w:r w:rsidRPr="00AB362F">
        <w:rPr>
          <w:rFonts w:eastAsia="SimSun" w:cs="Arial"/>
          <w:b/>
          <w:bCs/>
          <w:color w:val="000000"/>
          <w:szCs w:val="24"/>
          <w:lang w:eastAsia="zh-CN"/>
        </w:rPr>
        <w:t xml:space="preserve">Strategic outcome 3: Individuals are less lonely and more connected with their communities </w:t>
      </w:r>
    </w:p>
    <w:p w14:paraId="2FA7A084" w14:textId="77777777" w:rsidR="00AB362F" w:rsidRPr="00AB362F" w:rsidRDefault="00AB362F" w:rsidP="00AB362F">
      <w:pPr>
        <w:numPr>
          <w:ilvl w:val="0"/>
          <w:numId w:val="12"/>
        </w:numPr>
        <w:spacing w:after="0"/>
        <w:rPr>
          <w:rFonts w:eastAsia="Times New Roman" w:cs="Arial"/>
          <w:szCs w:val="24"/>
        </w:rPr>
      </w:pPr>
      <w:r w:rsidRPr="00AB362F">
        <w:rPr>
          <w:rFonts w:eastAsia="Times New Roman" w:cs="Arial"/>
          <w:szCs w:val="24"/>
        </w:rPr>
        <w:t>3 x increase in the number of children, young people and adults supported by a volunteer buddy</w:t>
      </w:r>
    </w:p>
    <w:p w14:paraId="4CC5C517" w14:textId="77777777" w:rsidR="00AB362F" w:rsidRPr="00AB362F" w:rsidRDefault="00AB362F" w:rsidP="00AB362F">
      <w:pPr>
        <w:numPr>
          <w:ilvl w:val="0"/>
          <w:numId w:val="12"/>
        </w:numPr>
        <w:spacing w:after="0"/>
        <w:rPr>
          <w:rFonts w:eastAsia="Times New Roman" w:cs="Arial"/>
          <w:szCs w:val="24"/>
        </w:rPr>
      </w:pPr>
      <w:r w:rsidRPr="00AB362F">
        <w:rPr>
          <w:rFonts w:eastAsia="Times New Roman" w:cs="Arial"/>
          <w:szCs w:val="24"/>
        </w:rPr>
        <w:t>Launch a national programme of inclusive dance</w:t>
      </w:r>
    </w:p>
    <w:p w14:paraId="5A26D4BA" w14:textId="72B4747E" w:rsidR="00AB362F" w:rsidRDefault="00AB362F" w:rsidP="00AB362F">
      <w:pPr>
        <w:numPr>
          <w:ilvl w:val="0"/>
          <w:numId w:val="12"/>
        </w:numPr>
        <w:spacing w:after="0"/>
        <w:rPr>
          <w:rFonts w:eastAsia="Times New Roman" w:cs="Arial"/>
          <w:szCs w:val="24"/>
        </w:rPr>
      </w:pPr>
      <w:r w:rsidRPr="00AB362F">
        <w:rPr>
          <w:rFonts w:eastAsia="Times New Roman" w:cs="Arial"/>
          <w:szCs w:val="24"/>
        </w:rPr>
        <w:t>Identify and start development on the first of our new hubs and identify the second one</w:t>
      </w:r>
      <w:r w:rsidR="009E4735">
        <w:rPr>
          <w:rFonts w:eastAsia="Times New Roman" w:cs="Arial"/>
          <w:szCs w:val="24"/>
        </w:rPr>
        <w:t>.</w:t>
      </w:r>
    </w:p>
    <w:p w14:paraId="0FE5F26C" w14:textId="77777777" w:rsidR="009E4735" w:rsidRPr="00AB362F" w:rsidRDefault="009E4735" w:rsidP="009E4735">
      <w:pPr>
        <w:spacing w:after="0"/>
        <w:ind w:left="720"/>
        <w:rPr>
          <w:rFonts w:eastAsia="Times New Roman" w:cs="Arial"/>
          <w:szCs w:val="24"/>
        </w:rPr>
      </w:pPr>
    </w:p>
    <w:p w14:paraId="1EBBC774" w14:textId="77777777" w:rsidR="00AB362F" w:rsidRPr="00AB362F" w:rsidRDefault="00AB362F" w:rsidP="00AB362F">
      <w:pPr>
        <w:rPr>
          <w:rFonts w:eastAsia="Calibri" w:cs="Times New Roman"/>
        </w:rPr>
      </w:pPr>
    </w:p>
    <w:p w14:paraId="24DF657D" w14:textId="77777777" w:rsidR="00AB362F" w:rsidRPr="00AB362F" w:rsidRDefault="00AB362F" w:rsidP="00AB362F">
      <w:pPr>
        <w:tabs>
          <w:tab w:val="left" w:pos="720"/>
        </w:tabs>
        <w:spacing w:before="60" w:after="60" w:line="360" w:lineRule="auto"/>
        <w:rPr>
          <w:rFonts w:eastAsia="Calibri" w:cs="Arial"/>
          <w:b/>
          <w:bCs/>
          <w:color w:val="000000"/>
          <w:szCs w:val="24"/>
          <w:lang w:eastAsia="zh-CN"/>
        </w:rPr>
      </w:pPr>
      <w:r w:rsidRPr="00AB362F">
        <w:rPr>
          <w:rFonts w:eastAsia="Calibri" w:cs="Arial"/>
          <w:b/>
          <w:bCs/>
          <w:color w:val="000000"/>
          <w:szCs w:val="24"/>
          <w:lang w:eastAsia="zh-CN"/>
        </w:rPr>
        <w:t xml:space="preserve">Strategic outcome 4: Society has increased awareness of the impact of our work and is inspired to take action </w:t>
      </w:r>
    </w:p>
    <w:p w14:paraId="294536AA" w14:textId="77777777" w:rsidR="00AB362F" w:rsidRPr="00AB362F" w:rsidRDefault="00AB362F" w:rsidP="00AB362F">
      <w:pPr>
        <w:numPr>
          <w:ilvl w:val="0"/>
          <w:numId w:val="14"/>
        </w:numPr>
        <w:contextualSpacing/>
        <w:rPr>
          <w:rFonts w:eastAsia="Calibri" w:cs="Times New Roman"/>
        </w:rPr>
      </w:pPr>
      <w:r w:rsidRPr="00AB362F">
        <w:rPr>
          <w:rFonts w:eastAsia="Calibri" w:cs="Times New Roman"/>
        </w:rPr>
        <w:t xml:space="preserve">10% increase in the number of supporters </w:t>
      </w:r>
    </w:p>
    <w:p w14:paraId="5F4EF1D2" w14:textId="77777777" w:rsidR="00AB362F" w:rsidRPr="00AB362F" w:rsidRDefault="00AB362F" w:rsidP="00AB362F">
      <w:pPr>
        <w:numPr>
          <w:ilvl w:val="0"/>
          <w:numId w:val="14"/>
        </w:numPr>
        <w:contextualSpacing/>
        <w:rPr>
          <w:rFonts w:eastAsia="Calibri" w:cs="Times New Roman"/>
        </w:rPr>
      </w:pPr>
      <w:r w:rsidRPr="00AB362F">
        <w:rPr>
          <w:rFonts w:eastAsia="Calibri" w:cs="Times New Roman"/>
        </w:rPr>
        <w:t>40% increase in digital engagement across the website and social engagement</w:t>
      </w:r>
    </w:p>
    <w:p w14:paraId="729FEBDD" w14:textId="77777777" w:rsidR="00AB362F" w:rsidRPr="00AB362F" w:rsidRDefault="00AB362F" w:rsidP="00AB362F">
      <w:pPr>
        <w:numPr>
          <w:ilvl w:val="0"/>
          <w:numId w:val="13"/>
        </w:numPr>
        <w:spacing w:after="0"/>
        <w:rPr>
          <w:rFonts w:eastAsia="Times New Roman" w:cs="Arial"/>
          <w:szCs w:val="24"/>
        </w:rPr>
      </w:pPr>
      <w:r w:rsidRPr="00AB362F">
        <w:rPr>
          <w:rFonts w:eastAsia="Times New Roman" w:cs="Arial"/>
          <w:szCs w:val="24"/>
        </w:rPr>
        <w:t>Increase the number of volunteers across our activities by 30%</w:t>
      </w:r>
    </w:p>
    <w:p w14:paraId="0729CD1F" w14:textId="77777777" w:rsidR="009E4735" w:rsidRDefault="009E4735" w:rsidP="00EB1EAB"/>
    <w:p w14:paraId="5D789BE2" w14:textId="127BF1CC" w:rsidR="00233B80" w:rsidRPr="005C09CA" w:rsidRDefault="00233B80" w:rsidP="005C09CA">
      <w:pPr>
        <w:pStyle w:val="Heading2"/>
      </w:pPr>
      <w:r w:rsidRPr="005C09CA">
        <w:t xml:space="preserve">Sense International </w:t>
      </w:r>
      <w:r w:rsidR="002C2041" w:rsidRPr="005C09CA">
        <w:t>p</w:t>
      </w:r>
      <w:r w:rsidRPr="005C09CA">
        <w:t>erformance against objectives</w:t>
      </w:r>
      <w:r w:rsidR="002C2041" w:rsidRPr="005C09CA">
        <w:t xml:space="preserve"> for 2020</w:t>
      </w:r>
      <w:r w:rsidR="00CA29FB">
        <w:t>-</w:t>
      </w:r>
      <w:r w:rsidR="002C2041" w:rsidRPr="005C09CA">
        <w:t>21</w:t>
      </w:r>
    </w:p>
    <w:p w14:paraId="7E8810CE" w14:textId="78FCA3B2" w:rsidR="00233B80" w:rsidRPr="005C09CA" w:rsidRDefault="00233B80" w:rsidP="00233B80">
      <w:pPr>
        <w:spacing w:after="0"/>
        <w:rPr>
          <w:rFonts w:asciiTheme="minorHAnsi" w:hAnsiTheme="minorHAnsi" w:cstheme="minorHAnsi"/>
          <w:b/>
          <w:bCs/>
          <w:kern w:val="28"/>
          <w:szCs w:val="24"/>
        </w:rPr>
      </w:pPr>
      <w:r w:rsidRPr="005C09CA">
        <w:rPr>
          <w:rFonts w:asciiTheme="minorHAnsi" w:hAnsiTheme="minorHAnsi" w:cstheme="minorHAnsi"/>
          <w:b/>
          <w:szCs w:val="24"/>
        </w:rPr>
        <w:t xml:space="preserve">Strategic </w:t>
      </w:r>
      <w:r w:rsidRPr="005C09CA">
        <w:rPr>
          <w:rFonts w:asciiTheme="minorHAnsi" w:hAnsiTheme="minorHAnsi" w:cstheme="minorHAnsi"/>
          <w:b/>
          <w:bCs/>
          <w:kern w:val="28"/>
          <w:szCs w:val="24"/>
        </w:rPr>
        <w:t>report for the year ended 31 March 2021</w:t>
      </w:r>
    </w:p>
    <w:p w14:paraId="44F9A2C0" w14:textId="77777777" w:rsidR="00233B80" w:rsidRPr="00A17AF6" w:rsidRDefault="00233B80" w:rsidP="00A17AF6">
      <w:pPr>
        <w:spacing w:before="240" w:after="0" w:line="360" w:lineRule="auto"/>
        <w:textAlignment w:val="baseline"/>
        <w:rPr>
          <w:rFonts w:eastAsia="SimSun" w:cs="Times New Roman"/>
          <w:color w:val="000000"/>
          <w:szCs w:val="24"/>
          <w:lang w:eastAsia="zh-CN"/>
        </w:rPr>
      </w:pPr>
      <w:r w:rsidRPr="00A17AF6">
        <w:rPr>
          <w:rFonts w:eastAsia="SimSun" w:cs="Times New Roman"/>
          <w:color w:val="000000"/>
          <w:szCs w:val="24"/>
          <w:lang w:eastAsia="zh-CN"/>
        </w:rPr>
        <w:t xml:space="preserve">Sense International is a global charity supporting people with deafblindness in Bangladesh, India, Kenya, Nepal, Peru, Romania, Tanzania and Uganda.  Children and adults with deafblindness in these countries struggle to access the healthcare, education, </w:t>
      </w:r>
      <w:r w:rsidRPr="00A17AF6">
        <w:rPr>
          <w:rFonts w:eastAsia="SimSun" w:cs="Times New Roman"/>
          <w:color w:val="000000"/>
          <w:szCs w:val="24"/>
          <w:lang w:eastAsia="zh-CN"/>
        </w:rPr>
        <w:lastRenderedPageBreak/>
        <w:t>vocational training and opportunities to participate in their community which they have a right to.</w:t>
      </w:r>
    </w:p>
    <w:p w14:paraId="37E57997" w14:textId="77777777" w:rsidR="00233B80" w:rsidRPr="00A17AF6" w:rsidRDefault="00233B80" w:rsidP="00A17AF6">
      <w:pPr>
        <w:spacing w:before="240" w:after="0" w:line="360" w:lineRule="auto"/>
        <w:textAlignment w:val="baseline"/>
        <w:rPr>
          <w:rFonts w:eastAsia="SimSun" w:cs="Times New Roman"/>
          <w:color w:val="000000"/>
          <w:szCs w:val="24"/>
          <w:lang w:eastAsia="zh-CN"/>
        </w:rPr>
      </w:pPr>
      <w:r w:rsidRPr="00A17AF6">
        <w:rPr>
          <w:rFonts w:eastAsia="SimSun" w:cs="Times New Roman"/>
          <w:color w:val="000000"/>
          <w:szCs w:val="24"/>
          <w:lang w:eastAsia="zh-CN"/>
        </w:rPr>
        <w:t>We provide expertise, training and support to local organisations, to enable children and adults with deafblindness to communicate, develop self-care, study at home or at school and learn skills to generate an income. We also advocate to governments to make changes to laws, policies and practices so people with deafblindness can thrive.</w:t>
      </w:r>
    </w:p>
    <w:p w14:paraId="79766786" w14:textId="77777777" w:rsidR="00233B80" w:rsidRPr="003E7BED" w:rsidRDefault="00233B80" w:rsidP="00233B80">
      <w:pPr>
        <w:spacing w:after="0"/>
        <w:rPr>
          <w:rFonts w:asciiTheme="minorHAnsi" w:hAnsiTheme="minorHAnsi" w:cstheme="minorHAnsi"/>
          <w:bCs/>
          <w:sz w:val="22"/>
        </w:rPr>
      </w:pPr>
    </w:p>
    <w:p w14:paraId="001B93A1" w14:textId="25B70866" w:rsidR="00233B80" w:rsidRPr="005C09CA" w:rsidRDefault="00233B80" w:rsidP="00233B80">
      <w:pPr>
        <w:spacing w:after="0"/>
        <w:rPr>
          <w:rFonts w:asciiTheme="minorHAnsi" w:hAnsiTheme="minorHAnsi" w:cstheme="minorHAnsi"/>
          <w:b/>
          <w:bCs/>
          <w:szCs w:val="24"/>
        </w:rPr>
      </w:pPr>
      <w:r w:rsidRPr="005C09CA">
        <w:rPr>
          <w:rFonts w:asciiTheme="minorHAnsi" w:hAnsiTheme="minorHAnsi" w:cstheme="minorHAnsi"/>
          <w:b/>
          <w:bCs/>
          <w:szCs w:val="24"/>
        </w:rPr>
        <w:t>COVID-19</w:t>
      </w:r>
    </w:p>
    <w:p w14:paraId="3CFB33D9" w14:textId="77777777" w:rsidR="00233B80" w:rsidRPr="00A17AF6" w:rsidRDefault="00233B80" w:rsidP="00A17AF6">
      <w:pPr>
        <w:spacing w:before="240" w:after="0" w:line="360" w:lineRule="auto"/>
        <w:textAlignment w:val="baseline"/>
        <w:rPr>
          <w:rFonts w:eastAsia="SimSun" w:cs="Times New Roman"/>
          <w:color w:val="000000"/>
          <w:szCs w:val="24"/>
          <w:lang w:eastAsia="zh-CN"/>
        </w:rPr>
      </w:pPr>
      <w:r w:rsidRPr="00A17AF6">
        <w:rPr>
          <w:rFonts w:eastAsia="SimSun" w:cs="Times New Roman"/>
          <w:color w:val="000000"/>
          <w:szCs w:val="24"/>
          <w:lang w:eastAsia="zh-CN"/>
        </w:rPr>
        <w:t xml:space="preserve">The COVID pandemic affected all our teams during this year. Our activities have been constantly adapted to the changing needs of the people with deafblindness we support, the changing public health situation in the countries we operate in, and the changing priorities of donors. </w:t>
      </w:r>
    </w:p>
    <w:p w14:paraId="0C00D3B1" w14:textId="77777777" w:rsidR="00233B80" w:rsidRPr="00A17AF6" w:rsidRDefault="00233B80" w:rsidP="00A17AF6">
      <w:pPr>
        <w:spacing w:before="240" w:after="0" w:line="360" w:lineRule="auto"/>
        <w:textAlignment w:val="baseline"/>
        <w:rPr>
          <w:rFonts w:eastAsia="SimSun" w:cs="Times New Roman"/>
          <w:color w:val="000000"/>
          <w:szCs w:val="24"/>
          <w:lang w:eastAsia="zh-CN"/>
        </w:rPr>
      </w:pPr>
      <w:r w:rsidRPr="00A17AF6">
        <w:rPr>
          <w:rFonts w:eastAsia="SimSun" w:cs="Times New Roman"/>
          <w:color w:val="000000"/>
          <w:szCs w:val="24"/>
          <w:lang w:eastAsia="zh-CN"/>
        </w:rPr>
        <w:t>Despite some of our activities being severely curtailed, particularly home-visits to children with deafblindness, we have mobilised staff and partners to contact the people with deafblindness we support, and their families, with information on how to stay safe, worked to get food parcels and hygiene equipment to families, worked to connect families to local support schemes where these exist and have been advocating to governments for people with deafblindness to be included in national response plans. We have also fed into government guidance to make it more disability inclusive, for example, plans to re-open schools.</w:t>
      </w:r>
    </w:p>
    <w:p w14:paraId="16C5F695" w14:textId="77777777" w:rsidR="00233B80" w:rsidRPr="005C09CA" w:rsidRDefault="00233B80" w:rsidP="00233B80">
      <w:pPr>
        <w:spacing w:after="0"/>
        <w:rPr>
          <w:rFonts w:asciiTheme="minorHAnsi" w:hAnsiTheme="minorHAnsi" w:cstheme="minorHAnsi"/>
          <w:b/>
          <w:szCs w:val="24"/>
        </w:rPr>
      </w:pPr>
      <w:r w:rsidRPr="005C09CA">
        <w:rPr>
          <w:rFonts w:asciiTheme="minorHAnsi" w:hAnsiTheme="minorHAnsi" w:cstheme="minorHAnsi"/>
          <w:b/>
          <w:szCs w:val="24"/>
        </w:rPr>
        <w:t>Four strategic objectives</w:t>
      </w:r>
    </w:p>
    <w:p w14:paraId="43917E55" w14:textId="77777777" w:rsidR="00233B80" w:rsidRPr="005C09CA" w:rsidRDefault="00233B80" w:rsidP="00233B80">
      <w:pPr>
        <w:spacing w:after="0"/>
        <w:rPr>
          <w:rFonts w:asciiTheme="minorHAnsi" w:hAnsiTheme="minorHAnsi" w:cstheme="minorHAnsi"/>
          <w:bCs/>
          <w:szCs w:val="24"/>
        </w:rPr>
      </w:pPr>
    </w:p>
    <w:p w14:paraId="3FA8524E" w14:textId="77777777" w:rsidR="00233B80" w:rsidRPr="005C09CA" w:rsidRDefault="00233B80" w:rsidP="00233B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cstheme="minorHAnsi"/>
          <w:bCs/>
          <w:szCs w:val="24"/>
          <w:u w:val="single"/>
        </w:rPr>
      </w:pPr>
      <w:r w:rsidRPr="005C09CA">
        <w:rPr>
          <w:rFonts w:asciiTheme="minorHAnsi" w:hAnsiTheme="minorHAnsi" w:cstheme="minorHAnsi"/>
          <w:spacing w:val="-3"/>
          <w:szCs w:val="24"/>
        </w:rPr>
        <w:t xml:space="preserve">Sense International has four strategic objectives: </w:t>
      </w:r>
    </w:p>
    <w:p w14:paraId="376A427E" w14:textId="77777777" w:rsidR="00233B80" w:rsidRPr="003E7BED" w:rsidRDefault="00233B80" w:rsidP="005C09CA">
      <w:pPr>
        <w:pStyle w:val="Bullet1"/>
        <w:spacing w:line="360" w:lineRule="auto"/>
      </w:pPr>
      <w:r w:rsidRPr="003E7BED">
        <w:t>Ensure quality services.</w:t>
      </w:r>
    </w:p>
    <w:p w14:paraId="0285B28B" w14:textId="77777777" w:rsidR="00233B80" w:rsidRPr="003E7BED" w:rsidRDefault="00233B80" w:rsidP="005C09CA">
      <w:pPr>
        <w:pStyle w:val="Bullet1"/>
        <w:spacing w:line="360" w:lineRule="auto"/>
      </w:pPr>
      <w:r w:rsidRPr="003E7BED">
        <w:t>Improved knowledge and understanding of deafblindness.</w:t>
      </w:r>
    </w:p>
    <w:p w14:paraId="5E1F3F02" w14:textId="77777777" w:rsidR="00233B80" w:rsidRPr="003E7BED" w:rsidRDefault="00233B80" w:rsidP="005C09CA">
      <w:pPr>
        <w:pStyle w:val="Bullet1"/>
        <w:spacing w:line="360" w:lineRule="auto"/>
      </w:pPr>
      <w:r w:rsidRPr="003E7BED">
        <w:t>The voice of people with deafblindness is heard.</w:t>
      </w:r>
    </w:p>
    <w:p w14:paraId="3C2E17EE" w14:textId="35C7A6A8" w:rsidR="00393250" w:rsidRPr="00CA3032" w:rsidRDefault="00233B80" w:rsidP="00CA3032">
      <w:pPr>
        <w:pStyle w:val="Bullet1"/>
        <w:spacing w:after="160" w:line="259" w:lineRule="auto"/>
        <w:rPr>
          <w:rFonts w:asciiTheme="minorHAnsi" w:hAnsiTheme="minorHAnsi" w:cstheme="minorHAnsi"/>
          <w:bCs/>
          <w:sz w:val="22"/>
          <w:u w:val="single"/>
        </w:rPr>
      </w:pPr>
      <w:r w:rsidRPr="003E7BED">
        <w:t>Rights are recognised and realised.</w:t>
      </w:r>
    </w:p>
    <w:p w14:paraId="396BBB20" w14:textId="3E898131" w:rsidR="00233B80" w:rsidRPr="00F55701" w:rsidRDefault="00233B80" w:rsidP="00F55701">
      <w:pPr>
        <w:spacing w:before="240" w:after="0" w:line="300" w:lineRule="auto"/>
        <w:rPr>
          <w:rFonts w:asciiTheme="minorHAnsi" w:hAnsiTheme="minorHAnsi" w:cstheme="minorHAnsi"/>
          <w:b/>
          <w:bCs/>
          <w:szCs w:val="24"/>
        </w:rPr>
      </w:pPr>
      <w:r w:rsidRPr="00F55701">
        <w:rPr>
          <w:rFonts w:asciiTheme="minorHAnsi" w:hAnsiTheme="minorHAnsi" w:cstheme="minorHAnsi"/>
          <w:b/>
          <w:bCs/>
          <w:szCs w:val="24"/>
        </w:rPr>
        <w:t xml:space="preserve">Strategic objective 1 - </w:t>
      </w:r>
      <w:r w:rsidRPr="00F55701">
        <w:rPr>
          <w:rFonts w:asciiTheme="minorHAnsi" w:hAnsiTheme="minorHAnsi" w:cstheme="minorHAnsi"/>
          <w:b/>
          <w:bCs/>
          <w:szCs w:val="24"/>
          <w:lang w:val="en-US"/>
        </w:rPr>
        <w:t>Ensure quality services</w:t>
      </w:r>
    </w:p>
    <w:p w14:paraId="74F69177" w14:textId="77777777" w:rsidR="00233B80" w:rsidRPr="00F55701" w:rsidRDefault="00233B80" w:rsidP="00A17AF6">
      <w:pPr>
        <w:spacing w:before="240" w:after="0" w:line="360" w:lineRule="auto"/>
        <w:textAlignment w:val="baseline"/>
        <w:rPr>
          <w:rFonts w:eastAsia="SimSun" w:cs="Times New Roman"/>
          <w:color w:val="000000"/>
          <w:szCs w:val="24"/>
          <w:lang w:eastAsia="zh-CN"/>
        </w:rPr>
      </w:pPr>
      <w:r w:rsidRPr="00F55701">
        <w:rPr>
          <w:rFonts w:eastAsia="SimSun" w:cs="Times New Roman"/>
          <w:color w:val="000000"/>
          <w:szCs w:val="24"/>
          <w:lang w:eastAsia="zh-CN"/>
        </w:rPr>
        <w:t xml:space="preserve">Across Sense International we strive to demonstrate the benefits of increasing access to high quality services for people with deafblindness, including working with government </w:t>
      </w:r>
      <w:r w:rsidRPr="00F55701">
        <w:rPr>
          <w:rFonts w:eastAsia="SimSun" w:cs="Times New Roman"/>
          <w:color w:val="000000"/>
          <w:szCs w:val="24"/>
          <w:lang w:eastAsia="zh-CN"/>
        </w:rPr>
        <w:lastRenderedPageBreak/>
        <w:t>ministries to encourage learning and sustainability.  We work across three themes: screening and early intervention, inclusive education and vocational skills and livelihoods.</w:t>
      </w:r>
    </w:p>
    <w:tbl>
      <w:tblPr>
        <w:tblStyle w:val="TableGrid"/>
        <w:tblW w:w="10065" w:type="dxa"/>
        <w:tblInd w:w="-289" w:type="dxa"/>
        <w:tblLook w:val="04A0" w:firstRow="1" w:lastRow="0" w:firstColumn="1" w:lastColumn="0" w:noHBand="0" w:noVBand="1"/>
      </w:tblPr>
      <w:tblGrid>
        <w:gridCol w:w="4679"/>
        <w:gridCol w:w="5386"/>
      </w:tblGrid>
      <w:tr w:rsidR="005C09CA" w:rsidRPr="003E7BED" w14:paraId="419099AD" w14:textId="77777777" w:rsidTr="00F55701">
        <w:tc>
          <w:tcPr>
            <w:tcW w:w="4679" w:type="dxa"/>
            <w:tcBorders>
              <w:top w:val="single" w:sz="4" w:space="0" w:color="auto"/>
              <w:left w:val="single" w:sz="4" w:space="0" w:color="auto"/>
              <w:bottom w:val="single" w:sz="4" w:space="0" w:color="auto"/>
              <w:right w:val="single" w:sz="4" w:space="0" w:color="auto"/>
            </w:tcBorders>
          </w:tcPr>
          <w:p w14:paraId="32377014" w14:textId="77777777"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b/>
                <w:spacing w:val="-3"/>
                <w:szCs w:val="24"/>
              </w:rPr>
            </w:pPr>
            <w:r w:rsidRPr="00A17AF6">
              <w:rPr>
                <w:rFonts w:asciiTheme="minorHAnsi" w:hAnsiTheme="minorHAnsi" w:cstheme="minorHAnsi"/>
                <w:b/>
                <w:spacing w:val="-3"/>
                <w:szCs w:val="24"/>
              </w:rPr>
              <w:t>Screening and Early Intervention</w:t>
            </w:r>
          </w:p>
          <w:p w14:paraId="13D36DD5" w14:textId="77777777" w:rsidR="005C09CA" w:rsidRPr="00A17AF6" w:rsidRDefault="005C09CA" w:rsidP="00A17AF6">
            <w:pPr>
              <w:spacing w:before="240" w:after="0" w:line="360" w:lineRule="auto"/>
              <w:textAlignment w:val="baseline"/>
              <w:rPr>
                <w:rFonts w:eastAsia="SimSun" w:cs="Times New Roman"/>
                <w:color w:val="000000"/>
                <w:szCs w:val="24"/>
                <w:lang w:eastAsia="zh-CN"/>
              </w:rPr>
            </w:pPr>
            <w:r w:rsidRPr="00A17AF6">
              <w:rPr>
                <w:rFonts w:eastAsia="SimSun" w:cs="Times New Roman"/>
                <w:color w:val="000000"/>
                <w:szCs w:val="24"/>
                <w:lang w:eastAsia="zh-CN"/>
              </w:rPr>
              <w:t xml:space="preserve">The sooner any baby with visual and/or hearing impairment is identified, and given the support they need, the more likely they are to develop to their full potential. </w:t>
            </w:r>
          </w:p>
          <w:p w14:paraId="3129518E" w14:textId="77777777" w:rsidR="005C09CA" w:rsidRPr="00A17AF6" w:rsidRDefault="005C09CA" w:rsidP="00A17AF6">
            <w:pPr>
              <w:spacing w:before="240" w:after="0" w:line="360" w:lineRule="auto"/>
              <w:textAlignment w:val="baseline"/>
              <w:rPr>
                <w:rFonts w:asciiTheme="minorHAnsi" w:hAnsiTheme="minorHAnsi" w:cstheme="minorHAnsi"/>
                <w:spacing w:val="-3"/>
                <w:szCs w:val="24"/>
              </w:rPr>
            </w:pPr>
            <w:r w:rsidRPr="00A17AF6">
              <w:rPr>
                <w:rFonts w:eastAsia="SimSun" w:cs="Times New Roman"/>
                <w:color w:val="000000"/>
                <w:szCs w:val="24"/>
                <w:lang w:eastAsia="zh-CN"/>
              </w:rPr>
              <w:t>We demonstrate to Ministries of Health how screening can identify impairment at an early stage, and the huge difference that professional early years support and therapy can make.  We train health workers and enable parents to understand and communicate with their child, as well as working with them at home</w:t>
            </w:r>
            <w:r w:rsidRPr="00A17AF6">
              <w:rPr>
                <w:rFonts w:asciiTheme="minorHAnsi" w:hAnsiTheme="minorHAnsi" w:cstheme="minorHAnsi"/>
                <w:spacing w:val="-3"/>
                <w:szCs w:val="24"/>
              </w:rPr>
              <w:t xml:space="preserve"> to boost their child’s progress towards achieving their developmental milestones. </w:t>
            </w:r>
          </w:p>
          <w:p w14:paraId="192A91E0" w14:textId="77777777" w:rsidR="005C09CA" w:rsidRPr="00A17AF6" w:rsidRDefault="005C09CA" w:rsidP="00A17AF6">
            <w:pPr>
              <w:spacing w:before="240" w:after="0" w:line="360" w:lineRule="auto"/>
              <w:rPr>
                <w:rFonts w:asciiTheme="minorHAnsi" w:hAnsiTheme="minorHAnsi" w:cstheme="minorHAnsi"/>
                <w:b/>
                <w:szCs w:val="24"/>
              </w:rPr>
            </w:pPr>
          </w:p>
        </w:tc>
        <w:tc>
          <w:tcPr>
            <w:tcW w:w="5386" w:type="dxa"/>
            <w:tcBorders>
              <w:top w:val="single" w:sz="4" w:space="0" w:color="auto"/>
              <w:left w:val="single" w:sz="4" w:space="0" w:color="auto"/>
              <w:bottom w:val="single" w:sz="4" w:space="0" w:color="auto"/>
              <w:right w:val="single" w:sz="4" w:space="0" w:color="auto"/>
            </w:tcBorders>
          </w:tcPr>
          <w:p w14:paraId="385EE06D" w14:textId="77777777" w:rsidR="005C09CA" w:rsidRPr="00A17AF6" w:rsidRDefault="005C09CA" w:rsidP="00A17AF6">
            <w:pPr>
              <w:spacing w:before="240" w:after="0" w:line="360" w:lineRule="auto"/>
              <w:rPr>
                <w:rFonts w:asciiTheme="minorHAnsi" w:hAnsiTheme="minorHAnsi" w:cstheme="minorHAnsi"/>
                <w:b/>
                <w:bCs/>
                <w:szCs w:val="24"/>
              </w:rPr>
            </w:pPr>
            <w:r w:rsidRPr="00A17AF6">
              <w:rPr>
                <w:rFonts w:asciiTheme="minorHAnsi" w:hAnsiTheme="minorHAnsi" w:cstheme="minorHAnsi"/>
                <w:b/>
                <w:bCs/>
                <w:szCs w:val="24"/>
              </w:rPr>
              <w:t xml:space="preserve">Key achievements </w:t>
            </w:r>
          </w:p>
          <w:p w14:paraId="667471B3" w14:textId="214C40FC" w:rsidR="005C09CA" w:rsidRPr="00A17AF6" w:rsidRDefault="005C09CA" w:rsidP="00A17AF6">
            <w:pPr>
              <w:spacing w:before="240" w:after="0" w:line="360" w:lineRule="auto"/>
              <w:rPr>
                <w:rFonts w:asciiTheme="minorHAnsi" w:eastAsia="Times New Roman" w:hAnsiTheme="minorHAnsi" w:cstheme="minorHAnsi"/>
                <w:szCs w:val="24"/>
              </w:rPr>
            </w:pPr>
            <w:r w:rsidRPr="00A17AF6">
              <w:rPr>
                <w:rFonts w:asciiTheme="minorHAnsi" w:hAnsiTheme="minorHAnsi" w:cstheme="minorHAnsi"/>
                <w:b/>
                <w:bCs/>
                <w:szCs w:val="24"/>
              </w:rPr>
              <w:t xml:space="preserve"> </w:t>
            </w:r>
            <w:r w:rsidRPr="00A17AF6">
              <w:rPr>
                <w:rFonts w:asciiTheme="minorHAnsi" w:eastAsia="Times New Roman" w:hAnsiTheme="minorHAnsi" w:cstheme="minorHAnsi"/>
                <w:b/>
                <w:bCs/>
                <w:szCs w:val="24"/>
              </w:rPr>
              <w:t xml:space="preserve">India: </w:t>
            </w:r>
            <w:r w:rsidRPr="00A17AF6">
              <w:rPr>
                <w:rFonts w:asciiTheme="minorHAnsi" w:eastAsia="Times New Roman" w:hAnsiTheme="minorHAnsi" w:cstheme="minorHAnsi"/>
                <w:szCs w:val="24"/>
              </w:rPr>
              <w:t>Early intervention screening and services were disrupted in the year due to the pandemic. However over 2000 children were screened for sensory impairments with more than 600 children receiving early intervention services, including 5 with deafblindness and multi</w:t>
            </w:r>
            <w:r w:rsidR="00F55701">
              <w:rPr>
                <w:rFonts w:asciiTheme="minorHAnsi" w:eastAsia="Times New Roman" w:hAnsiTheme="minorHAnsi" w:cstheme="minorHAnsi"/>
                <w:szCs w:val="24"/>
              </w:rPr>
              <w:t>-</w:t>
            </w:r>
            <w:r w:rsidRPr="00A17AF6">
              <w:rPr>
                <w:rFonts w:asciiTheme="minorHAnsi" w:eastAsia="Times New Roman" w:hAnsiTheme="minorHAnsi" w:cstheme="minorHAnsi"/>
                <w:szCs w:val="24"/>
              </w:rPr>
              <w:t>sensory impairments.</w:t>
            </w:r>
          </w:p>
          <w:p w14:paraId="2E19AE61" w14:textId="77777777" w:rsidR="005C09CA" w:rsidRPr="00A17AF6" w:rsidRDefault="005C09CA" w:rsidP="00A17AF6">
            <w:pPr>
              <w:spacing w:before="240" w:after="0" w:line="360" w:lineRule="auto"/>
              <w:rPr>
                <w:rFonts w:asciiTheme="minorHAnsi" w:hAnsiTheme="minorHAnsi" w:cstheme="minorHAnsi"/>
                <w:b/>
                <w:bCs/>
                <w:szCs w:val="24"/>
              </w:rPr>
            </w:pPr>
          </w:p>
          <w:p w14:paraId="386723A9" w14:textId="69672044" w:rsidR="005C09CA" w:rsidRPr="00A17AF6" w:rsidRDefault="005C09CA" w:rsidP="00A17AF6">
            <w:pPr>
              <w:spacing w:before="240" w:after="0" w:line="360" w:lineRule="auto"/>
              <w:rPr>
                <w:rFonts w:asciiTheme="minorHAnsi" w:hAnsiTheme="minorHAnsi" w:cstheme="minorHAnsi"/>
                <w:bCs/>
                <w:szCs w:val="24"/>
              </w:rPr>
            </w:pPr>
            <w:r w:rsidRPr="00A17AF6">
              <w:rPr>
                <w:rFonts w:asciiTheme="minorHAnsi" w:hAnsiTheme="minorHAnsi" w:cstheme="minorHAnsi"/>
                <w:b/>
                <w:bCs/>
                <w:szCs w:val="24"/>
              </w:rPr>
              <w:t xml:space="preserve">Kenya: </w:t>
            </w:r>
            <w:r w:rsidRPr="00A17AF6">
              <w:rPr>
                <w:rFonts w:asciiTheme="minorHAnsi" w:hAnsiTheme="minorHAnsi" w:cstheme="minorHAnsi"/>
                <w:bCs/>
                <w:szCs w:val="24"/>
              </w:rPr>
              <w:t>A new sensory screening and early intervention project started in Garissa and Kwale Counties in October 2020, targeting 55,000 children to be screened for sensory impairments and 124 children and their families supported through early intervention therapy. In 2020-21 the construction of four early intervention units started, sensory screening and therapy equipment was sourced and 169 health workers were trained on disability and sensory screening.</w:t>
            </w:r>
          </w:p>
          <w:p w14:paraId="2D0F07FF" w14:textId="48C8FF40" w:rsidR="005C09CA" w:rsidRPr="00A17AF6" w:rsidRDefault="005C09CA" w:rsidP="00A17AF6">
            <w:pPr>
              <w:spacing w:before="240" w:after="0" w:line="360" w:lineRule="auto"/>
              <w:rPr>
                <w:rFonts w:asciiTheme="minorHAnsi" w:hAnsiTheme="minorHAnsi" w:cstheme="minorHAnsi"/>
                <w:bCs/>
                <w:szCs w:val="24"/>
              </w:rPr>
            </w:pPr>
            <w:r w:rsidRPr="00A17AF6">
              <w:rPr>
                <w:rFonts w:asciiTheme="minorHAnsi" w:hAnsiTheme="minorHAnsi" w:cstheme="minorHAnsi"/>
                <w:b/>
                <w:bCs/>
                <w:szCs w:val="24"/>
              </w:rPr>
              <w:t>Tanzania</w:t>
            </w:r>
            <w:r w:rsidRPr="00A17AF6">
              <w:rPr>
                <w:rFonts w:asciiTheme="minorHAnsi" w:hAnsiTheme="minorHAnsi" w:cstheme="minorHAnsi"/>
                <w:bCs/>
                <w:szCs w:val="24"/>
              </w:rPr>
              <w:t>: More than 10,000 children were screened for sensory impairments with 85 being identified with deafblindness and other complex disabilities being supported with early intervention therapy services and assistive devices.</w:t>
            </w:r>
          </w:p>
          <w:p w14:paraId="34B291D0" w14:textId="297CBB61" w:rsidR="005C09CA" w:rsidRPr="00F55701" w:rsidRDefault="005C09CA" w:rsidP="00A17AF6">
            <w:pPr>
              <w:spacing w:before="240" w:after="0" w:line="360" w:lineRule="auto"/>
              <w:rPr>
                <w:rFonts w:asciiTheme="minorHAnsi" w:hAnsiTheme="minorHAnsi" w:cstheme="minorHAnsi"/>
                <w:bCs/>
                <w:szCs w:val="24"/>
              </w:rPr>
            </w:pPr>
            <w:r w:rsidRPr="00A17AF6">
              <w:rPr>
                <w:rFonts w:asciiTheme="minorHAnsi" w:hAnsiTheme="minorHAnsi" w:cstheme="minorHAnsi"/>
                <w:b/>
                <w:szCs w:val="24"/>
              </w:rPr>
              <w:lastRenderedPageBreak/>
              <w:t>Uganda:</w:t>
            </w:r>
            <w:r w:rsidRPr="00A17AF6">
              <w:rPr>
                <w:rFonts w:asciiTheme="minorHAnsi" w:hAnsiTheme="minorHAnsi" w:cstheme="minorHAnsi"/>
                <w:bCs/>
                <w:szCs w:val="24"/>
              </w:rPr>
              <w:t xml:space="preserve"> Between April and September almost 7000 children were screened for sensory impairments with 50 children being identified with deafblindness and other complex disabilities and supported with early intervention therapy and assistive devices.</w:t>
            </w:r>
          </w:p>
        </w:tc>
      </w:tr>
      <w:tr w:rsidR="005C09CA" w:rsidRPr="003E7BED" w14:paraId="109A70EE" w14:textId="77777777" w:rsidTr="00F55701">
        <w:tc>
          <w:tcPr>
            <w:tcW w:w="4679" w:type="dxa"/>
            <w:tcBorders>
              <w:top w:val="single" w:sz="4" w:space="0" w:color="auto"/>
              <w:left w:val="single" w:sz="4" w:space="0" w:color="auto"/>
              <w:bottom w:val="single" w:sz="4" w:space="0" w:color="auto"/>
              <w:right w:val="single" w:sz="4" w:space="0" w:color="auto"/>
            </w:tcBorders>
          </w:tcPr>
          <w:p w14:paraId="6884833C" w14:textId="77777777"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b/>
                <w:spacing w:val="-3"/>
                <w:szCs w:val="24"/>
              </w:rPr>
            </w:pPr>
            <w:r w:rsidRPr="00A17AF6">
              <w:rPr>
                <w:rFonts w:asciiTheme="minorHAnsi" w:hAnsiTheme="minorHAnsi" w:cstheme="minorHAnsi"/>
                <w:b/>
                <w:spacing w:val="-3"/>
                <w:szCs w:val="24"/>
              </w:rPr>
              <w:lastRenderedPageBreak/>
              <w:t>Inclusive Education</w:t>
            </w:r>
          </w:p>
          <w:p w14:paraId="3EAB7155" w14:textId="77777777"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A17AF6">
              <w:rPr>
                <w:rFonts w:asciiTheme="minorHAnsi" w:hAnsiTheme="minorHAnsi" w:cstheme="minorHAnsi"/>
                <w:spacing w:val="-3"/>
                <w:szCs w:val="24"/>
              </w:rPr>
              <w:t xml:space="preserve">Every child has the right to an education.  We work with families, schools, colleges, partner organisations, government institutions and Ministries of Education, to enable learners with deafblindness to fulfil their potential, by getting the educational support that they need.  </w:t>
            </w:r>
          </w:p>
          <w:p w14:paraId="5227B03B" w14:textId="77777777"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A17AF6">
              <w:rPr>
                <w:rFonts w:asciiTheme="minorHAnsi" w:hAnsiTheme="minorHAnsi" w:cstheme="minorHAnsi"/>
                <w:spacing w:val="-3"/>
                <w:szCs w:val="24"/>
              </w:rPr>
              <w:t xml:space="preserve">This may be home-based, centre-based or in a mainstream school where the child receives support from a learning support assistant. We do what is needed to enable children with deafblindness to learn – from training parents and teachers, to providing specialist technology and adapting school facilities, curricula and learning materials. </w:t>
            </w:r>
          </w:p>
          <w:p w14:paraId="57A0A5EB" w14:textId="77777777" w:rsidR="005C09CA" w:rsidRPr="00A17AF6" w:rsidRDefault="005C09CA" w:rsidP="00A17AF6">
            <w:pPr>
              <w:spacing w:before="240" w:after="0" w:line="360" w:lineRule="auto"/>
              <w:rPr>
                <w:rFonts w:asciiTheme="minorHAnsi" w:hAnsiTheme="minorHAnsi" w:cstheme="minorHAnsi"/>
                <w:b/>
                <w:szCs w:val="24"/>
              </w:rPr>
            </w:pPr>
          </w:p>
        </w:tc>
        <w:tc>
          <w:tcPr>
            <w:tcW w:w="5386" w:type="dxa"/>
            <w:tcBorders>
              <w:top w:val="single" w:sz="4" w:space="0" w:color="auto"/>
              <w:left w:val="single" w:sz="4" w:space="0" w:color="auto"/>
              <w:bottom w:val="single" w:sz="4" w:space="0" w:color="auto"/>
              <w:right w:val="single" w:sz="4" w:space="0" w:color="auto"/>
            </w:tcBorders>
          </w:tcPr>
          <w:p w14:paraId="204B800F" w14:textId="77777777" w:rsidR="005C09CA" w:rsidRPr="00A17AF6" w:rsidRDefault="005C09CA" w:rsidP="00A17AF6">
            <w:pPr>
              <w:spacing w:before="240" w:after="0" w:line="360" w:lineRule="auto"/>
              <w:rPr>
                <w:rFonts w:asciiTheme="minorHAnsi" w:hAnsiTheme="minorHAnsi" w:cstheme="minorHAnsi"/>
                <w:b/>
                <w:bCs/>
                <w:szCs w:val="24"/>
              </w:rPr>
            </w:pPr>
            <w:r w:rsidRPr="00A17AF6">
              <w:rPr>
                <w:rFonts w:asciiTheme="minorHAnsi" w:hAnsiTheme="minorHAnsi" w:cstheme="minorHAnsi"/>
                <w:b/>
                <w:bCs/>
                <w:szCs w:val="24"/>
              </w:rPr>
              <w:t xml:space="preserve">Key achievements </w:t>
            </w:r>
          </w:p>
          <w:p w14:paraId="0B7C7E8B" w14:textId="787088AC"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A17AF6">
              <w:rPr>
                <w:rFonts w:asciiTheme="minorHAnsi" w:hAnsiTheme="minorHAnsi" w:cstheme="minorHAnsi"/>
                <w:b/>
                <w:bCs/>
                <w:szCs w:val="24"/>
              </w:rPr>
              <w:t>Bangladesh</w:t>
            </w:r>
            <w:r w:rsidRPr="00A17AF6">
              <w:rPr>
                <w:rFonts w:asciiTheme="minorHAnsi" w:hAnsiTheme="minorHAnsi" w:cstheme="minorHAnsi"/>
                <w:bCs/>
                <w:szCs w:val="24"/>
              </w:rPr>
              <w:t xml:space="preserve">: </w:t>
            </w:r>
            <w:r w:rsidRPr="00A17AF6">
              <w:rPr>
                <w:rFonts w:asciiTheme="minorHAnsi" w:hAnsiTheme="minorHAnsi" w:cstheme="minorHAnsi"/>
                <w:spacing w:val="-3"/>
                <w:szCs w:val="24"/>
              </w:rPr>
              <w:t>We worked with 10 partner organisations across the country to provide education and livelihood support to 695 children and young adults. Much activity was through mobile phone rather than face-to-face due to pandemic. In addition, we provided cash support to the families which allowed them to survive the pandemic.</w:t>
            </w:r>
          </w:p>
          <w:p w14:paraId="71D363B7" w14:textId="45BB3E96"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A17AF6">
              <w:rPr>
                <w:rFonts w:asciiTheme="minorHAnsi" w:hAnsiTheme="minorHAnsi" w:cstheme="minorHAnsi"/>
                <w:b/>
                <w:spacing w:val="-3"/>
                <w:szCs w:val="24"/>
              </w:rPr>
              <w:t>India</w:t>
            </w:r>
            <w:r w:rsidRPr="00A17AF6">
              <w:rPr>
                <w:rFonts w:asciiTheme="minorHAnsi" w:hAnsiTheme="minorHAnsi" w:cstheme="minorHAnsi"/>
                <w:spacing w:val="-3"/>
                <w:szCs w:val="24"/>
              </w:rPr>
              <w:t xml:space="preserve">: More than 1700 children received centre based, home based and online services during the year and almost 1000 teachers were trained on appropriate teaching techniques for children with deafblindness studying in mainstream schools. A further 4200 educators, parents and other professionals were trained on deafblindness through 17 national webinars. Parents and caregivers were trained through a </w:t>
            </w:r>
            <w:r w:rsidR="001B1B38" w:rsidRPr="00A17AF6">
              <w:rPr>
                <w:rFonts w:asciiTheme="minorHAnsi" w:hAnsiTheme="minorHAnsi" w:cstheme="minorHAnsi"/>
                <w:spacing w:val="-3"/>
                <w:szCs w:val="24"/>
              </w:rPr>
              <w:t>three-month</w:t>
            </w:r>
            <w:r w:rsidRPr="00A17AF6">
              <w:rPr>
                <w:rFonts w:asciiTheme="minorHAnsi" w:hAnsiTheme="minorHAnsi" w:cstheme="minorHAnsi"/>
                <w:spacing w:val="-3"/>
                <w:szCs w:val="24"/>
              </w:rPr>
              <w:t xml:space="preserve"> online course and 115 paramedical and medical professionals were also trained helping to address some of the barriers to education for children with deafblindness.  </w:t>
            </w:r>
          </w:p>
          <w:p w14:paraId="420F4BB9" w14:textId="165CFF7C"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A17AF6">
              <w:rPr>
                <w:rFonts w:asciiTheme="minorHAnsi" w:hAnsiTheme="minorHAnsi" w:cstheme="minorHAnsi"/>
                <w:b/>
                <w:bCs/>
                <w:szCs w:val="24"/>
              </w:rPr>
              <w:t>Kenya:</w:t>
            </w:r>
            <w:r w:rsidR="00393250">
              <w:rPr>
                <w:rFonts w:asciiTheme="minorHAnsi" w:hAnsiTheme="minorHAnsi" w:cstheme="minorHAnsi"/>
                <w:b/>
                <w:bCs/>
                <w:szCs w:val="24"/>
              </w:rPr>
              <w:t xml:space="preserve"> </w:t>
            </w:r>
            <w:r w:rsidRPr="00A17AF6">
              <w:rPr>
                <w:rFonts w:asciiTheme="minorHAnsi" w:hAnsiTheme="minorHAnsi" w:cstheme="minorHAnsi"/>
                <w:bCs/>
                <w:szCs w:val="24"/>
              </w:rPr>
              <w:t>We developed</w:t>
            </w:r>
            <w:r w:rsidRPr="00A17AF6">
              <w:rPr>
                <w:rFonts w:asciiTheme="minorHAnsi" w:hAnsiTheme="minorHAnsi" w:cstheme="minorHAnsi"/>
                <w:b/>
                <w:bCs/>
                <w:szCs w:val="24"/>
              </w:rPr>
              <w:t xml:space="preserve"> </w:t>
            </w:r>
            <w:r w:rsidRPr="00A17AF6">
              <w:rPr>
                <w:rFonts w:asciiTheme="minorHAnsi" w:hAnsiTheme="minorHAnsi" w:cstheme="minorHAnsi"/>
                <w:spacing w:val="-3"/>
                <w:szCs w:val="24"/>
              </w:rPr>
              <w:t xml:space="preserve">the Learning Support </w:t>
            </w:r>
            <w:r w:rsidRPr="00A17AF6">
              <w:rPr>
                <w:rFonts w:asciiTheme="minorHAnsi" w:hAnsiTheme="minorHAnsi" w:cstheme="minorHAnsi"/>
                <w:spacing w:val="-3"/>
                <w:szCs w:val="24"/>
              </w:rPr>
              <w:lastRenderedPageBreak/>
              <w:t>Assistants (LSAs) curriculum, guidelines and training manual and trained 99 LSAs through the Kenya Institute of Special Education enabling 99 children with deafblindness and other complex disabilities to be identified and enrolled in mainstream education. A further 163 children with deafblindness and other complex disabilities received home-based education. We trained 254 education professionals on disability and inclusive education for children with deafblindness and other complex disabilities. Handwashing stations distributed to 75 schools, food and medicine distributed to over 300 families, training on soap making delivered in nine schools. Accessible COVID 19 information was produced and distributed.</w:t>
            </w:r>
          </w:p>
          <w:p w14:paraId="5FD8DF02" w14:textId="38A25B08"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A17AF6">
              <w:rPr>
                <w:rFonts w:asciiTheme="minorHAnsi" w:hAnsiTheme="minorHAnsi" w:cstheme="minorHAnsi"/>
                <w:b/>
                <w:spacing w:val="-3"/>
                <w:szCs w:val="24"/>
              </w:rPr>
              <w:t>Nepal:</w:t>
            </w:r>
            <w:r w:rsidRPr="00A17AF6">
              <w:rPr>
                <w:rFonts w:asciiTheme="minorHAnsi" w:hAnsiTheme="minorHAnsi" w:cstheme="minorHAnsi"/>
                <w:spacing w:val="-3"/>
                <w:szCs w:val="24"/>
              </w:rPr>
              <w:t xml:space="preserve"> We set up a resource class in a community school in Rupandehi enrolling 6 children with deafblindness. Work has also been done on selecting another community school for an additional resource class. Once operational, school enrolment campaigns will be conducted in both districts. Currently, we are supporting 66 children and young adults with deafblindness to attend school.</w:t>
            </w:r>
          </w:p>
          <w:p w14:paraId="1DF031A9" w14:textId="5E63845A"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A17AF6">
              <w:rPr>
                <w:rFonts w:asciiTheme="minorHAnsi" w:hAnsiTheme="minorHAnsi" w:cstheme="minorHAnsi"/>
                <w:b/>
                <w:spacing w:val="-3"/>
                <w:szCs w:val="24"/>
              </w:rPr>
              <w:t xml:space="preserve">Peru: </w:t>
            </w:r>
            <w:r w:rsidRPr="00A17AF6">
              <w:rPr>
                <w:rFonts w:asciiTheme="minorHAnsi" w:hAnsiTheme="minorHAnsi" w:cstheme="minorHAnsi"/>
                <w:spacing w:val="-3"/>
                <w:szCs w:val="24"/>
              </w:rPr>
              <w:t xml:space="preserve">235 educational professionals were trained in specialised teaching methods for learners with deafblindness (including 81 teachers in Bolivia). Three new sensory rooms established in special education schools with staff trained in sensory </w:t>
            </w:r>
            <w:r w:rsidRPr="00A17AF6">
              <w:rPr>
                <w:rFonts w:asciiTheme="minorHAnsi" w:hAnsiTheme="minorHAnsi" w:cstheme="minorHAnsi"/>
                <w:spacing w:val="-3"/>
                <w:szCs w:val="24"/>
              </w:rPr>
              <w:lastRenderedPageBreak/>
              <w:t xml:space="preserve">stimulation approach. </w:t>
            </w:r>
            <w:r w:rsidRPr="00A17AF6">
              <w:rPr>
                <w:rFonts w:asciiTheme="minorHAnsi" w:hAnsiTheme="minorHAnsi" w:cstheme="minorHAnsi"/>
                <w:caps/>
                <w:spacing w:val="-3"/>
                <w:szCs w:val="24"/>
              </w:rPr>
              <w:t xml:space="preserve"> n</w:t>
            </w:r>
            <w:r w:rsidRPr="00A17AF6">
              <w:rPr>
                <w:rFonts w:asciiTheme="minorHAnsi" w:hAnsiTheme="minorHAnsi" w:cstheme="minorHAnsi"/>
                <w:spacing w:val="-3"/>
                <w:szCs w:val="24"/>
              </w:rPr>
              <w:t>ew referral system was developed and launched to ensure improved access to inclusive education for students with deafblindness.</w:t>
            </w:r>
          </w:p>
          <w:p w14:paraId="22ADE362" w14:textId="1035783D"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A17AF6">
              <w:rPr>
                <w:rFonts w:asciiTheme="minorHAnsi" w:hAnsiTheme="minorHAnsi" w:cstheme="minorHAnsi"/>
                <w:b/>
                <w:spacing w:val="-3"/>
                <w:szCs w:val="24"/>
              </w:rPr>
              <w:t xml:space="preserve">Romania: </w:t>
            </w:r>
            <w:r w:rsidRPr="00A17AF6">
              <w:rPr>
                <w:rFonts w:asciiTheme="minorHAnsi" w:hAnsiTheme="minorHAnsi" w:cstheme="minorHAnsi"/>
                <w:spacing w:val="-3"/>
                <w:szCs w:val="24"/>
              </w:rPr>
              <w:t>E-Sense educational software platform launched to support teachers and parents of learners with sensory impairments and testing began with partner schools.</w:t>
            </w:r>
          </w:p>
          <w:p w14:paraId="03F8E8EB" w14:textId="75A34562"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zCs w:val="24"/>
              </w:rPr>
            </w:pPr>
            <w:r w:rsidRPr="00A17AF6">
              <w:rPr>
                <w:rFonts w:asciiTheme="minorHAnsi" w:hAnsiTheme="minorHAnsi" w:cstheme="minorHAnsi"/>
                <w:b/>
                <w:bCs/>
                <w:szCs w:val="24"/>
              </w:rPr>
              <w:t>Tanzania</w:t>
            </w:r>
            <w:r w:rsidRPr="00A17AF6">
              <w:rPr>
                <w:rFonts w:asciiTheme="minorHAnsi" w:hAnsiTheme="minorHAnsi" w:cstheme="minorHAnsi"/>
                <w:bCs/>
                <w:szCs w:val="24"/>
              </w:rPr>
              <w:t xml:space="preserve">: </w:t>
            </w:r>
            <w:r w:rsidRPr="00A17AF6">
              <w:rPr>
                <w:rFonts w:asciiTheme="minorHAnsi" w:hAnsiTheme="minorHAnsi" w:cstheme="minorHAnsi"/>
                <w:spacing w:val="-3"/>
                <w:szCs w:val="24"/>
              </w:rPr>
              <w:t xml:space="preserve">We conducted a capacity assessment of special primary schools to support learners with deafblindness/multi-sensory impairments. We also started the process of rolling out the Orbit Reader 20 for learners with vision impairments in partnership with the Tanzania Institute of Education, the Ministry of Education and Kilimanjaro Blind Trust.  </w:t>
            </w:r>
          </w:p>
          <w:p w14:paraId="7F0C2954" w14:textId="7B4FAE27"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b/>
                <w:szCs w:val="24"/>
              </w:rPr>
            </w:pPr>
            <w:r w:rsidRPr="00A17AF6">
              <w:rPr>
                <w:rFonts w:asciiTheme="minorHAnsi" w:hAnsiTheme="minorHAnsi" w:cstheme="minorHAnsi"/>
                <w:b/>
                <w:bCs/>
                <w:szCs w:val="24"/>
              </w:rPr>
              <w:t xml:space="preserve">Uganda: </w:t>
            </w:r>
            <w:r w:rsidRPr="00A17AF6">
              <w:rPr>
                <w:rFonts w:asciiTheme="minorHAnsi" w:hAnsiTheme="minorHAnsi" w:cstheme="minorHAnsi"/>
                <w:spacing w:val="-3"/>
                <w:szCs w:val="24"/>
              </w:rPr>
              <w:t xml:space="preserve">The new Holistic Early Childhood Development (ECD) for children with complex disabilities project was launched enabling access to holistic ECD services that address health, nutrition, safety, protection, stimulation and care needs of 300 children with deafblindness. </w:t>
            </w:r>
          </w:p>
        </w:tc>
      </w:tr>
      <w:tr w:rsidR="005C09CA" w:rsidRPr="003E7BED" w14:paraId="66E9A8D6" w14:textId="77777777" w:rsidTr="00F55701">
        <w:tc>
          <w:tcPr>
            <w:tcW w:w="4679" w:type="dxa"/>
            <w:tcBorders>
              <w:top w:val="single" w:sz="4" w:space="0" w:color="auto"/>
              <w:left w:val="single" w:sz="4" w:space="0" w:color="auto"/>
              <w:bottom w:val="single" w:sz="4" w:space="0" w:color="auto"/>
              <w:right w:val="single" w:sz="4" w:space="0" w:color="auto"/>
            </w:tcBorders>
          </w:tcPr>
          <w:p w14:paraId="320D82FC" w14:textId="77777777" w:rsidR="005C09CA" w:rsidRPr="00A17AF6" w:rsidRDefault="005C09CA" w:rsidP="00A17AF6">
            <w:pPr>
              <w:spacing w:before="240" w:after="0" w:line="360" w:lineRule="auto"/>
              <w:rPr>
                <w:rFonts w:asciiTheme="minorHAnsi" w:hAnsiTheme="minorHAnsi" w:cstheme="minorHAnsi"/>
                <w:bCs/>
                <w:szCs w:val="24"/>
              </w:rPr>
            </w:pPr>
            <w:r w:rsidRPr="00A17AF6">
              <w:rPr>
                <w:rFonts w:asciiTheme="minorHAnsi" w:hAnsiTheme="minorHAnsi" w:cstheme="minorHAnsi"/>
                <w:b/>
                <w:bCs/>
                <w:szCs w:val="24"/>
              </w:rPr>
              <w:lastRenderedPageBreak/>
              <w:t>Vocational training and livelihoods</w:t>
            </w:r>
          </w:p>
          <w:p w14:paraId="4B66D331" w14:textId="77777777"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b/>
                <w:szCs w:val="24"/>
              </w:rPr>
            </w:pPr>
            <w:r w:rsidRPr="00A17AF6">
              <w:rPr>
                <w:rFonts w:asciiTheme="minorHAnsi" w:hAnsiTheme="minorHAnsi" w:cstheme="minorHAnsi"/>
                <w:spacing w:val="-3"/>
                <w:szCs w:val="24"/>
              </w:rPr>
              <w:t xml:space="preserve">Young people with deafblindness want to be as independent as possible. They want to learn vocational skills and earn a living or contribute to the household income. We support them through the different stages of this process, enabling them to join a </w:t>
            </w:r>
            <w:r w:rsidRPr="00A17AF6">
              <w:rPr>
                <w:rFonts w:asciiTheme="minorHAnsi" w:hAnsiTheme="minorHAnsi" w:cstheme="minorHAnsi"/>
                <w:spacing w:val="-3"/>
                <w:szCs w:val="24"/>
              </w:rPr>
              <w:lastRenderedPageBreak/>
              <w:t xml:space="preserve">vocational training centre, become an apprentice, or make a plan and start up their own business. We provide links to advisers and local business support schemes. </w:t>
            </w:r>
          </w:p>
        </w:tc>
        <w:tc>
          <w:tcPr>
            <w:tcW w:w="5386" w:type="dxa"/>
            <w:tcBorders>
              <w:top w:val="single" w:sz="4" w:space="0" w:color="auto"/>
              <w:left w:val="single" w:sz="4" w:space="0" w:color="auto"/>
              <w:bottom w:val="single" w:sz="4" w:space="0" w:color="auto"/>
              <w:right w:val="single" w:sz="4" w:space="0" w:color="auto"/>
            </w:tcBorders>
          </w:tcPr>
          <w:p w14:paraId="790D96B9" w14:textId="77777777" w:rsidR="005C09CA" w:rsidRPr="00A17AF6" w:rsidRDefault="005C09CA" w:rsidP="00A17AF6">
            <w:pPr>
              <w:spacing w:before="240" w:after="0" w:line="360" w:lineRule="auto"/>
              <w:rPr>
                <w:rFonts w:asciiTheme="minorHAnsi" w:hAnsiTheme="minorHAnsi" w:cstheme="minorHAnsi"/>
                <w:spacing w:val="-3"/>
                <w:szCs w:val="24"/>
              </w:rPr>
            </w:pPr>
            <w:r w:rsidRPr="00A17AF6">
              <w:rPr>
                <w:rFonts w:asciiTheme="minorHAnsi" w:hAnsiTheme="minorHAnsi" w:cstheme="minorHAnsi"/>
                <w:b/>
                <w:bCs/>
                <w:szCs w:val="24"/>
              </w:rPr>
              <w:lastRenderedPageBreak/>
              <w:t xml:space="preserve">Key achievements </w:t>
            </w:r>
          </w:p>
          <w:p w14:paraId="7BE95CE3" w14:textId="77777777" w:rsidR="005C09CA" w:rsidRPr="00A17AF6" w:rsidRDefault="005C09CA" w:rsidP="00A17AF6">
            <w:pPr>
              <w:spacing w:before="240" w:after="0" w:line="360" w:lineRule="auto"/>
              <w:rPr>
                <w:rFonts w:asciiTheme="minorHAnsi" w:eastAsia="Times New Roman" w:hAnsiTheme="minorHAnsi" w:cstheme="minorHAnsi"/>
                <w:spacing w:val="-3"/>
                <w:szCs w:val="24"/>
              </w:rPr>
            </w:pPr>
            <w:r w:rsidRPr="00A17AF6">
              <w:rPr>
                <w:rFonts w:asciiTheme="minorHAnsi" w:eastAsia="Times New Roman" w:hAnsiTheme="minorHAnsi" w:cstheme="minorHAnsi"/>
                <w:b/>
                <w:bCs/>
                <w:szCs w:val="24"/>
                <w:lang w:eastAsia="en-GB"/>
              </w:rPr>
              <w:t xml:space="preserve">Bangladesh: </w:t>
            </w:r>
            <w:r w:rsidRPr="00A17AF6">
              <w:rPr>
                <w:rFonts w:asciiTheme="minorHAnsi" w:eastAsia="Times New Roman" w:hAnsiTheme="minorHAnsi" w:cstheme="minorHAnsi"/>
                <w:spacing w:val="-3"/>
                <w:szCs w:val="24"/>
              </w:rPr>
              <w:t>Working in partnership with Jhikargacha Development Organization (JDO), we provided training to caregivers and persons with deafblindness on Poultry and Cattle rearing for income generation.</w:t>
            </w:r>
          </w:p>
          <w:p w14:paraId="2D8D9B25" w14:textId="77777777"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eastAsia="Times New Roman" w:hAnsiTheme="minorHAnsi" w:cstheme="minorHAnsi"/>
                <w:spacing w:val="-3"/>
                <w:szCs w:val="24"/>
              </w:rPr>
            </w:pPr>
            <w:r w:rsidRPr="00A17AF6">
              <w:rPr>
                <w:rFonts w:asciiTheme="minorHAnsi" w:eastAsia="Times New Roman" w:hAnsiTheme="minorHAnsi" w:cstheme="minorHAnsi"/>
                <w:b/>
                <w:szCs w:val="24"/>
              </w:rPr>
              <w:lastRenderedPageBreak/>
              <w:t>India:</w:t>
            </w:r>
            <w:r w:rsidRPr="00A17AF6">
              <w:rPr>
                <w:rFonts w:asciiTheme="minorHAnsi" w:eastAsia="Times New Roman" w:hAnsiTheme="minorHAnsi" w:cstheme="minorHAnsi"/>
                <w:bCs/>
                <w:szCs w:val="24"/>
              </w:rPr>
              <w:t xml:space="preserve"> </w:t>
            </w:r>
            <w:r w:rsidRPr="00A17AF6">
              <w:rPr>
                <w:rFonts w:asciiTheme="minorHAnsi" w:eastAsia="Times New Roman" w:hAnsiTheme="minorHAnsi" w:cstheme="minorHAnsi"/>
                <w:spacing w:val="-3"/>
                <w:szCs w:val="24"/>
              </w:rPr>
              <w:t>About 750 adults with deafblindness and multiple disabilities received centre based, home based and online support in vocational skills, including financial support to start income generating activities or to rebuild their businesses during the pandemic.</w:t>
            </w:r>
          </w:p>
          <w:p w14:paraId="195C3D2E" w14:textId="21BE75FB"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bCs/>
                <w:szCs w:val="24"/>
              </w:rPr>
            </w:pPr>
            <w:r w:rsidRPr="00A17AF6">
              <w:rPr>
                <w:rFonts w:asciiTheme="minorHAnsi" w:hAnsiTheme="minorHAnsi" w:cstheme="minorHAnsi"/>
                <w:b/>
                <w:bCs/>
                <w:szCs w:val="24"/>
              </w:rPr>
              <w:t>Tanzania</w:t>
            </w:r>
            <w:r w:rsidRPr="00A17AF6">
              <w:rPr>
                <w:rFonts w:asciiTheme="minorHAnsi" w:hAnsiTheme="minorHAnsi" w:cstheme="minorHAnsi"/>
                <w:b/>
                <w:spacing w:val="-3"/>
                <w:szCs w:val="24"/>
              </w:rPr>
              <w:t>:</w:t>
            </w:r>
            <w:r w:rsidRPr="00A17AF6">
              <w:rPr>
                <w:rFonts w:asciiTheme="minorHAnsi" w:hAnsiTheme="minorHAnsi" w:cstheme="minorHAnsi"/>
                <w:spacing w:val="-3"/>
                <w:szCs w:val="24"/>
              </w:rPr>
              <w:t xml:space="preserve"> We trained 36 youths with deafblindness and other complex disabilities on business development, bookkeeping and safeguarding. They were also supported with small grants to set up their own businesses. </w:t>
            </w:r>
          </w:p>
          <w:p w14:paraId="24A89AFE" w14:textId="7A4A264C"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b/>
                <w:bCs/>
                <w:szCs w:val="24"/>
              </w:rPr>
            </w:pPr>
            <w:r w:rsidRPr="00A17AF6">
              <w:rPr>
                <w:rFonts w:asciiTheme="minorHAnsi" w:hAnsiTheme="minorHAnsi" w:cstheme="minorHAnsi"/>
                <w:b/>
                <w:bCs/>
                <w:szCs w:val="24"/>
              </w:rPr>
              <w:t xml:space="preserve">Peru: </w:t>
            </w:r>
            <w:r w:rsidRPr="00A17AF6">
              <w:rPr>
                <w:rFonts w:asciiTheme="minorHAnsi" w:hAnsiTheme="minorHAnsi" w:cstheme="minorHAnsi"/>
                <w:bCs/>
                <w:szCs w:val="24"/>
              </w:rPr>
              <w:t>We supported 45 young people with deafblindness and their families in Arequipa, Cusco and Lima to develop business plans and launch their enterprises with some seed funding provided, alongside advocacy to the Ministry of Labour to support development of a vocational training model.</w:t>
            </w:r>
            <w:r w:rsidRPr="00A17AF6">
              <w:rPr>
                <w:rFonts w:asciiTheme="minorHAnsi" w:hAnsiTheme="minorHAnsi" w:cstheme="minorHAnsi"/>
                <w:b/>
                <w:bCs/>
                <w:szCs w:val="24"/>
              </w:rPr>
              <w:t xml:space="preserve">  </w:t>
            </w:r>
          </w:p>
          <w:p w14:paraId="63A96CE5" w14:textId="7BCA3E1F" w:rsidR="005C09CA" w:rsidRPr="00A17AF6" w:rsidRDefault="005C09CA" w:rsidP="00A17AF6">
            <w:pPr>
              <w:spacing w:before="240" w:after="0" w:line="360" w:lineRule="auto"/>
              <w:rPr>
                <w:rFonts w:asciiTheme="minorHAnsi" w:hAnsiTheme="minorHAnsi" w:cstheme="minorHAnsi"/>
                <w:b/>
                <w:szCs w:val="24"/>
              </w:rPr>
            </w:pPr>
            <w:r w:rsidRPr="00A17AF6">
              <w:rPr>
                <w:rFonts w:asciiTheme="minorHAnsi" w:hAnsiTheme="minorHAnsi" w:cstheme="minorHAnsi"/>
                <w:b/>
                <w:szCs w:val="24"/>
              </w:rPr>
              <w:t xml:space="preserve">Kenya: </w:t>
            </w:r>
            <w:r w:rsidRPr="00A17AF6">
              <w:rPr>
                <w:rFonts w:asciiTheme="minorHAnsi" w:hAnsiTheme="minorHAnsi" w:cstheme="minorHAnsi"/>
                <w:bCs/>
                <w:szCs w:val="24"/>
              </w:rPr>
              <w:t>We supported 12 young people with deafblindness, micro-entrepeneurs, with training, guidance and grants for to develop small scale businesses.</w:t>
            </w:r>
            <w:r w:rsidRPr="00A17AF6">
              <w:rPr>
                <w:rFonts w:asciiTheme="minorHAnsi" w:hAnsiTheme="minorHAnsi" w:cstheme="minorHAnsi"/>
                <w:b/>
                <w:szCs w:val="24"/>
              </w:rPr>
              <w:t xml:space="preserve"> </w:t>
            </w:r>
            <w:r w:rsidRPr="00A17AF6">
              <w:rPr>
                <w:rFonts w:asciiTheme="minorHAnsi" w:hAnsiTheme="minorHAnsi" w:cstheme="minorHAnsi"/>
                <w:bCs/>
                <w:szCs w:val="24"/>
              </w:rPr>
              <w:t>During the COVID-19 lockdown in Kenya we also provided them with accessible information, personal protective equipment and additional grants to diversify and further develop their businesses.</w:t>
            </w:r>
            <w:r w:rsidRPr="00A17AF6">
              <w:rPr>
                <w:rFonts w:asciiTheme="minorHAnsi" w:hAnsiTheme="minorHAnsi" w:cstheme="minorHAnsi"/>
                <w:b/>
                <w:szCs w:val="24"/>
              </w:rPr>
              <w:t xml:space="preserve"> </w:t>
            </w:r>
          </w:p>
          <w:p w14:paraId="75C37843" w14:textId="102CCA25" w:rsidR="005C09CA" w:rsidRPr="00A17AF6"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b/>
                <w:bCs/>
                <w:szCs w:val="24"/>
              </w:rPr>
            </w:pPr>
            <w:r w:rsidRPr="00A17AF6">
              <w:rPr>
                <w:rFonts w:asciiTheme="minorHAnsi" w:hAnsiTheme="minorHAnsi" w:cstheme="minorHAnsi"/>
                <w:b/>
                <w:szCs w:val="24"/>
              </w:rPr>
              <w:t xml:space="preserve">Uganda: </w:t>
            </w:r>
            <w:r w:rsidRPr="00A17AF6">
              <w:rPr>
                <w:rFonts w:asciiTheme="minorHAnsi" w:hAnsiTheme="minorHAnsi" w:cstheme="minorHAnsi"/>
                <w:bCs/>
                <w:szCs w:val="24"/>
              </w:rPr>
              <w:t xml:space="preserve">We developed and printed vocational skills resource books to support the vocational curriculum for learners with deafblindness and </w:t>
            </w:r>
            <w:r w:rsidRPr="00A17AF6">
              <w:rPr>
                <w:rFonts w:asciiTheme="minorHAnsi" w:hAnsiTheme="minorHAnsi" w:cstheme="minorHAnsi"/>
                <w:bCs/>
                <w:szCs w:val="24"/>
              </w:rPr>
              <w:lastRenderedPageBreak/>
              <w:t xml:space="preserve">other complex disabilities. We also trained 12 Instructors from 6 vocational training centres and established 4 community based vocational institutions. 20 communicator guides were also trained on use of tactile and basic communication skills.  </w:t>
            </w:r>
          </w:p>
        </w:tc>
      </w:tr>
    </w:tbl>
    <w:p w14:paraId="4C34010E" w14:textId="77777777" w:rsidR="002C2041" w:rsidRPr="003E7BED" w:rsidRDefault="002C2041" w:rsidP="00233B80">
      <w:pPr>
        <w:spacing w:after="0"/>
        <w:rPr>
          <w:rFonts w:asciiTheme="minorHAnsi" w:hAnsiTheme="minorHAnsi" w:cstheme="minorHAnsi"/>
          <w:b/>
          <w:sz w:val="22"/>
        </w:rPr>
      </w:pPr>
    </w:p>
    <w:p w14:paraId="1CD3723F" w14:textId="77777777" w:rsidR="007F4E19" w:rsidRPr="003E7BED" w:rsidRDefault="007F4E19" w:rsidP="00233B80">
      <w:pPr>
        <w:spacing w:after="0"/>
        <w:rPr>
          <w:rFonts w:asciiTheme="minorHAnsi" w:hAnsiTheme="minorHAnsi" w:cstheme="minorHAnsi"/>
          <w:b/>
          <w:sz w:val="22"/>
        </w:rPr>
      </w:pPr>
    </w:p>
    <w:p w14:paraId="538BCD0C" w14:textId="77777777" w:rsidR="007F4E19" w:rsidRPr="003E7BED" w:rsidRDefault="007F4E19" w:rsidP="00233B80">
      <w:pPr>
        <w:spacing w:after="0"/>
        <w:rPr>
          <w:rFonts w:asciiTheme="minorHAnsi" w:hAnsiTheme="minorHAnsi" w:cstheme="minorHAnsi"/>
          <w:b/>
          <w:sz w:val="22"/>
        </w:rPr>
      </w:pPr>
    </w:p>
    <w:p w14:paraId="44AE4F33" w14:textId="6E01BBBA" w:rsidR="00233B80" w:rsidRPr="00F55701" w:rsidRDefault="00233B80" w:rsidP="00233B80">
      <w:pPr>
        <w:spacing w:after="0"/>
        <w:rPr>
          <w:rFonts w:asciiTheme="minorHAnsi" w:hAnsiTheme="minorHAnsi" w:cstheme="minorHAnsi"/>
          <w:b/>
          <w:szCs w:val="24"/>
        </w:rPr>
      </w:pPr>
      <w:r w:rsidRPr="00F55701">
        <w:rPr>
          <w:rFonts w:asciiTheme="minorHAnsi" w:hAnsiTheme="minorHAnsi" w:cstheme="minorHAnsi"/>
          <w:b/>
          <w:szCs w:val="24"/>
        </w:rPr>
        <w:t>Strategic Objective 2: Improved knowledge and understanding of deafblindness</w:t>
      </w:r>
    </w:p>
    <w:p w14:paraId="08FFC561" w14:textId="22D29283" w:rsidR="00233B80" w:rsidRPr="003E7BED" w:rsidRDefault="00233B80" w:rsidP="00233B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cstheme="minorHAnsi"/>
          <w:spacing w:val="-3"/>
          <w:sz w:val="22"/>
        </w:rPr>
      </w:pPr>
    </w:p>
    <w:tbl>
      <w:tblPr>
        <w:tblStyle w:val="TableGrid"/>
        <w:tblW w:w="10065" w:type="dxa"/>
        <w:tblInd w:w="-289" w:type="dxa"/>
        <w:tblLook w:val="04A0" w:firstRow="1" w:lastRow="0" w:firstColumn="1" w:lastColumn="0" w:noHBand="0" w:noVBand="1"/>
      </w:tblPr>
      <w:tblGrid>
        <w:gridCol w:w="4679"/>
        <w:gridCol w:w="5386"/>
      </w:tblGrid>
      <w:tr w:rsidR="005C09CA" w:rsidRPr="003E7BED" w14:paraId="3C2AC90F" w14:textId="77777777" w:rsidTr="00F55701">
        <w:tc>
          <w:tcPr>
            <w:tcW w:w="4679" w:type="dxa"/>
            <w:tcBorders>
              <w:top w:val="single" w:sz="4" w:space="0" w:color="auto"/>
              <w:left w:val="single" w:sz="4" w:space="0" w:color="auto"/>
              <w:bottom w:val="single" w:sz="4" w:space="0" w:color="auto"/>
              <w:right w:val="single" w:sz="4" w:space="0" w:color="auto"/>
            </w:tcBorders>
          </w:tcPr>
          <w:p w14:paraId="5743C3D3" w14:textId="77777777" w:rsidR="005C09CA" w:rsidRPr="0084580E"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360" w:lineRule="auto"/>
              <w:rPr>
                <w:rFonts w:asciiTheme="minorHAnsi" w:hAnsiTheme="minorHAnsi" w:cstheme="minorHAnsi"/>
                <w:spacing w:val="-3"/>
                <w:szCs w:val="24"/>
              </w:rPr>
            </w:pPr>
            <w:r w:rsidRPr="0084580E">
              <w:rPr>
                <w:rFonts w:asciiTheme="minorHAnsi" w:hAnsiTheme="minorHAnsi" w:cstheme="minorHAnsi"/>
                <w:b/>
                <w:szCs w:val="24"/>
              </w:rPr>
              <w:t>Improved knowledge and understanding of deafblindness</w:t>
            </w:r>
            <w:r w:rsidRPr="0084580E">
              <w:rPr>
                <w:rFonts w:asciiTheme="minorHAnsi" w:hAnsiTheme="minorHAnsi" w:cstheme="minorHAnsi"/>
                <w:spacing w:val="-3"/>
                <w:szCs w:val="24"/>
              </w:rPr>
              <w:t xml:space="preserve"> </w:t>
            </w:r>
          </w:p>
          <w:p w14:paraId="5DBC4839" w14:textId="77777777" w:rsidR="005C09CA" w:rsidRPr="0084580E"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360" w:lineRule="auto"/>
              <w:rPr>
                <w:rFonts w:asciiTheme="minorHAnsi" w:hAnsiTheme="minorHAnsi" w:cstheme="minorHAnsi"/>
                <w:spacing w:val="-3"/>
                <w:szCs w:val="24"/>
              </w:rPr>
            </w:pPr>
            <w:r w:rsidRPr="0084580E">
              <w:rPr>
                <w:rFonts w:asciiTheme="minorHAnsi" w:hAnsiTheme="minorHAnsi" w:cstheme="minorHAnsi"/>
                <w:spacing w:val="-3"/>
                <w:szCs w:val="24"/>
              </w:rPr>
              <w:t>We are always seeking to understand more about the challenges facing people with deafblindness and the effectiveness of our interventions. Research provides us with valuable evidence which we use to advocate to governments for improvements in their implementation of the UN Convention on the Rights of Persons with Disabilities.</w:t>
            </w:r>
          </w:p>
          <w:p w14:paraId="1B2B92FE" w14:textId="77777777" w:rsidR="005C09CA" w:rsidRPr="0084580E" w:rsidRDefault="005C09CA" w:rsidP="00A1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360" w:lineRule="auto"/>
              <w:rPr>
                <w:rFonts w:asciiTheme="minorHAnsi" w:hAnsiTheme="minorHAnsi" w:cstheme="minorHAnsi"/>
                <w:b/>
                <w:szCs w:val="24"/>
              </w:rPr>
            </w:pPr>
          </w:p>
        </w:tc>
        <w:tc>
          <w:tcPr>
            <w:tcW w:w="5386" w:type="dxa"/>
            <w:tcBorders>
              <w:top w:val="single" w:sz="4" w:space="0" w:color="auto"/>
              <w:left w:val="single" w:sz="4" w:space="0" w:color="auto"/>
              <w:bottom w:val="single" w:sz="4" w:space="0" w:color="auto"/>
              <w:right w:val="single" w:sz="4" w:space="0" w:color="auto"/>
            </w:tcBorders>
            <w:hideMark/>
          </w:tcPr>
          <w:p w14:paraId="75E4D564" w14:textId="77777777" w:rsidR="005C09CA" w:rsidRPr="0084580E" w:rsidRDefault="005C09CA" w:rsidP="00A17AF6">
            <w:pPr>
              <w:spacing w:after="240" w:line="360" w:lineRule="auto"/>
              <w:rPr>
                <w:rFonts w:asciiTheme="minorHAnsi" w:hAnsiTheme="minorHAnsi" w:cstheme="minorHAnsi"/>
                <w:b/>
                <w:bCs/>
                <w:szCs w:val="24"/>
              </w:rPr>
            </w:pPr>
            <w:r w:rsidRPr="0084580E">
              <w:rPr>
                <w:rFonts w:asciiTheme="minorHAnsi" w:hAnsiTheme="minorHAnsi" w:cstheme="minorHAnsi"/>
                <w:b/>
                <w:bCs/>
                <w:szCs w:val="24"/>
              </w:rPr>
              <w:t xml:space="preserve">Key achievements </w:t>
            </w:r>
          </w:p>
          <w:p w14:paraId="17296FEC" w14:textId="03D0DBAD" w:rsidR="005C09CA" w:rsidRPr="0084580E" w:rsidRDefault="005C09CA" w:rsidP="00A17AF6">
            <w:pPr>
              <w:spacing w:after="240" w:line="360" w:lineRule="auto"/>
              <w:rPr>
                <w:rFonts w:asciiTheme="minorHAnsi" w:hAnsiTheme="minorHAnsi" w:cstheme="minorHAnsi"/>
                <w:b/>
                <w:spacing w:val="-3"/>
                <w:szCs w:val="24"/>
              </w:rPr>
            </w:pPr>
            <w:r w:rsidRPr="0084580E">
              <w:rPr>
                <w:rFonts w:asciiTheme="minorHAnsi" w:hAnsiTheme="minorHAnsi" w:cstheme="minorHAnsi"/>
                <w:b/>
                <w:spacing w:val="-3"/>
                <w:szCs w:val="24"/>
              </w:rPr>
              <w:t xml:space="preserve">Bangladesh: </w:t>
            </w:r>
            <w:r w:rsidRPr="0084580E">
              <w:rPr>
                <w:rFonts w:asciiTheme="minorHAnsi" w:hAnsiTheme="minorHAnsi" w:cstheme="minorHAnsi"/>
                <w:spacing w:val="-3"/>
                <w:szCs w:val="24"/>
              </w:rPr>
              <w:t>We have raised</w:t>
            </w:r>
            <w:r w:rsidRPr="0084580E">
              <w:rPr>
                <w:rFonts w:asciiTheme="minorHAnsi" w:hAnsiTheme="minorHAnsi" w:cstheme="minorHAnsi"/>
                <w:b/>
                <w:spacing w:val="-3"/>
                <w:szCs w:val="24"/>
              </w:rPr>
              <w:t xml:space="preserve"> </w:t>
            </w:r>
            <w:r w:rsidRPr="0084580E">
              <w:rPr>
                <w:rFonts w:asciiTheme="minorHAnsi" w:hAnsiTheme="minorHAnsi" w:cstheme="minorHAnsi"/>
                <w:spacing w:val="-3"/>
                <w:szCs w:val="24"/>
              </w:rPr>
              <w:t xml:space="preserve">awareness of the rights of people with deafblindness, in the community and schools and developed a video on hygiene practice and health, circulated through local cable channels. </w:t>
            </w:r>
          </w:p>
          <w:p w14:paraId="1DB9B80D" w14:textId="2D650599" w:rsidR="00C73060" w:rsidRPr="0084580E" w:rsidRDefault="005C09CA" w:rsidP="00A17AF6">
            <w:pPr>
              <w:spacing w:after="240" w:line="360" w:lineRule="auto"/>
              <w:rPr>
                <w:rFonts w:asciiTheme="minorHAnsi" w:hAnsiTheme="minorHAnsi" w:cstheme="minorHAnsi"/>
                <w:spacing w:val="-3"/>
                <w:szCs w:val="24"/>
              </w:rPr>
            </w:pPr>
            <w:r w:rsidRPr="0084580E">
              <w:rPr>
                <w:rFonts w:asciiTheme="minorHAnsi" w:hAnsiTheme="minorHAnsi" w:cstheme="minorHAnsi"/>
                <w:b/>
                <w:spacing w:val="-3"/>
                <w:szCs w:val="24"/>
              </w:rPr>
              <w:t>India</w:t>
            </w:r>
            <w:r w:rsidRPr="0084580E">
              <w:rPr>
                <w:rFonts w:asciiTheme="minorHAnsi" w:hAnsiTheme="minorHAnsi" w:cstheme="minorHAnsi"/>
                <w:spacing w:val="-3"/>
                <w:szCs w:val="24"/>
              </w:rPr>
              <w:t xml:space="preserve">: </w:t>
            </w:r>
            <w:r w:rsidR="00C73060">
              <w:rPr>
                <w:rFonts w:asciiTheme="minorHAnsi" w:hAnsiTheme="minorHAnsi" w:cstheme="minorHAnsi"/>
                <w:spacing w:val="-3"/>
                <w:szCs w:val="24"/>
              </w:rPr>
              <w:t>C</w:t>
            </w:r>
            <w:r w:rsidR="00C73060" w:rsidRPr="00C73060">
              <w:rPr>
                <w:rFonts w:asciiTheme="minorHAnsi" w:hAnsiTheme="minorHAnsi" w:cstheme="minorHAnsi"/>
                <w:spacing w:val="-3"/>
                <w:szCs w:val="24"/>
              </w:rPr>
              <w:t xml:space="preserve">ontributed to the Mudra Institute of Communications, Ahmedabad (MICA) study on the impact of COVID-19 on persons with deafblindness. </w:t>
            </w:r>
          </w:p>
          <w:p w14:paraId="2AF52E31" w14:textId="72D1DDE5" w:rsidR="005C09CA" w:rsidRPr="0084580E" w:rsidRDefault="005C09CA" w:rsidP="00A17AF6">
            <w:pPr>
              <w:spacing w:after="240" w:line="360" w:lineRule="auto"/>
              <w:rPr>
                <w:rFonts w:asciiTheme="minorHAnsi" w:hAnsiTheme="minorHAnsi" w:cstheme="minorHAnsi"/>
                <w:spacing w:val="-3"/>
                <w:szCs w:val="24"/>
              </w:rPr>
            </w:pPr>
            <w:r w:rsidRPr="0084580E">
              <w:rPr>
                <w:rFonts w:asciiTheme="minorHAnsi" w:hAnsiTheme="minorHAnsi" w:cstheme="minorHAnsi"/>
                <w:b/>
                <w:spacing w:val="-3"/>
                <w:szCs w:val="24"/>
              </w:rPr>
              <w:t>Nepal</w:t>
            </w:r>
            <w:r w:rsidRPr="0084580E">
              <w:rPr>
                <w:rFonts w:asciiTheme="minorHAnsi" w:hAnsiTheme="minorHAnsi" w:cstheme="minorHAnsi"/>
                <w:spacing w:val="-3"/>
                <w:szCs w:val="24"/>
              </w:rPr>
              <w:t>: We contributed to research on experiences of persons with disabilities by the Institute of Development Studies during the COVID-19 pandemic.</w:t>
            </w:r>
          </w:p>
          <w:p w14:paraId="05F99AAE" w14:textId="113CBAF0" w:rsidR="005C09CA" w:rsidRPr="0084580E" w:rsidRDefault="005C09CA" w:rsidP="00A17AF6">
            <w:pPr>
              <w:spacing w:after="240" w:line="360" w:lineRule="auto"/>
              <w:rPr>
                <w:rFonts w:asciiTheme="minorHAnsi" w:hAnsiTheme="minorHAnsi" w:cstheme="minorHAnsi"/>
                <w:spacing w:val="-3"/>
                <w:szCs w:val="24"/>
              </w:rPr>
            </w:pPr>
            <w:r w:rsidRPr="0084580E">
              <w:rPr>
                <w:rFonts w:asciiTheme="minorHAnsi" w:hAnsiTheme="minorHAnsi" w:cstheme="minorHAnsi"/>
                <w:b/>
                <w:spacing w:val="-3"/>
                <w:szCs w:val="24"/>
              </w:rPr>
              <w:t>Peru</w:t>
            </w:r>
            <w:r w:rsidRPr="0084580E">
              <w:rPr>
                <w:rFonts w:asciiTheme="minorHAnsi" w:hAnsiTheme="minorHAnsi" w:cstheme="minorHAnsi"/>
                <w:spacing w:val="-3"/>
                <w:szCs w:val="24"/>
              </w:rPr>
              <w:t>: Learning from the Latin America Children’s Trust (LACT) Education programme documented and shared with Ministry of Education and regional education officials.</w:t>
            </w:r>
          </w:p>
          <w:p w14:paraId="53AFA654" w14:textId="27ADC45E" w:rsidR="005C09CA" w:rsidRPr="0084580E" w:rsidRDefault="005C09CA" w:rsidP="00A17AF6">
            <w:pPr>
              <w:spacing w:after="240" w:line="360" w:lineRule="auto"/>
              <w:rPr>
                <w:rFonts w:asciiTheme="minorHAnsi" w:hAnsiTheme="minorHAnsi" w:cstheme="minorHAnsi"/>
                <w:spacing w:val="-3"/>
                <w:szCs w:val="24"/>
              </w:rPr>
            </w:pPr>
            <w:r w:rsidRPr="0084580E">
              <w:rPr>
                <w:rFonts w:asciiTheme="minorHAnsi" w:hAnsiTheme="minorHAnsi" w:cstheme="minorHAnsi"/>
                <w:b/>
                <w:spacing w:val="-3"/>
                <w:szCs w:val="24"/>
              </w:rPr>
              <w:lastRenderedPageBreak/>
              <w:t>Romania</w:t>
            </w:r>
            <w:r w:rsidRPr="0084580E">
              <w:rPr>
                <w:rFonts w:asciiTheme="minorHAnsi" w:hAnsiTheme="minorHAnsi" w:cstheme="minorHAnsi"/>
                <w:spacing w:val="-3"/>
                <w:szCs w:val="24"/>
              </w:rPr>
              <w:t xml:space="preserve">: We held the International conference “Deafblindness during the pandemic” online with over 200 participants sharing learning and experiences from life during the pandemic for people with deafblindness, their families, teachers and support workers. We conducted an online survey of 18 special schools on children and young people with sensory impairments and their internet usage to feed into design of materials for the Sensi-Online Safety for Children with Sensory Impairments project and for wider use. </w:t>
            </w:r>
          </w:p>
          <w:p w14:paraId="58B6459E" w14:textId="7AEC5211" w:rsidR="005C09CA" w:rsidRPr="0084580E" w:rsidRDefault="005C09CA" w:rsidP="00A17AF6">
            <w:pPr>
              <w:spacing w:after="240" w:line="360" w:lineRule="auto"/>
              <w:rPr>
                <w:rFonts w:asciiTheme="minorHAnsi" w:hAnsiTheme="minorHAnsi" w:cstheme="minorHAnsi"/>
                <w:spacing w:val="-3"/>
                <w:szCs w:val="24"/>
              </w:rPr>
            </w:pPr>
            <w:r w:rsidRPr="0084580E">
              <w:rPr>
                <w:rFonts w:asciiTheme="minorHAnsi" w:hAnsiTheme="minorHAnsi" w:cstheme="minorHAnsi"/>
                <w:b/>
                <w:spacing w:val="-3"/>
                <w:szCs w:val="24"/>
              </w:rPr>
              <w:t>Tanzania</w:t>
            </w:r>
            <w:r w:rsidRPr="0084580E">
              <w:rPr>
                <w:rFonts w:asciiTheme="minorHAnsi" w:hAnsiTheme="minorHAnsi" w:cstheme="minorHAnsi"/>
                <w:spacing w:val="-3"/>
                <w:szCs w:val="24"/>
              </w:rPr>
              <w:t>: We conducted an assessment of 10 resource hubs to support learners with deafblindness and complex disabilities resulting in Sense International Tanzania being requested by the Ministry of Education to support the harmonisation of the draft syllabus in line with competence-based standards.</w:t>
            </w:r>
          </w:p>
          <w:p w14:paraId="781327D9" w14:textId="5A587A72" w:rsidR="005C09CA" w:rsidRPr="0084580E" w:rsidRDefault="005C09CA" w:rsidP="00A17AF6">
            <w:pPr>
              <w:spacing w:after="240" w:line="360" w:lineRule="auto"/>
              <w:rPr>
                <w:rFonts w:asciiTheme="minorHAnsi" w:hAnsiTheme="minorHAnsi" w:cstheme="minorHAnsi"/>
                <w:spacing w:val="-3"/>
                <w:szCs w:val="24"/>
              </w:rPr>
            </w:pPr>
            <w:r w:rsidRPr="0084580E">
              <w:rPr>
                <w:rFonts w:asciiTheme="minorHAnsi" w:hAnsiTheme="minorHAnsi" w:cstheme="minorHAnsi"/>
                <w:b/>
                <w:bCs/>
                <w:spacing w:val="-3"/>
                <w:szCs w:val="24"/>
              </w:rPr>
              <w:t>Kenya:</w:t>
            </w:r>
            <w:r w:rsidRPr="0084580E">
              <w:rPr>
                <w:rFonts w:asciiTheme="minorHAnsi" w:hAnsiTheme="minorHAnsi" w:cstheme="minorHAnsi"/>
                <w:spacing w:val="-3"/>
                <w:szCs w:val="24"/>
              </w:rPr>
              <w:t xml:space="preserve"> In partnership with the Action Network for Children with Disabilities we launched the monitoring report on implementation of the early years competence</w:t>
            </w:r>
            <w:r w:rsidR="00F55701">
              <w:rPr>
                <w:rFonts w:asciiTheme="minorHAnsi" w:hAnsiTheme="minorHAnsi" w:cstheme="minorHAnsi"/>
                <w:spacing w:val="-3"/>
                <w:szCs w:val="24"/>
              </w:rPr>
              <w:t>-</w:t>
            </w:r>
            <w:r w:rsidRPr="0084580E">
              <w:rPr>
                <w:rFonts w:asciiTheme="minorHAnsi" w:hAnsiTheme="minorHAnsi" w:cstheme="minorHAnsi"/>
                <w:spacing w:val="-3"/>
                <w:szCs w:val="24"/>
              </w:rPr>
              <w:t>based curriculum for learners with diverse disabilities. The launch meeting was attended by 50 Government, Non-Government and civil society institutions. Our report of the Rapid Response Fund project in Kenya that was implemented in a response to COVID-19 includes recommendations for disability inclusion in emergency response work, particularly deafblindness and other complex disabilities.</w:t>
            </w:r>
          </w:p>
          <w:p w14:paraId="11EC955D" w14:textId="6A4441AC" w:rsidR="005C09CA" w:rsidRPr="0084580E" w:rsidRDefault="005C09CA" w:rsidP="00A17AF6">
            <w:pPr>
              <w:spacing w:after="240" w:line="360" w:lineRule="auto"/>
              <w:rPr>
                <w:rFonts w:asciiTheme="minorHAnsi" w:hAnsiTheme="minorHAnsi" w:cstheme="minorHAnsi"/>
                <w:b/>
                <w:szCs w:val="24"/>
              </w:rPr>
            </w:pPr>
            <w:r w:rsidRPr="0084580E">
              <w:rPr>
                <w:rFonts w:asciiTheme="minorHAnsi" w:hAnsiTheme="minorHAnsi" w:cstheme="minorHAnsi"/>
                <w:b/>
                <w:bCs/>
                <w:spacing w:val="-3"/>
                <w:szCs w:val="24"/>
              </w:rPr>
              <w:lastRenderedPageBreak/>
              <w:t>Uganda:</w:t>
            </w:r>
            <w:r w:rsidRPr="0084580E">
              <w:rPr>
                <w:rFonts w:asciiTheme="minorHAnsi" w:hAnsiTheme="minorHAnsi" w:cstheme="minorHAnsi"/>
                <w:spacing w:val="-3"/>
                <w:szCs w:val="24"/>
              </w:rPr>
              <w:t xml:space="preserve"> We showcased the Orbit Reader 20 technology at the Teacher Instructor Education and Training department (TIET) third teacher education symposium that was organised by the Ministry of Education.</w:t>
            </w:r>
          </w:p>
        </w:tc>
      </w:tr>
    </w:tbl>
    <w:p w14:paraId="762A099D" w14:textId="77777777" w:rsidR="002C2041" w:rsidRPr="003E7BED" w:rsidRDefault="002C2041" w:rsidP="00233B80">
      <w:pPr>
        <w:rPr>
          <w:rFonts w:asciiTheme="minorHAnsi" w:hAnsiTheme="minorHAnsi" w:cstheme="minorHAnsi"/>
          <w:b/>
          <w:bCs/>
          <w:sz w:val="22"/>
          <w:lang w:val="en-US"/>
        </w:rPr>
      </w:pPr>
    </w:p>
    <w:p w14:paraId="0079A382" w14:textId="77777777" w:rsidR="00F55701" w:rsidRDefault="00F55701" w:rsidP="00233B80">
      <w:pPr>
        <w:rPr>
          <w:rFonts w:asciiTheme="minorHAnsi" w:hAnsiTheme="minorHAnsi" w:cstheme="minorHAnsi"/>
          <w:b/>
          <w:bCs/>
          <w:szCs w:val="24"/>
          <w:lang w:val="en-US"/>
        </w:rPr>
      </w:pPr>
    </w:p>
    <w:p w14:paraId="1F8B006F" w14:textId="77777777" w:rsidR="00F55701" w:rsidRDefault="00F55701" w:rsidP="00233B80">
      <w:pPr>
        <w:rPr>
          <w:rFonts w:asciiTheme="minorHAnsi" w:hAnsiTheme="minorHAnsi" w:cstheme="minorHAnsi"/>
          <w:b/>
          <w:bCs/>
          <w:szCs w:val="24"/>
          <w:lang w:val="en-US"/>
        </w:rPr>
      </w:pPr>
    </w:p>
    <w:p w14:paraId="7B2F950A" w14:textId="327DCF6B" w:rsidR="00233B80" w:rsidRPr="00F55701" w:rsidRDefault="00233B80" w:rsidP="00233B80">
      <w:pPr>
        <w:rPr>
          <w:rFonts w:asciiTheme="minorHAnsi" w:hAnsiTheme="minorHAnsi" w:cstheme="minorHAnsi"/>
          <w:bCs/>
          <w:szCs w:val="24"/>
        </w:rPr>
      </w:pPr>
      <w:r w:rsidRPr="00F55701">
        <w:rPr>
          <w:rFonts w:asciiTheme="minorHAnsi" w:hAnsiTheme="minorHAnsi" w:cstheme="minorHAnsi"/>
          <w:b/>
          <w:bCs/>
          <w:szCs w:val="24"/>
          <w:lang w:val="en-US"/>
        </w:rPr>
        <w:t>Strategic Objective 3:  Voice of people with deafblindness is heard</w:t>
      </w:r>
      <w:r w:rsidRPr="00F55701">
        <w:rPr>
          <w:rFonts w:asciiTheme="minorHAnsi" w:hAnsiTheme="minorHAnsi" w:cstheme="minorHAnsi"/>
          <w:bCs/>
          <w:szCs w:val="24"/>
          <w:lang w:val="en-US"/>
        </w:rPr>
        <w:t xml:space="preserve"> </w:t>
      </w:r>
    </w:p>
    <w:tbl>
      <w:tblPr>
        <w:tblStyle w:val="TableGrid"/>
        <w:tblW w:w="10065" w:type="dxa"/>
        <w:tblInd w:w="-289" w:type="dxa"/>
        <w:tblLook w:val="04A0" w:firstRow="1" w:lastRow="0" w:firstColumn="1" w:lastColumn="0" w:noHBand="0" w:noVBand="1"/>
      </w:tblPr>
      <w:tblGrid>
        <w:gridCol w:w="4624"/>
        <w:gridCol w:w="5441"/>
      </w:tblGrid>
      <w:tr w:rsidR="005C09CA" w:rsidRPr="00163E52" w14:paraId="2BCF2772" w14:textId="77777777" w:rsidTr="00F55701">
        <w:tc>
          <w:tcPr>
            <w:tcW w:w="4624" w:type="dxa"/>
            <w:tcBorders>
              <w:top w:val="single" w:sz="4" w:space="0" w:color="auto"/>
              <w:left w:val="single" w:sz="4" w:space="0" w:color="auto"/>
              <w:bottom w:val="single" w:sz="4" w:space="0" w:color="auto"/>
              <w:right w:val="single" w:sz="4" w:space="0" w:color="auto"/>
            </w:tcBorders>
          </w:tcPr>
          <w:p w14:paraId="6B75ACAC" w14:textId="77777777"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163E52">
              <w:rPr>
                <w:rFonts w:asciiTheme="minorHAnsi" w:hAnsiTheme="minorHAnsi" w:cstheme="minorHAnsi"/>
                <w:b/>
                <w:bCs/>
                <w:szCs w:val="24"/>
                <w:lang w:val="en-US"/>
              </w:rPr>
              <w:t>Voice of people with deafblindness is heard</w:t>
            </w:r>
            <w:r w:rsidRPr="00163E52">
              <w:rPr>
                <w:rFonts w:asciiTheme="minorHAnsi" w:hAnsiTheme="minorHAnsi" w:cstheme="minorHAnsi"/>
                <w:spacing w:val="-3"/>
                <w:szCs w:val="24"/>
                <w:lang w:val="en-US"/>
              </w:rPr>
              <w:t xml:space="preserve"> </w:t>
            </w:r>
          </w:p>
          <w:p w14:paraId="1C6E2F0F" w14:textId="77777777"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163E52">
              <w:rPr>
                <w:rFonts w:asciiTheme="minorHAnsi" w:hAnsiTheme="minorHAnsi" w:cstheme="minorHAnsi"/>
                <w:spacing w:val="-3"/>
                <w:szCs w:val="24"/>
              </w:rPr>
              <w:t xml:space="preserve">Disability activists say “nothing about us without us” and it is right that people living with deafblindness should be the ones speaking out about the challenges they face and the changes they want to see.  </w:t>
            </w:r>
          </w:p>
          <w:p w14:paraId="4A100D91" w14:textId="77777777"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163E52">
              <w:rPr>
                <w:rFonts w:asciiTheme="minorHAnsi" w:hAnsiTheme="minorHAnsi" w:cstheme="minorHAnsi"/>
                <w:spacing w:val="-3"/>
                <w:szCs w:val="24"/>
              </w:rPr>
              <w:t xml:space="preserve">We support people with deafblindness to speak out through training, networking and providing opportunities to meet with decision-makers. We also support groups of parents of children with deafblindness. While caregivers cannot speak on behalf of their children, they appreciate support to advocate to the government for social protection, access to services and educational opportunities for their children. </w:t>
            </w:r>
          </w:p>
          <w:p w14:paraId="64E55994" w14:textId="77777777"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b/>
                <w:szCs w:val="24"/>
              </w:rPr>
            </w:pPr>
          </w:p>
        </w:tc>
        <w:tc>
          <w:tcPr>
            <w:tcW w:w="5441" w:type="dxa"/>
            <w:tcBorders>
              <w:top w:val="single" w:sz="4" w:space="0" w:color="auto"/>
              <w:left w:val="single" w:sz="4" w:space="0" w:color="auto"/>
              <w:bottom w:val="single" w:sz="4" w:space="0" w:color="auto"/>
              <w:right w:val="single" w:sz="4" w:space="0" w:color="auto"/>
            </w:tcBorders>
          </w:tcPr>
          <w:p w14:paraId="1BDD75EA" w14:textId="77777777" w:rsidR="005C09CA" w:rsidRPr="00163E52" w:rsidRDefault="005C09CA" w:rsidP="0084580E">
            <w:pPr>
              <w:spacing w:before="240" w:after="0" w:line="360" w:lineRule="auto"/>
              <w:rPr>
                <w:rFonts w:asciiTheme="minorHAnsi" w:hAnsiTheme="minorHAnsi" w:cstheme="minorHAnsi"/>
                <w:b/>
                <w:bCs/>
                <w:szCs w:val="24"/>
              </w:rPr>
            </w:pPr>
            <w:r w:rsidRPr="00163E52">
              <w:rPr>
                <w:rFonts w:asciiTheme="minorHAnsi" w:hAnsiTheme="minorHAnsi" w:cstheme="minorHAnsi"/>
                <w:b/>
                <w:bCs/>
                <w:szCs w:val="24"/>
              </w:rPr>
              <w:t xml:space="preserve">Key achievements </w:t>
            </w:r>
          </w:p>
          <w:p w14:paraId="553F9DA7" w14:textId="77777777"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eastAsia="Times New Roman" w:hAnsiTheme="minorHAnsi" w:cstheme="minorHAnsi"/>
                <w:spacing w:val="-3"/>
                <w:szCs w:val="24"/>
              </w:rPr>
            </w:pPr>
            <w:r w:rsidRPr="00163E52">
              <w:rPr>
                <w:rFonts w:asciiTheme="minorHAnsi" w:eastAsia="Times New Roman" w:hAnsiTheme="minorHAnsi" w:cstheme="minorHAnsi"/>
                <w:b/>
                <w:spacing w:val="-3"/>
                <w:szCs w:val="24"/>
              </w:rPr>
              <w:t>Bangladesh:</w:t>
            </w:r>
            <w:r w:rsidRPr="00163E52">
              <w:rPr>
                <w:rFonts w:asciiTheme="minorHAnsi" w:eastAsia="Times New Roman" w:hAnsiTheme="minorHAnsi" w:cstheme="minorHAnsi"/>
                <w:spacing w:val="-3"/>
                <w:szCs w:val="24"/>
              </w:rPr>
              <w:t xml:space="preserve"> Two regional network meetings were attended by 30 young adults with deafblindness.</w:t>
            </w:r>
          </w:p>
          <w:p w14:paraId="048FF49A" w14:textId="77777777"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eastAsia="Times New Roman" w:hAnsiTheme="minorHAnsi" w:cstheme="minorHAnsi"/>
                <w:spacing w:val="-3"/>
                <w:szCs w:val="24"/>
              </w:rPr>
            </w:pPr>
            <w:r w:rsidRPr="00163E52">
              <w:rPr>
                <w:rFonts w:asciiTheme="minorHAnsi" w:eastAsia="Times New Roman" w:hAnsiTheme="minorHAnsi" w:cstheme="minorHAnsi"/>
                <w:b/>
                <w:spacing w:val="-3"/>
                <w:szCs w:val="24"/>
              </w:rPr>
              <w:t>India:</w:t>
            </w:r>
            <w:r w:rsidRPr="00163E52">
              <w:rPr>
                <w:rFonts w:asciiTheme="minorHAnsi" w:eastAsia="Times New Roman" w:hAnsiTheme="minorHAnsi" w:cstheme="minorHAnsi"/>
                <w:spacing w:val="-3"/>
                <w:szCs w:val="24"/>
              </w:rPr>
              <w:t xml:space="preserve"> We encouraged adult deafblind network members to participate in discussions, surveys and consultations. Many of them are engaged with Deafblind International Youth Network and their efforts ensured deafblind inclusion in the Commonwealth Network of Children and Youth with Disabilities (CCYDN). In addition, the National Human Rights Commission (NHRC) issued advice using inputs from these recommendations. Our young achiever in sports, Pushpa has been chosen by CNN, the international news agency, to showcase her achievements and challenges as a young adult with deafblindness through a short movie. </w:t>
            </w:r>
          </w:p>
          <w:p w14:paraId="21A75EC3" w14:textId="77777777"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eastAsia="Times New Roman" w:hAnsiTheme="minorHAnsi" w:cstheme="minorHAnsi"/>
                <w:spacing w:val="-3"/>
                <w:szCs w:val="24"/>
              </w:rPr>
            </w:pPr>
            <w:r w:rsidRPr="00163E52">
              <w:rPr>
                <w:rFonts w:asciiTheme="minorHAnsi" w:eastAsia="Times New Roman" w:hAnsiTheme="minorHAnsi" w:cstheme="minorHAnsi"/>
                <w:spacing w:val="-3"/>
                <w:szCs w:val="24"/>
              </w:rPr>
              <w:t xml:space="preserve">We have enhanced online engagement of people with Deafblindness and their families and they </w:t>
            </w:r>
            <w:r w:rsidRPr="00163E52">
              <w:rPr>
                <w:rFonts w:asciiTheme="minorHAnsi" w:eastAsia="Times New Roman" w:hAnsiTheme="minorHAnsi" w:cstheme="minorHAnsi"/>
                <w:spacing w:val="-3"/>
                <w:szCs w:val="24"/>
              </w:rPr>
              <w:lastRenderedPageBreak/>
              <w:t xml:space="preserve">have started interacting with officials to resolve issues related to disability pension, ration and medicine support during lockdown. They are actively participating in webinars, roundtable discussions, Right to Information (RTI) workshops and policy consultations and </w:t>
            </w:r>
            <w:r w:rsidRPr="00163E52">
              <w:rPr>
                <w:rFonts w:asciiTheme="minorHAnsi" w:eastAsia="Times New Roman" w:hAnsiTheme="minorHAnsi" w:cstheme="minorHAnsi"/>
                <w:szCs w:val="24"/>
              </w:rPr>
              <w:t xml:space="preserve">participated in state advocacy meetings attended by disability commissioners </w:t>
            </w:r>
            <w:r w:rsidRPr="00163E52">
              <w:rPr>
                <w:rFonts w:asciiTheme="minorHAnsi" w:eastAsia="Times New Roman" w:hAnsiTheme="minorHAnsi" w:cstheme="minorHAnsi"/>
                <w:spacing w:val="-3"/>
                <w:szCs w:val="24"/>
              </w:rPr>
              <w:t>and directors from state departments of education, health and social welfare.</w:t>
            </w:r>
          </w:p>
          <w:p w14:paraId="1A014FD4" w14:textId="39914664"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163E52">
              <w:rPr>
                <w:rFonts w:asciiTheme="minorHAnsi" w:hAnsiTheme="minorHAnsi" w:cstheme="minorHAnsi"/>
                <w:b/>
                <w:bCs/>
                <w:szCs w:val="24"/>
              </w:rPr>
              <w:t xml:space="preserve">Nepal: </w:t>
            </w:r>
            <w:r w:rsidRPr="00163E52">
              <w:rPr>
                <w:rFonts w:asciiTheme="minorHAnsi" w:hAnsiTheme="minorHAnsi" w:cstheme="minorHAnsi"/>
                <w:bCs/>
                <w:szCs w:val="24"/>
              </w:rPr>
              <w:t xml:space="preserve">We organised a </w:t>
            </w:r>
            <w:r w:rsidRPr="00163E52">
              <w:rPr>
                <w:rFonts w:asciiTheme="minorHAnsi" w:hAnsiTheme="minorHAnsi" w:cstheme="minorHAnsi"/>
                <w:spacing w:val="-3"/>
                <w:szCs w:val="24"/>
              </w:rPr>
              <w:t>national workshop for 44 adults with deafblindness and 19 parents. We also continue to work with Society of Deafblind Parents (SDBP) and Deafblind Association Nepal to ensure the voices of the persons with deafblindness and their parents are heard.</w:t>
            </w:r>
          </w:p>
          <w:p w14:paraId="3F6025DF" w14:textId="77777777" w:rsidR="005C09CA" w:rsidRPr="00163E52" w:rsidRDefault="005C09CA" w:rsidP="0084580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outlineLvl w:val="7"/>
              <w:rPr>
                <w:rFonts w:asciiTheme="minorHAnsi" w:hAnsiTheme="minorHAnsi" w:cstheme="minorHAnsi"/>
                <w:bCs/>
                <w:szCs w:val="24"/>
              </w:rPr>
            </w:pPr>
            <w:r w:rsidRPr="00163E52">
              <w:rPr>
                <w:rFonts w:asciiTheme="minorHAnsi" w:hAnsiTheme="minorHAnsi" w:cstheme="minorHAnsi"/>
                <w:b/>
                <w:bCs/>
                <w:szCs w:val="24"/>
              </w:rPr>
              <w:t xml:space="preserve">Romania: </w:t>
            </w:r>
            <w:r w:rsidRPr="00163E52">
              <w:rPr>
                <w:rFonts w:asciiTheme="minorHAnsi" w:hAnsiTheme="minorHAnsi" w:cstheme="minorHAnsi"/>
                <w:bCs/>
                <w:szCs w:val="24"/>
              </w:rPr>
              <w:t xml:space="preserve">22 children and young people took part in national campaign on right of people with disabilities and an online advocacy groups of young people with deafblindness was established. </w:t>
            </w:r>
          </w:p>
          <w:p w14:paraId="6699BC25" w14:textId="77777777"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163E52">
              <w:rPr>
                <w:rFonts w:asciiTheme="minorHAnsi" w:hAnsiTheme="minorHAnsi" w:cstheme="minorHAnsi"/>
                <w:b/>
                <w:bCs/>
                <w:szCs w:val="24"/>
              </w:rPr>
              <w:t xml:space="preserve">Tanzania: </w:t>
            </w:r>
            <w:r w:rsidRPr="00163E52">
              <w:rPr>
                <w:rFonts w:asciiTheme="minorHAnsi" w:hAnsiTheme="minorHAnsi" w:cstheme="minorHAnsi"/>
                <w:spacing w:val="-3"/>
                <w:szCs w:val="24"/>
              </w:rPr>
              <w:t xml:space="preserve">We supported the Tanzanian Association of the Deafblind (TASODEB) with an organisational capacity assessment and the development of a capacity strengthening plan. </w:t>
            </w:r>
          </w:p>
          <w:p w14:paraId="32D3B301" w14:textId="77777777"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b/>
                <w:spacing w:val="-3"/>
                <w:szCs w:val="24"/>
              </w:rPr>
            </w:pPr>
            <w:r w:rsidRPr="00163E52">
              <w:rPr>
                <w:rFonts w:asciiTheme="minorHAnsi" w:hAnsiTheme="minorHAnsi" w:cstheme="minorHAnsi"/>
                <w:b/>
                <w:bCs/>
                <w:szCs w:val="24"/>
              </w:rPr>
              <w:t xml:space="preserve">Uganda: </w:t>
            </w:r>
            <w:r w:rsidRPr="00163E52">
              <w:rPr>
                <w:rFonts w:asciiTheme="minorHAnsi" w:hAnsiTheme="minorHAnsi" w:cstheme="minorHAnsi"/>
                <w:spacing w:val="-3"/>
                <w:szCs w:val="24"/>
              </w:rPr>
              <w:t xml:space="preserve">We continued to support the National Association of the Deafblind Uganda (NADBU) and the Ugandan Parents of Deafblind Children Association in particular with management and </w:t>
            </w:r>
            <w:r w:rsidRPr="00163E52">
              <w:rPr>
                <w:rFonts w:asciiTheme="minorHAnsi" w:hAnsiTheme="minorHAnsi" w:cstheme="minorHAnsi"/>
                <w:spacing w:val="-3"/>
                <w:szCs w:val="24"/>
              </w:rPr>
              <w:lastRenderedPageBreak/>
              <w:t>communication skills training.</w:t>
            </w:r>
            <w:r w:rsidRPr="00163E52">
              <w:rPr>
                <w:rFonts w:asciiTheme="minorHAnsi" w:hAnsiTheme="minorHAnsi" w:cstheme="minorHAnsi"/>
                <w:b/>
                <w:spacing w:val="-3"/>
                <w:szCs w:val="24"/>
              </w:rPr>
              <w:t xml:space="preserve"> </w:t>
            </w:r>
          </w:p>
          <w:p w14:paraId="1CF869E5" w14:textId="296078D5"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163E52">
              <w:rPr>
                <w:rFonts w:asciiTheme="minorHAnsi" w:hAnsiTheme="minorHAnsi" w:cstheme="minorHAnsi"/>
                <w:b/>
                <w:spacing w:val="-3"/>
                <w:szCs w:val="24"/>
              </w:rPr>
              <w:t xml:space="preserve">Peru: </w:t>
            </w:r>
            <w:r w:rsidRPr="00163E52">
              <w:rPr>
                <w:rFonts w:asciiTheme="minorHAnsi" w:hAnsiTheme="minorHAnsi" w:cstheme="minorHAnsi"/>
                <w:spacing w:val="-3"/>
                <w:szCs w:val="24"/>
              </w:rPr>
              <w:t>we supported the establishment of a new association called the Asociación De Sordociegos Unidos Del Peru (ASCUP), formed by people with deafblindness and family members.</w:t>
            </w:r>
          </w:p>
          <w:p w14:paraId="010326AD" w14:textId="77777777"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163E52">
              <w:rPr>
                <w:rFonts w:asciiTheme="minorHAnsi" w:hAnsiTheme="minorHAnsi" w:cstheme="minorHAnsi"/>
                <w:b/>
                <w:bCs/>
                <w:szCs w:val="24"/>
              </w:rPr>
              <w:t xml:space="preserve">UK: </w:t>
            </w:r>
            <w:r w:rsidRPr="00163E52">
              <w:rPr>
                <w:rFonts w:asciiTheme="minorHAnsi" w:hAnsiTheme="minorHAnsi" w:cstheme="minorHAnsi"/>
                <w:spacing w:val="-3"/>
                <w:szCs w:val="24"/>
              </w:rPr>
              <w:t>we continue to work with the World Federation of the Deafblind.</w:t>
            </w:r>
          </w:p>
          <w:p w14:paraId="70EF5BF7" w14:textId="3DE4FAED" w:rsidR="005C09CA" w:rsidRPr="00163E52" w:rsidRDefault="005C09CA" w:rsidP="0084580E">
            <w:pPr>
              <w:spacing w:before="240" w:after="0" w:line="360" w:lineRule="auto"/>
              <w:rPr>
                <w:rFonts w:asciiTheme="minorHAnsi" w:hAnsiTheme="minorHAnsi" w:cstheme="minorHAnsi"/>
                <w:b/>
                <w:bCs/>
                <w:szCs w:val="24"/>
              </w:rPr>
            </w:pPr>
            <w:r w:rsidRPr="00163E52">
              <w:rPr>
                <w:rFonts w:asciiTheme="minorHAnsi" w:hAnsiTheme="minorHAnsi" w:cstheme="minorHAnsi"/>
                <w:b/>
                <w:bCs/>
                <w:szCs w:val="24"/>
              </w:rPr>
              <w:t>Looking ahead:</w:t>
            </w:r>
          </w:p>
          <w:p w14:paraId="29A7F783" w14:textId="0B3C30CC" w:rsidR="005C09CA" w:rsidRPr="00163E52" w:rsidRDefault="00393250" w:rsidP="00E25C3F">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contextualSpacing w:val="0"/>
              <w:rPr>
                <w:rFonts w:asciiTheme="minorHAnsi" w:hAnsiTheme="minorHAnsi" w:cstheme="minorHAnsi"/>
                <w:b/>
                <w:szCs w:val="24"/>
              </w:rPr>
            </w:pPr>
            <w:r>
              <w:rPr>
                <w:rFonts w:asciiTheme="minorHAnsi" w:hAnsiTheme="minorHAnsi" w:cstheme="minorHAnsi"/>
                <w:spacing w:val="-3"/>
                <w:szCs w:val="24"/>
              </w:rPr>
              <w:t>W</w:t>
            </w:r>
            <w:r w:rsidR="005C09CA" w:rsidRPr="00163E52">
              <w:rPr>
                <w:rFonts w:asciiTheme="minorHAnsi" w:hAnsiTheme="minorHAnsi" w:cstheme="minorHAnsi"/>
                <w:spacing w:val="-3"/>
                <w:szCs w:val="24"/>
              </w:rPr>
              <w:t xml:space="preserve">e want more people with deafblindness speaking out, so we will continue to strength the groups and networks which support this.  </w:t>
            </w:r>
          </w:p>
        </w:tc>
      </w:tr>
    </w:tbl>
    <w:p w14:paraId="7509DB8D" w14:textId="77777777" w:rsidR="00233B80" w:rsidRPr="003E7BED" w:rsidRDefault="00233B80" w:rsidP="00233B80">
      <w:pPr>
        <w:spacing w:after="0"/>
        <w:rPr>
          <w:rFonts w:asciiTheme="minorHAnsi" w:hAnsiTheme="minorHAnsi" w:cstheme="minorHAnsi"/>
          <w:b/>
          <w:bCs/>
          <w:sz w:val="22"/>
          <w:lang w:val="en-US"/>
        </w:rPr>
      </w:pPr>
    </w:p>
    <w:p w14:paraId="16389A19" w14:textId="77777777" w:rsidR="00233B80" w:rsidRPr="00F55701" w:rsidRDefault="00233B80" w:rsidP="00233B80">
      <w:pPr>
        <w:spacing w:after="0"/>
        <w:rPr>
          <w:rFonts w:asciiTheme="minorHAnsi" w:hAnsiTheme="minorHAnsi" w:cstheme="minorHAnsi"/>
          <w:bCs/>
          <w:szCs w:val="24"/>
          <w:u w:val="single"/>
        </w:rPr>
      </w:pPr>
      <w:r w:rsidRPr="00F55701">
        <w:rPr>
          <w:rFonts w:asciiTheme="minorHAnsi" w:hAnsiTheme="minorHAnsi" w:cstheme="minorHAnsi"/>
          <w:b/>
          <w:bCs/>
          <w:szCs w:val="24"/>
          <w:lang w:val="en-US"/>
        </w:rPr>
        <w:t>Strategic objective 4:  Rights are recognised and realised</w:t>
      </w:r>
      <w:r w:rsidRPr="00F55701">
        <w:rPr>
          <w:rFonts w:asciiTheme="minorHAnsi" w:hAnsiTheme="minorHAnsi" w:cstheme="minorHAnsi"/>
          <w:bCs/>
          <w:szCs w:val="24"/>
          <w:u w:val="single"/>
          <w:lang w:val="en-US"/>
        </w:rPr>
        <w:t xml:space="preserve"> </w:t>
      </w:r>
    </w:p>
    <w:p w14:paraId="147C7DE3" w14:textId="77777777" w:rsidR="00233B80" w:rsidRPr="003E7BED" w:rsidRDefault="00233B80" w:rsidP="00233B80">
      <w:pPr>
        <w:spacing w:after="0"/>
        <w:rPr>
          <w:rFonts w:asciiTheme="minorHAnsi" w:hAnsiTheme="minorHAnsi" w:cstheme="minorHAnsi"/>
          <w:bCs/>
          <w:sz w:val="22"/>
          <w:u w:val="single"/>
        </w:rPr>
      </w:pPr>
    </w:p>
    <w:tbl>
      <w:tblPr>
        <w:tblStyle w:val="TableGrid"/>
        <w:tblW w:w="10065" w:type="dxa"/>
        <w:tblInd w:w="-289" w:type="dxa"/>
        <w:tblLook w:val="04A0" w:firstRow="1" w:lastRow="0" w:firstColumn="1" w:lastColumn="0" w:noHBand="0" w:noVBand="1"/>
      </w:tblPr>
      <w:tblGrid>
        <w:gridCol w:w="4679"/>
        <w:gridCol w:w="5386"/>
      </w:tblGrid>
      <w:tr w:rsidR="005C09CA" w:rsidRPr="003E7BED" w14:paraId="367FF1F8" w14:textId="77777777" w:rsidTr="00F55701">
        <w:tc>
          <w:tcPr>
            <w:tcW w:w="4679" w:type="dxa"/>
            <w:tcBorders>
              <w:top w:val="single" w:sz="4" w:space="0" w:color="auto"/>
              <w:left w:val="single" w:sz="4" w:space="0" w:color="auto"/>
              <w:bottom w:val="single" w:sz="4" w:space="0" w:color="auto"/>
              <w:right w:val="single" w:sz="4" w:space="0" w:color="auto"/>
            </w:tcBorders>
          </w:tcPr>
          <w:p w14:paraId="06F627EA" w14:textId="77777777"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360" w:lineRule="auto"/>
              <w:rPr>
                <w:rFonts w:asciiTheme="minorHAnsi" w:hAnsiTheme="minorHAnsi" w:cstheme="minorHAnsi"/>
                <w:spacing w:val="-3"/>
                <w:szCs w:val="24"/>
              </w:rPr>
            </w:pPr>
            <w:r w:rsidRPr="00163E52">
              <w:rPr>
                <w:rFonts w:asciiTheme="minorHAnsi" w:hAnsiTheme="minorHAnsi" w:cstheme="minorHAnsi"/>
                <w:spacing w:val="-3"/>
                <w:szCs w:val="24"/>
              </w:rPr>
              <w:t xml:space="preserve">We advocate for change based on the UN Convention of the Rights of Persons with Disabilities (UNCRPD) and other UN Conventions such as the Convention on the Rights of the Child. We raise awareness among people with deafblindness, their families and communities to increase understanding that everyone has rights to health care, education, decent work, social protection, inclusion and participation.  We advocate with governments for progressive realisation of these rights, pushing for better implementation of the UNCRPD at all levels, so that people with </w:t>
            </w:r>
            <w:r w:rsidRPr="00163E52">
              <w:rPr>
                <w:rFonts w:asciiTheme="minorHAnsi" w:hAnsiTheme="minorHAnsi" w:cstheme="minorHAnsi"/>
                <w:spacing w:val="-3"/>
                <w:szCs w:val="24"/>
              </w:rPr>
              <w:lastRenderedPageBreak/>
              <w:t>deafblindness can live, learn and thrive.</w:t>
            </w:r>
          </w:p>
          <w:p w14:paraId="2C65E332" w14:textId="77777777"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360" w:lineRule="auto"/>
              <w:rPr>
                <w:rFonts w:asciiTheme="minorHAnsi" w:hAnsiTheme="minorHAnsi" w:cstheme="minorHAnsi"/>
                <w:b/>
                <w:szCs w:val="24"/>
              </w:rPr>
            </w:pPr>
          </w:p>
        </w:tc>
        <w:tc>
          <w:tcPr>
            <w:tcW w:w="5386" w:type="dxa"/>
            <w:tcBorders>
              <w:top w:val="single" w:sz="4" w:space="0" w:color="auto"/>
              <w:left w:val="single" w:sz="4" w:space="0" w:color="auto"/>
              <w:bottom w:val="single" w:sz="4" w:space="0" w:color="auto"/>
              <w:right w:val="single" w:sz="4" w:space="0" w:color="auto"/>
            </w:tcBorders>
            <w:hideMark/>
          </w:tcPr>
          <w:p w14:paraId="68144B2A" w14:textId="77777777" w:rsidR="005C09CA" w:rsidRPr="00163E52" w:rsidRDefault="005C09CA" w:rsidP="0084580E">
            <w:pPr>
              <w:spacing w:after="240" w:line="360" w:lineRule="auto"/>
              <w:rPr>
                <w:rFonts w:asciiTheme="minorHAnsi" w:hAnsiTheme="minorHAnsi" w:cstheme="minorHAnsi"/>
                <w:b/>
                <w:bCs/>
                <w:szCs w:val="24"/>
              </w:rPr>
            </w:pPr>
            <w:r w:rsidRPr="00163E52">
              <w:rPr>
                <w:rFonts w:asciiTheme="minorHAnsi" w:hAnsiTheme="minorHAnsi" w:cstheme="minorHAnsi"/>
                <w:b/>
                <w:bCs/>
                <w:szCs w:val="24"/>
              </w:rPr>
              <w:lastRenderedPageBreak/>
              <w:t xml:space="preserve">Key achievements </w:t>
            </w:r>
          </w:p>
          <w:p w14:paraId="2CF89BB0" w14:textId="6B1F9B82"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360" w:lineRule="auto"/>
              <w:rPr>
                <w:rFonts w:asciiTheme="minorHAnsi" w:hAnsiTheme="minorHAnsi" w:cstheme="minorHAnsi"/>
                <w:b/>
                <w:bCs/>
                <w:szCs w:val="24"/>
              </w:rPr>
            </w:pPr>
            <w:r w:rsidRPr="00163E52">
              <w:rPr>
                <w:rFonts w:asciiTheme="minorHAnsi" w:hAnsiTheme="minorHAnsi" w:cstheme="minorHAnsi"/>
                <w:b/>
                <w:bCs/>
                <w:szCs w:val="24"/>
              </w:rPr>
              <w:t xml:space="preserve">Bangladesh: </w:t>
            </w:r>
            <w:r w:rsidRPr="00163E52">
              <w:rPr>
                <w:rFonts w:asciiTheme="minorHAnsi" w:hAnsiTheme="minorHAnsi" w:cstheme="minorHAnsi"/>
                <w:bCs/>
                <w:szCs w:val="24"/>
              </w:rPr>
              <w:t>Sense International India organized participation of panel of adults with deafblindness in side events of 59th session of the UN Commission for Social Development.</w:t>
            </w:r>
          </w:p>
          <w:p w14:paraId="6D9467C4" w14:textId="01A8B960"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360" w:lineRule="auto"/>
              <w:rPr>
                <w:rFonts w:asciiTheme="minorHAnsi" w:hAnsiTheme="minorHAnsi" w:cstheme="minorHAnsi"/>
                <w:bCs/>
                <w:szCs w:val="24"/>
              </w:rPr>
            </w:pPr>
            <w:r w:rsidRPr="00163E52">
              <w:rPr>
                <w:rFonts w:asciiTheme="minorHAnsi" w:hAnsiTheme="minorHAnsi" w:cstheme="minorHAnsi"/>
                <w:b/>
                <w:bCs/>
                <w:szCs w:val="24"/>
              </w:rPr>
              <w:t xml:space="preserve">India: </w:t>
            </w:r>
            <w:r w:rsidRPr="00163E52">
              <w:rPr>
                <w:rFonts w:asciiTheme="minorHAnsi" w:hAnsiTheme="minorHAnsi" w:cstheme="minorHAnsi"/>
                <w:bCs/>
                <w:szCs w:val="24"/>
              </w:rPr>
              <w:t>We advocated for change and progressive realisation of rights of people with deafblindness at state, national and international levels through representation and participation of persons with deafblindness and their families. We’ve successfully leveraged our special consultative status at United Nations to get visibility</w:t>
            </w:r>
            <w:r w:rsidRPr="00163E52">
              <w:rPr>
                <w:rFonts w:asciiTheme="minorHAnsi" w:hAnsiTheme="minorHAnsi" w:cstheme="minorHAnsi"/>
                <w:b/>
                <w:bCs/>
                <w:szCs w:val="24"/>
              </w:rPr>
              <w:t xml:space="preserve"> </w:t>
            </w:r>
            <w:r w:rsidRPr="00163E52">
              <w:rPr>
                <w:rFonts w:asciiTheme="minorHAnsi" w:hAnsiTheme="minorHAnsi" w:cstheme="minorHAnsi"/>
                <w:bCs/>
                <w:szCs w:val="24"/>
              </w:rPr>
              <w:t xml:space="preserve">at UN High Level Political Forum. Our written and oral statements were published and </w:t>
            </w:r>
            <w:r w:rsidRPr="00163E52">
              <w:rPr>
                <w:rFonts w:asciiTheme="minorHAnsi" w:hAnsiTheme="minorHAnsi" w:cstheme="minorHAnsi"/>
                <w:bCs/>
                <w:szCs w:val="24"/>
              </w:rPr>
              <w:lastRenderedPageBreak/>
              <w:t>presented during this and other UN events.</w:t>
            </w:r>
          </w:p>
          <w:p w14:paraId="40DC48CE" w14:textId="3619DD11"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360" w:lineRule="auto"/>
              <w:rPr>
                <w:rFonts w:asciiTheme="minorHAnsi" w:hAnsiTheme="minorHAnsi" w:cstheme="minorHAnsi"/>
                <w:bCs/>
                <w:szCs w:val="24"/>
              </w:rPr>
            </w:pPr>
            <w:r w:rsidRPr="00163E52">
              <w:rPr>
                <w:rFonts w:asciiTheme="minorHAnsi" w:hAnsiTheme="minorHAnsi" w:cstheme="minorHAnsi"/>
                <w:bCs/>
                <w:szCs w:val="24"/>
              </w:rPr>
              <w:t>We held national webinars around Helen Keller Day and World Disability Day with representation from National institutes. We participate in the State Planning Commission task force of Chattisgarh state and in Delhi state advisory committee to state disability commissioner.</w:t>
            </w:r>
          </w:p>
          <w:p w14:paraId="715DBE6A" w14:textId="77777777"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360" w:lineRule="auto"/>
              <w:rPr>
                <w:rFonts w:asciiTheme="minorHAnsi" w:hAnsiTheme="minorHAnsi" w:cstheme="minorHAnsi"/>
                <w:spacing w:val="-3"/>
                <w:szCs w:val="24"/>
              </w:rPr>
            </w:pPr>
            <w:r w:rsidRPr="00163E52">
              <w:rPr>
                <w:rFonts w:asciiTheme="minorHAnsi" w:eastAsia="Arial" w:hAnsiTheme="minorHAnsi" w:cstheme="minorHAnsi"/>
                <w:b/>
                <w:bCs/>
                <w:szCs w:val="24"/>
                <w:lang w:eastAsia="zh-CN"/>
              </w:rPr>
              <w:t xml:space="preserve">Romania: </w:t>
            </w:r>
            <w:r w:rsidRPr="00163E52">
              <w:rPr>
                <w:rFonts w:asciiTheme="minorHAnsi" w:hAnsiTheme="minorHAnsi" w:cstheme="minorHAnsi"/>
                <w:spacing w:val="-3"/>
                <w:szCs w:val="24"/>
              </w:rPr>
              <w:t xml:space="preserve">We responded to the call for consultations on the new national Strategy for People with Disabilities 2021-27 led by the National Authority for People with Disabilities, highlighting the importance of specifically mentioning deafblindness as a distinct disability and met with Ministry of Labour officials and the President of the National Authority of People with Disabilities to discuss criteria for recognition of deafblindness in legislation. </w:t>
            </w:r>
          </w:p>
          <w:p w14:paraId="345EDE39" w14:textId="1A346A83" w:rsidR="005C09CA" w:rsidRPr="00163E52" w:rsidRDefault="005C09CA" w:rsidP="00845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360" w:lineRule="auto"/>
              <w:rPr>
                <w:rFonts w:asciiTheme="minorHAnsi" w:hAnsiTheme="minorHAnsi" w:cstheme="minorHAnsi"/>
                <w:b/>
                <w:szCs w:val="24"/>
              </w:rPr>
            </w:pPr>
            <w:r w:rsidRPr="00163E52">
              <w:rPr>
                <w:rFonts w:asciiTheme="minorHAnsi" w:hAnsiTheme="minorHAnsi" w:cstheme="minorHAnsi"/>
                <w:b/>
                <w:bCs/>
                <w:szCs w:val="24"/>
              </w:rPr>
              <w:t xml:space="preserve">Uganda: </w:t>
            </w:r>
            <w:r w:rsidRPr="00163E52">
              <w:rPr>
                <w:rFonts w:asciiTheme="minorHAnsi" w:hAnsiTheme="minorHAnsi" w:cstheme="minorHAnsi"/>
                <w:bCs/>
                <w:szCs w:val="24"/>
              </w:rPr>
              <w:t>We o</w:t>
            </w:r>
            <w:r w:rsidRPr="00163E52">
              <w:rPr>
                <w:rFonts w:asciiTheme="minorHAnsi" w:hAnsiTheme="minorHAnsi" w:cstheme="minorHAnsi"/>
                <w:spacing w:val="-3"/>
                <w:szCs w:val="24"/>
              </w:rPr>
              <w:t>rganised stakeholder engagement which successfully ensured that specific provisions on deafblindness were included in the draft National Disability Policy.</w:t>
            </w:r>
          </w:p>
        </w:tc>
      </w:tr>
    </w:tbl>
    <w:p w14:paraId="657298F3" w14:textId="77777777" w:rsidR="00233B80" w:rsidRPr="003E7BED" w:rsidRDefault="00233B80" w:rsidP="00233B80">
      <w:pPr>
        <w:spacing w:after="200"/>
        <w:contextualSpacing/>
        <w:rPr>
          <w:rFonts w:asciiTheme="minorHAnsi" w:hAnsiTheme="minorHAnsi" w:cstheme="minorHAnsi"/>
          <w:bCs/>
          <w:sz w:val="22"/>
        </w:rPr>
      </w:pPr>
    </w:p>
    <w:p w14:paraId="6E22EDCC" w14:textId="45BBC5AC" w:rsidR="008B506F" w:rsidRPr="00393250" w:rsidRDefault="00393250" w:rsidP="00393250">
      <w:pPr>
        <w:pStyle w:val="Heading2"/>
      </w:pPr>
      <w:r w:rsidRPr="00393250">
        <w:t xml:space="preserve">Sense International - </w:t>
      </w:r>
      <w:r w:rsidR="008B506F" w:rsidRPr="00393250">
        <w:t>Objectives for 2021/22</w:t>
      </w:r>
    </w:p>
    <w:p w14:paraId="4D0998A7" w14:textId="77777777" w:rsidR="008B506F" w:rsidRPr="005C09CA" w:rsidRDefault="008B506F" w:rsidP="00F557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360" w:lineRule="auto"/>
        <w:rPr>
          <w:rFonts w:asciiTheme="minorHAnsi" w:hAnsiTheme="minorHAnsi" w:cstheme="minorHAnsi"/>
          <w:spacing w:val="-3"/>
          <w:szCs w:val="24"/>
        </w:rPr>
      </w:pPr>
      <w:r w:rsidRPr="005C09CA">
        <w:rPr>
          <w:rFonts w:asciiTheme="minorHAnsi" w:hAnsiTheme="minorHAnsi" w:cstheme="minorHAnsi"/>
          <w:spacing w:val="-3"/>
          <w:szCs w:val="24"/>
        </w:rPr>
        <w:t xml:space="preserve">In 2021/22 we will continue to further the objectives set out in our strategy - `Realising Rights: From Isolation to Inclusion’: </w:t>
      </w:r>
    </w:p>
    <w:p w14:paraId="04322E17" w14:textId="77777777" w:rsidR="008B506F" w:rsidRPr="00F55701" w:rsidRDefault="008B506F" w:rsidP="00F55701">
      <w:pPr>
        <w:pStyle w:val="Bullet1"/>
        <w:spacing w:line="360" w:lineRule="auto"/>
      </w:pPr>
      <w:r w:rsidRPr="00F55701">
        <w:t>Strategic objective 1 - Ensure quality services with a focus on early years (screening and early intervention), inclusive education for school-age learners and vocational training and livelihoods for young people.</w:t>
      </w:r>
    </w:p>
    <w:p w14:paraId="141EDFA8" w14:textId="77777777" w:rsidR="008B506F" w:rsidRPr="00F55701" w:rsidRDefault="008B506F" w:rsidP="00F55701">
      <w:pPr>
        <w:pStyle w:val="Bullet1"/>
        <w:spacing w:line="360" w:lineRule="auto"/>
      </w:pPr>
      <w:r w:rsidRPr="00F55701">
        <w:lastRenderedPageBreak/>
        <w:t>Strategic Objective 2 - Improved knowledge and understanding of deafblindness.</w:t>
      </w:r>
    </w:p>
    <w:p w14:paraId="7F76E574" w14:textId="77777777" w:rsidR="008B506F" w:rsidRPr="00F55701" w:rsidRDefault="008B506F" w:rsidP="00F55701">
      <w:pPr>
        <w:pStyle w:val="Bullet1"/>
        <w:spacing w:line="360" w:lineRule="auto"/>
      </w:pPr>
      <w:r w:rsidRPr="00F55701">
        <w:t>Strategic Objective 3 - Voice of people with deafblindness is heard, including work to support national associations of people with deafblindness.</w:t>
      </w:r>
    </w:p>
    <w:p w14:paraId="0F4D808A" w14:textId="676D7039" w:rsidR="008B506F" w:rsidRDefault="008B506F" w:rsidP="00F55701">
      <w:pPr>
        <w:pStyle w:val="Bullet1"/>
        <w:spacing w:line="360" w:lineRule="auto"/>
      </w:pPr>
      <w:r w:rsidRPr="00F55701">
        <w:t xml:space="preserve">Strategic Objective 4 - Rights are recognised and realised, including advocacy at all levels. </w:t>
      </w:r>
    </w:p>
    <w:p w14:paraId="6C7728D9" w14:textId="33EA4E29" w:rsidR="00393250" w:rsidRDefault="00393250">
      <w:pPr>
        <w:spacing w:before="240" w:after="0" w:line="300" w:lineRule="auto"/>
        <w:rPr>
          <w:rFonts w:eastAsia="Calibri"/>
        </w:rPr>
      </w:pPr>
      <w:r>
        <w:br w:type="page"/>
      </w:r>
    </w:p>
    <w:p w14:paraId="7992A96A" w14:textId="77777777" w:rsidR="00393250" w:rsidRDefault="00393250" w:rsidP="00EB1EAB"/>
    <w:p w14:paraId="7178C895" w14:textId="70BEE0E3" w:rsidR="00233B80" w:rsidRPr="003E7BED" w:rsidRDefault="00233B80" w:rsidP="00C16C20">
      <w:pPr>
        <w:pStyle w:val="Heading1"/>
      </w:pPr>
      <w:r w:rsidRPr="003E7BED">
        <w:t>S</w:t>
      </w:r>
      <w:r w:rsidR="00F00CB2">
        <w:t>ection</w:t>
      </w:r>
      <w:r w:rsidRPr="003E7BED">
        <w:t xml:space="preserve"> 172 Statement</w:t>
      </w:r>
    </w:p>
    <w:p w14:paraId="41B3E3D4" w14:textId="77777777" w:rsidR="00233B80" w:rsidRPr="0084580E" w:rsidRDefault="00233B80" w:rsidP="00163E52">
      <w:pPr>
        <w:tabs>
          <w:tab w:val="num" w:pos="0"/>
        </w:tabs>
        <w:spacing w:before="240" w:after="0" w:line="360" w:lineRule="auto"/>
        <w:rPr>
          <w:rFonts w:asciiTheme="minorHAnsi" w:eastAsia="Calibri" w:hAnsiTheme="minorHAnsi" w:cstheme="minorHAnsi"/>
          <w:color w:val="000000"/>
          <w:szCs w:val="24"/>
        </w:rPr>
      </w:pPr>
      <w:r w:rsidRPr="0084580E">
        <w:rPr>
          <w:rFonts w:asciiTheme="minorHAnsi" w:eastAsia="Calibri" w:hAnsiTheme="minorHAnsi" w:cstheme="minorHAnsi"/>
          <w:color w:val="000000"/>
          <w:szCs w:val="24"/>
        </w:rPr>
        <w:t>Sense is required by the Companies Act 2006 to make an annual statement about how Directors have ‘promoted the success of the company’ having regard to the following matters set out in Section 172 of that Act:</w:t>
      </w:r>
    </w:p>
    <w:p w14:paraId="2D3824D7" w14:textId="7AD2E863" w:rsidR="00233B80" w:rsidRPr="00C16C20" w:rsidRDefault="00233B80" w:rsidP="00E25C3F">
      <w:pPr>
        <w:pStyle w:val="ListParagraph"/>
        <w:numPr>
          <w:ilvl w:val="0"/>
          <w:numId w:val="7"/>
        </w:numPr>
        <w:spacing w:before="60" w:after="60" w:line="360" w:lineRule="auto"/>
        <w:ind w:left="284" w:hanging="284"/>
        <w:rPr>
          <w:rFonts w:asciiTheme="minorHAnsi" w:eastAsia="Calibri" w:hAnsiTheme="minorHAnsi" w:cstheme="minorHAnsi"/>
          <w:color w:val="000000"/>
          <w:szCs w:val="24"/>
        </w:rPr>
      </w:pPr>
      <w:r w:rsidRPr="00C16C20">
        <w:rPr>
          <w:rFonts w:asciiTheme="minorHAnsi" w:eastAsia="Calibri" w:hAnsiTheme="minorHAnsi" w:cstheme="minorHAnsi"/>
          <w:b/>
          <w:color w:val="000000"/>
          <w:szCs w:val="24"/>
        </w:rPr>
        <w:t>The likely consequences of any decision in the long term</w:t>
      </w:r>
      <w:r w:rsidR="00DD7581" w:rsidRPr="00C16C20">
        <w:rPr>
          <w:rFonts w:asciiTheme="minorHAnsi" w:eastAsia="Calibri" w:hAnsiTheme="minorHAnsi" w:cstheme="minorHAnsi"/>
          <w:b/>
          <w:color w:val="000000"/>
          <w:szCs w:val="24"/>
        </w:rPr>
        <w:t>.</w:t>
      </w:r>
    </w:p>
    <w:p w14:paraId="55E56B73" w14:textId="3DEFFF13" w:rsidR="00CA667E" w:rsidRPr="0084580E" w:rsidRDefault="00DD7581" w:rsidP="00163E52">
      <w:pPr>
        <w:tabs>
          <w:tab w:val="num" w:pos="0"/>
        </w:tabs>
        <w:spacing w:before="240" w:after="0" w:line="360" w:lineRule="auto"/>
        <w:rPr>
          <w:rFonts w:asciiTheme="minorHAnsi" w:eastAsia="Calibri" w:hAnsiTheme="minorHAnsi" w:cstheme="minorHAnsi"/>
          <w:color w:val="000000"/>
          <w:szCs w:val="24"/>
        </w:rPr>
      </w:pPr>
      <w:r w:rsidRPr="0084580E">
        <w:rPr>
          <w:rFonts w:asciiTheme="minorHAnsi" w:eastAsia="Calibri" w:hAnsiTheme="minorHAnsi" w:cstheme="minorHAnsi"/>
          <w:color w:val="000000"/>
          <w:szCs w:val="24"/>
        </w:rPr>
        <w:t xml:space="preserve">This </w:t>
      </w:r>
      <w:r w:rsidR="00B44869" w:rsidRPr="0084580E">
        <w:rPr>
          <w:rFonts w:asciiTheme="minorHAnsi" w:eastAsia="Calibri" w:hAnsiTheme="minorHAnsi" w:cstheme="minorHAnsi"/>
          <w:color w:val="000000"/>
          <w:szCs w:val="24"/>
        </w:rPr>
        <w:t xml:space="preserve">particularly </w:t>
      </w:r>
      <w:r w:rsidRPr="0084580E">
        <w:rPr>
          <w:rFonts w:asciiTheme="minorHAnsi" w:eastAsia="Calibri" w:hAnsiTheme="minorHAnsi" w:cstheme="minorHAnsi"/>
          <w:color w:val="000000"/>
          <w:szCs w:val="24"/>
        </w:rPr>
        <w:t xml:space="preserve">informed our decision-making when the </w:t>
      </w:r>
      <w:r w:rsidR="007F4E19" w:rsidRPr="0084580E">
        <w:rPr>
          <w:rFonts w:asciiTheme="minorHAnsi" w:eastAsia="Calibri" w:hAnsiTheme="minorHAnsi" w:cstheme="minorHAnsi"/>
          <w:color w:val="000000"/>
          <w:szCs w:val="24"/>
        </w:rPr>
        <w:t xml:space="preserve">Board reviewed the acquisition </w:t>
      </w:r>
      <w:r w:rsidR="00A82D9F">
        <w:rPr>
          <w:rFonts w:asciiTheme="minorHAnsi" w:eastAsia="Calibri" w:hAnsiTheme="minorHAnsi" w:cstheme="minorHAnsi"/>
          <w:color w:val="000000"/>
          <w:szCs w:val="24"/>
        </w:rPr>
        <w:t xml:space="preserve">in the year </w:t>
      </w:r>
      <w:r w:rsidR="00233B80" w:rsidRPr="0084580E">
        <w:rPr>
          <w:rFonts w:asciiTheme="minorHAnsi" w:eastAsia="Calibri" w:hAnsiTheme="minorHAnsi" w:cstheme="minorHAnsi"/>
          <w:color w:val="000000"/>
          <w:szCs w:val="24"/>
        </w:rPr>
        <w:t xml:space="preserve">of a College in the </w:t>
      </w:r>
      <w:r w:rsidRPr="0084580E">
        <w:rPr>
          <w:rFonts w:asciiTheme="minorHAnsi" w:eastAsia="Calibri" w:hAnsiTheme="minorHAnsi" w:cstheme="minorHAnsi"/>
          <w:color w:val="000000"/>
          <w:szCs w:val="24"/>
        </w:rPr>
        <w:t xml:space="preserve">East </w:t>
      </w:r>
      <w:r w:rsidR="00233B80" w:rsidRPr="0084580E">
        <w:rPr>
          <w:rFonts w:asciiTheme="minorHAnsi" w:eastAsia="Calibri" w:hAnsiTheme="minorHAnsi" w:cstheme="minorHAnsi"/>
          <w:color w:val="000000"/>
          <w:szCs w:val="24"/>
        </w:rPr>
        <w:t>Midlands, previously owned by the RNIB</w:t>
      </w:r>
      <w:r w:rsidRPr="0084580E">
        <w:rPr>
          <w:rFonts w:asciiTheme="minorHAnsi" w:eastAsia="Calibri" w:hAnsiTheme="minorHAnsi" w:cstheme="minorHAnsi"/>
          <w:color w:val="000000"/>
          <w:szCs w:val="24"/>
        </w:rPr>
        <w:t>,</w:t>
      </w:r>
      <w:r w:rsidR="00233B80" w:rsidRPr="0084580E">
        <w:rPr>
          <w:rFonts w:asciiTheme="minorHAnsi" w:eastAsia="Calibri" w:hAnsiTheme="minorHAnsi" w:cstheme="minorHAnsi"/>
          <w:color w:val="000000"/>
          <w:szCs w:val="24"/>
        </w:rPr>
        <w:t xml:space="preserve"> and</w:t>
      </w:r>
      <w:r w:rsidRPr="0084580E">
        <w:rPr>
          <w:rFonts w:asciiTheme="minorHAnsi" w:eastAsia="Calibri" w:hAnsiTheme="minorHAnsi" w:cstheme="minorHAnsi"/>
          <w:color w:val="000000"/>
          <w:szCs w:val="24"/>
        </w:rPr>
        <w:t xml:space="preserve"> the acquisition</w:t>
      </w:r>
      <w:r w:rsidR="00233B80" w:rsidRPr="0084580E">
        <w:rPr>
          <w:rFonts w:asciiTheme="minorHAnsi" w:eastAsia="Calibri" w:hAnsiTheme="minorHAnsi" w:cstheme="minorHAnsi"/>
          <w:color w:val="000000"/>
          <w:szCs w:val="24"/>
        </w:rPr>
        <w:t xml:space="preserve"> </w:t>
      </w:r>
      <w:r w:rsidR="00A82D9F">
        <w:rPr>
          <w:rFonts w:asciiTheme="minorHAnsi" w:eastAsia="Calibri" w:hAnsiTheme="minorHAnsi" w:cstheme="minorHAnsi"/>
          <w:color w:val="000000"/>
          <w:szCs w:val="24"/>
        </w:rPr>
        <w:t xml:space="preserve">after the year end </w:t>
      </w:r>
      <w:r w:rsidR="00233B80" w:rsidRPr="0084580E">
        <w:rPr>
          <w:rFonts w:asciiTheme="minorHAnsi" w:eastAsia="Calibri" w:hAnsiTheme="minorHAnsi" w:cstheme="minorHAnsi"/>
          <w:color w:val="000000"/>
          <w:szCs w:val="24"/>
        </w:rPr>
        <w:t xml:space="preserve">of a residential service </w:t>
      </w:r>
      <w:r w:rsidR="00CA29FB">
        <w:rPr>
          <w:rFonts w:asciiTheme="minorHAnsi" w:eastAsia="Calibri" w:hAnsiTheme="minorHAnsi" w:cstheme="minorHAnsi"/>
          <w:color w:val="000000"/>
          <w:szCs w:val="24"/>
        </w:rPr>
        <w:t xml:space="preserve">operated by another charity </w:t>
      </w:r>
      <w:r w:rsidR="00233B80" w:rsidRPr="0084580E">
        <w:rPr>
          <w:rFonts w:asciiTheme="minorHAnsi" w:eastAsia="Calibri" w:hAnsiTheme="minorHAnsi" w:cstheme="minorHAnsi"/>
          <w:color w:val="000000"/>
          <w:szCs w:val="24"/>
        </w:rPr>
        <w:t xml:space="preserve">in Devon. </w:t>
      </w:r>
    </w:p>
    <w:p w14:paraId="18D47541" w14:textId="77777777" w:rsidR="007F4E19" w:rsidRPr="003E7BED" w:rsidRDefault="007F4E19" w:rsidP="00CA667E">
      <w:pPr>
        <w:tabs>
          <w:tab w:val="num" w:pos="0"/>
        </w:tabs>
        <w:rPr>
          <w:rFonts w:asciiTheme="minorHAnsi" w:eastAsia="Calibri" w:hAnsiTheme="minorHAnsi" w:cstheme="minorHAnsi"/>
          <w:b/>
          <w:color w:val="000000"/>
          <w:sz w:val="22"/>
        </w:rPr>
      </w:pPr>
    </w:p>
    <w:p w14:paraId="7B681EF4" w14:textId="02718529" w:rsidR="00233B80" w:rsidRPr="00C16C20" w:rsidRDefault="00233B80" w:rsidP="00E25C3F">
      <w:pPr>
        <w:pStyle w:val="ListParagraph"/>
        <w:numPr>
          <w:ilvl w:val="0"/>
          <w:numId w:val="7"/>
        </w:numPr>
        <w:spacing w:before="60" w:after="60" w:line="360" w:lineRule="auto"/>
        <w:ind w:left="284" w:hanging="284"/>
        <w:rPr>
          <w:rFonts w:asciiTheme="minorHAnsi" w:eastAsia="Calibri" w:hAnsiTheme="minorHAnsi" w:cstheme="minorHAnsi"/>
          <w:b/>
          <w:color w:val="000000"/>
          <w:szCs w:val="24"/>
        </w:rPr>
      </w:pPr>
      <w:r w:rsidRPr="00C16C20">
        <w:rPr>
          <w:rFonts w:asciiTheme="minorHAnsi" w:eastAsia="Calibri" w:hAnsiTheme="minorHAnsi" w:cstheme="minorHAnsi"/>
          <w:b/>
          <w:color w:val="000000"/>
          <w:szCs w:val="24"/>
        </w:rPr>
        <w:t>The interests of the company's employees,</w:t>
      </w:r>
    </w:p>
    <w:p w14:paraId="6478696E" w14:textId="69790960" w:rsidR="00233B80" w:rsidRPr="0084580E" w:rsidRDefault="00DD7581" w:rsidP="00163E52">
      <w:pPr>
        <w:tabs>
          <w:tab w:val="num" w:pos="0"/>
        </w:tabs>
        <w:spacing w:before="240" w:after="0" w:line="360" w:lineRule="auto"/>
        <w:rPr>
          <w:rFonts w:asciiTheme="minorHAnsi" w:eastAsia="Calibri" w:hAnsiTheme="minorHAnsi" w:cstheme="minorHAnsi"/>
          <w:color w:val="000000"/>
          <w:szCs w:val="24"/>
        </w:rPr>
      </w:pPr>
      <w:r w:rsidRPr="0084580E">
        <w:rPr>
          <w:rFonts w:asciiTheme="minorHAnsi" w:eastAsia="Calibri" w:hAnsiTheme="minorHAnsi" w:cstheme="minorHAnsi"/>
          <w:color w:val="000000"/>
          <w:szCs w:val="24"/>
        </w:rPr>
        <w:t xml:space="preserve">Our Trustees </w:t>
      </w:r>
      <w:r w:rsidR="00233B80" w:rsidRPr="0084580E">
        <w:rPr>
          <w:rFonts w:asciiTheme="minorHAnsi" w:eastAsia="Calibri" w:hAnsiTheme="minorHAnsi" w:cstheme="minorHAnsi"/>
          <w:color w:val="000000"/>
          <w:szCs w:val="24"/>
        </w:rPr>
        <w:t>receive an update report on HR</w:t>
      </w:r>
      <w:r w:rsidRPr="0084580E">
        <w:rPr>
          <w:rFonts w:asciiTheme="minorHAnsi" w:eastAsia="Calibri" w:hAnsiTheme="minorHAnsi" w:cstheme="minorHAnsi"/>
          <w:color w:val="000000"/>
          <w:szCs w:val="24"/>
        </w:rPr>
        <w:t xml:space="preserve"> related</w:t>
      </w:r>
      <w:r w:rsidR="00233B80" w:rsidRPr="0084580E">
        <w:rPr>
          <w:rFonts w:asciiTheme="minorHAnsi" w:eastAsia="Calibri" w:hAnsiTheme="minorHAnsi" w:cstheme="minorHAnsi"/>
          <w:color w:val="000000"/>
          <w:szCs w:val="24"/>
        </w:rPr>
        <w:t xml:space="preserve"> matters at all scheduled meetings. This includes reports of Staff Forum meetings (consultation with employee representatives).</w:t>
      </w:r>
    </w:p>
    <w:p w14:paraId="643BF7ED" w14:textId="77777777" w:rsidR="007F4E19" w:rsidRPr="0084580E" w:rsidRDefault="00233B80" w:rsidP="00163E52">
      <w:pPr>
        <w:tabs>
          <w:tab w:val="num" w:pos="0"/>
        </w:tabs>
        <w:spacing w:before="240" w:after="0" w:line="360" w:lineRule="auto"/>
        <w:rPr>
          <w:rFonts w:asciiTheme="minorHAnsi" w:eastAsia="Calibri" w:hAnsiTheme="minorHAnsi" w:cstheme="minorHAnsi"/>
          <w:color w:val="000000"/>
          <w:szCs w:val="24"/>
        </w:rPr>
      </w:pPr>
      <w:r w:rsidRPr="0084580E">
        <w:rPr>
          <w:rFonts w:asciiTheme="minorHAnsi" w:eastAsia="Calibri" w:hAnsiTheme="minorHAnsi" w:cstheme="minorHAnsi"/>
          <w:color w:val="000000"/>
          <w:szCs w:val="24"/>
        </w:rPr>
        <w:t xml:space="preserve">The decision to furlough a large number of employees in April 2020 and to </w:t>
      </w:r>
      <w:r w:rsidR="00DD7581" w:rsidRPr="0084580E">
        <w:rPr>
          <w:rFonts w:asciiTheme="minorHAnsi" w:eastAsia="Calibri" w:hAnsiTheme="minorHAnsi" w:cstheme="minorHAnsi"/>
          <w:color w:val="000000"/>
          <w:szCs w:val="24"/>
        </w:rPr>
        <w:t>top-</w:t>
      </w:r>
      <w:r w:rsidRPr="0084580E">
        <w:rPr>
          <w:rFonts w:asciiTheme="minorHAnsi" w:eastAsia="Calibri" w:hAnsiTheme="minorHAnsi" w:cstheme="minorHAnsi"/>
          <w:color w:val="000000"/>
          <w:szCs w:val="24"/>
        </w:rPr>
        <w:t xml:space="preserve">up their pay to 100% for a </w:t>
      </w:r>
      <w:r w:rsidR="00DD7581" w:rsidRPr="0084580E">
        <w:rPr>
          <w:rFonts w:asciiTheme="minorHAnsi" w:eastAsia="Calibri" w:hAnsiTheme="minorHAnsi" w:cstheme="minorHAnsi"/>
          <w:color w:val="000000"/>
          <w:szCs w:val="24"/>
        </w:rPr>
        <w:t xml:space="preserve">defined </w:t>
      </w:r>
      <w:r w:rsidRPr="0084580E">
        <w:rPr>
          <w:rFonts w:asciiTheme="minorHAnsi" w:eastAsia="Calibri" w:hAnsiTheme="minorHAnsi" w:cstheme="minorHAnsi"/>
          <w:color w:val="000000"/>
          <w:szCs w:val="24"/>
        </w:rPr>
        <w:t xml:space="preserve">period, exemplifies the approach Council takes to valuing Sense staff. </w:t>
      </w:r>
    </w:p>
    <w:p w14:paraId="2F0C39AD" w14:textId="3C33E67C" w:rsidR="00233B80" w:rsidRPr="00C16C20" w:rsidRDefault="00233B80" w:rsidP="00E25C3F">
      <w:pPr>
        <w:pStyle w:val="ListParagraph"/>
        <w:numPr>
          <w:ilvl w:val="0"/>
          <w:numId w:val="7"/>
        </w:numPr>
        <w:spacing w:before="60" w:after="60" w:line="360" w:lineRule="auto"/>
        <w:ind w:left="284" w:hanging="284"/>
        <w:rPr>
          <w:rFonts w:asciiTheme="minorHAnsi" w:eastAsia="Calibri" w:hAnsiTheme="minorHAnsi" w:cstheme="minorHAnsi"/>
          <w:b/>
          <w:color w:val="000000"/>
          <w:szCs w:val="24"/>
        </w:rPr>
      </w:pPr>
      <w:r w:rsidRPr="00C16C20">
        <w:rPr>
          <w:rFonts w:asciiTheme="minorHAnsi" w:eastAsia="Calibri" w:hAnsiTheme="minorHAnsi" w:cstheme="minorHAnsi"/>
          <w:b/>
          <w:color w:val="000000"/>
          <w:szCs w:val="24"/>
        </w:rPr>
        <w:t>The need to foster the company's business relationships with suppliers, customers and others</w:t>
      </w:r>
    </w:p>
    <w:p w14:paraId="030D65D0" w14:textId="77777777" w:rsidR="00233B80" w:rsidRPr="0084580E" w:rsidRDefault="00233B80" w:rsidP="00163E52">
      <w:pPr>
        <w:tabs>
          <w:tab w:val="num" w:pos="0"/>
        </w:tabs>
        <w:spacing w:before="240" w:after="0" w:line="360" w:lineRule="auto"/>
        <w:rPr>
          <w:rFonts w:asciiTheme="minorHAnsi" w:eastAsia="Calibri" w:hAnsiTheme="minorHAnsi" w:cstheme="minorHAnsi"/>
          <w:color w:val="000000"/>
          <w:szCs w:val="24"/>
        </w:rPr>
      </w:pPr>
      <w:r w:rsidRPr="0084580E">
        <w:rPr>
          <w:rFonts w:asciiTheme="minorHAnsi" w:eastAsia="Calibri" w:hAnsiTheme="minorHAnsi" w:cstheme="minorHAnsi"/>
          <w:color w:val="000000"/>
          <w:szCs w:val="24"/>
        </w:rPr>
        <w:t>Our key stakeholders are the children and families we support. Council receives reports about Sense’s services at every meeting. This has been of particular importance in the last 18 months, in terms of the action being taken to make sure that the people we care for are kept safe.</w:t>
      </w:r>
    </w:p>
    <w:p w14:paraId="1FBAD1FE" w14:textId="77777777" w:rsidR="00233B80" w:rsidRPr="0084580E" w:rsidRDefault="00233B80" w:rsidP="00163E52">
      <w:pPr>
        <w:tabs>
          <w:tab w:val="num" w:pos="0"/>
        </w:tabs>
        <w:spacing w:before="240" w:after="0" w:line="360" w:lineRule="auto"/>
        <w:rPr>
          <w:rFonts w:asciiTheme="minorHAnsi" w:eastAsia="Calibri" w:hAnsiTheme="minorHAnsi" w:cstheme="minorHAnsi"/>
          <w:color w:val="000000"/>
          <w:szCs w:val="24"/>
        </w:rPr>
      </w:pPr>
      <w:r w:rsidRPr="0084580E">
        <w:rPr>
          <w:rFonts w:asciiTheme="minorHAnsi" w:eastAsia="Calibri" w:hAnsiTheme="minorHAnsi" w:cstheme="minorHAnsi"/>
          <w:color w:val="000000"/>
          <w:szCs w:val="24"/>
        </w:rPr>
        <w:t>Other important stakeholders are our supporters and volunteers. Council receives regular updates about progress with our Supporter Engagement strategy.</w:t>
      </w:r>
    </w:p>
    <w:p w14:paraId="5D16C1D5" w14:textId="556A9121" w:rsidR="00233B80" w:rsidRPr="0084580E" w:rsidRDefault="00233B80" w:rsidP="00163E52">
      <w:pPr>
        <w:tabs>
          <w:tab w:val="num" w:pos="0"/>
        </w:tabs>
        <w:spacing w:before="240" w:after="0" w:line="360" w:lineRule="auto"/>
        <w:rPr>
          <w:rFonts w:asciiTheme="minorHAnsi" w:eastAsia="Calibri" w:hAnsiTheme="minorHAnsi" w:cstheme="minorHAnsi"/>
          <w:color w:val="000000"/>
          <w:szCs w:val="24"/>
        </w:rPr>
      </w:pPr>
      <w:r w:rsidRPr="0084580E">
        <w:rPr>
          <w:rFonts w:asciiTheme="minorHAnsi" w:eastAsia="Calibri" w:hAnsiTheme="minorHAnsi" w:cstheme="minorHAnsi"/>
          <w:color w:val="000000"/>
          <w:szCs w:val="24"/>
        </w:rPr>
        <w:t>In terms of business relationships</w:t>
      </w:r>
      <w:r w:rsidR="00A82D9F">
        <w:rPr>
          <w:rFonts w:asciiTheme="minorHAnsi" w:eastAsia="Calibri" w:hAnsiTheme="minorHAnsi" w:cstheme="minorHAnsi"/>
          <w:color w:val="000000"/>
          <w:szCs w:val="24"/>
        </w:rPr>
        <w:t>,</w:t>
      </w:r>
      <w:r w:rsidRPr="0084580E">
        <w:rPr>
          <w:rFonts w:asciiTheme="minorHAnsi" w:eastAsia="Calibri" w:hAnsiTheme="minorHAnsi" w:cstheme="minorHAnsi"/>
          <w:color w:val="000000"/>
          <w:szCs w:val="24"/>
        </w:rPr>
        <w:t xml:space="preserve"> there have been reports on discussions with Banks and with the </w:t>
      </w:r>
      <w:r w:rsidR="005E0CC4" w:rsidRPr="0084580E">
        <w:rPr>
          <w:rFonts w:asciiTheme="minorHAnsi" w:eastAsia="Calibri" w:hAnsiTheme="minorHAnsi" w:cstheme="minorHAnsi"/>
          <w:color w:val="000000"/>
          <w:szCs w:val="24"/>
        </w:rPr>
        <w:t>LPP</w:t>
      </w:r>
      <w:r w:rsidRPr="0084580E">
        <w:rPr>
          <w:rFonts w:asciiTheme="minorHAnsi" w:eastAsia="Calibri" w:hAnsiTheme="minorHAnsi" w:cstheme="minorHAnsi"/>
          <w:color w:val="000000"/>
          <w:szCs w:val="24"/>
        </w:rPr>
        <w:t xml:space="preserve"> Pensions scheme, both </w:t>
      </w:r>
      <w:r w:rsidR="00CA667E" w:rsidRPr="0084580E">
        <w:rPr>
          <w:rFonts w:asciiTheme="minorHAnsi" w:eastAsia="Calibri" w:hAnsiTheme="minorHAnsi" w:cstheme="minorHAnsi"/>
          <w:color w:val="000000"/>
          <w:szCs w:val="24"/>
        </w:rPr>
        <w:t xml:space="preserve">to </w:t>
      </w:r>
      <w:r w:rsidRPr="0084580E">
        <w:rPr>
          <w:rFonts w:asciiTheme="minorHAnsi" w:eastAsia="Calibri" w:hAnsiTheme="minorHAnsi" w:cstheme="minorHAnsi"/>
          <w:color w:val="000000"/>
          <w:szCs w:val="24"/>
        </w:rPr>
        <w:t xml:space="preserve">Finance &amp; Audit Committee and to Council.  </w:t>
      </w:r>
    </w:p>
    <w:p w14:paraId="031962B3" w14:textId="79E5FEE2" w:rsidR="00233B80" w:rsidRPr="00C16C20" w:rsidRDefault="00233B80" w:rsidP="00E25C3F">
      <w:pPr>
        <w:pStyle w:val="ListParagraph"/>
        <w:numPr>
          <w:ilvl w:val="0"/>
          <w:numId w:val="10"/>
        </w:numPr>
        <w:spacing w:before="60" w:after="60"/>
        <w:ind w:left="284" w:hanging="284"/>
        <w:rPr>
          <w:rFonts w:asciiTheme="minorHAnsi" w:eastAsia="Calibri" w:hAnsiTheme="minorHAnsi" w:cstheme="minorHAnsi"/>
          <w:b/>
          <w:color w:val="000000"/>
          <w:szCs w:val="24"/>
        </w:rPr>
      </w:pPr>
      <w:r w:rsidRPr="00C16C20">
        <w:rPr>
          <w:rFonts w:asciiTheme="minorHAnsi" w:eastAsia="Calibri" w:hAnsiTheme="minorHAnsi" w:cstheme="minorHAnsi"/>
          <w:b/>
          <w:color w:val="000000"/>
          <w:szCs w:val="24"/>
        </w:rPr>
        <w:lastRenderedPageBreak/>
        <w:t>The impact of the company's operations on the community and the environment</w:t>
      </w:r>
    </w:p>
    <w:p w14:paraId="7FEC1D94" w14:textId="286D937F" w:rsidR="00233B80" w:rsidRPr="0084580E" w:rsidRDefault="00233B80" w:rsidP="00163E52">
      <w:pPr>
        <w:tabs>
          <w:tab w:val="num" w:pos="0"/>
        </w:tabs>
        <w:spacing w:before="240" w:after="0" w:line="360" w:lineRule="auto"/>
        <w:rPr>
          <w:rFonts w:asciiTheme="minorHAnsi" w:eastAsia="Calibri" w:hAnsiTheme="minorHAnsi" w:cstheme="minorHAnsi"/>
          <w:color w:val="000000"/>
          <w:szCs w:val="24"/>
        </w:rPr>
      </w:pPr>
      <w:r w:rsidRPr="0084580E">
        <w:rPr>
          <w:rFonts w:asciiTheme="minorHAnsi" w:eastAsia="Calibri" w:hAnsiTheme="minorHAnsi" w:cstheme="minorHAnsi"/>
          <w:color w:val="000000"/>
          <w:szCs w:val="24"/>
        </w:rPr>
        <w:t xml:space="preserve">Sense fosters good community relationships wherever we have services and shops. One of the key ways of doing this is through our shops in England and Wales which have Facebook pages linked to local community groups to share Sense`s activities, campaigns and news. The shops run fun weeks throughout the year with in-store activities for customers and the general public. This enables them to engage with and experience Sense, through learning about the people we support, sensory activities and ways to support the charity. Shops also actively promote the benefits to their communities of the environmental impact of recycling their items, that would otherwise have gone to landfill.  </w:t>
      </w:r>
    </w:p>
    <w:p w14:paraId="2037AB95" w14:textId="604B026B" w:rsidR="00233B80" w:rsidRPr="0084580E" w:rsidRDefault="00233B80" w:rsidP="00163E52">
      <w:pPr>
        <w:tabs>
          <w:tab w:val="num" w:pos="0"/>
        </w:tabs>
        <w:spacing w:before="240" w:after="0" w:line="360" w:lineRule="auto"/>
        <w:rPr>
          <w:rFonts w:asciiTheme="minorHAnsi" w:eastAsia="Calibri" w:hAnsiTheme="minorHAnsi" w:cstheme="minorHAnsi"/>
          <w:color w:val="000000"/>
          <w:szCs w:val="24"/>
        </w:rPr>
      </w:pPr>
      <w:r w:rsidRPr="0084580E">
        <w:rPr>
          <w:rFonts w:asciiTheme="minorHAnsi" w:eastAsia="Calibri" w:hAnsiTheme="minorHAnsi" w:cstheme="minorHAnsi"/>
          <w:color w:val="000000"/>
          <w:szCs w:val="24"/>
        </w:rPr>
        <w:t>These activities are reported to the ‘Trading Board’, which is attended by the Chair of the Finance &amp; Audit Committee and another Trustee.</w:t>
      </w:r>
    </w:p>
    <w:p w14:paraId="12BE446E" w14:textId="70D84FAE" w:rsidR="00233B80" w:rsidRPr="0084580E" w:rsidRDefault="00233B80" w:rsidP="00163E52">
      <w:pPr>
        <w:tabs>
          <w:tab w:val="num" w:pos="0"/>
        </w:tabs>
        <w:spacing w:before="240" w:after="0" w:line="360" w:lineRule="auto"/>
        <w:rPr>
          <w:rFonts w:asciiTheme="minorHAnsi" w:eastAsia="Calibri" w:hAnsiTheme="minorHAnsi" w:cstheme="minorHAnsi"/>
          <w:color w:val="000000"/>
          <w:szCs w:val="24"/>
        </w:rPr>
      </w:pPr>
      <w:r w:rsidRPr="0084580E">
        <w:rPr>
          <w:rFonts w:asciiTheme="minorHAnsi" w:eastAsia="Calibri" w:hAnsiTheme="minorHAnsi" w:cstheme="minorHAnsi"/>
          <w:color w:val="000000"/>
          <w:szCs w:val="24"/>
        </w:rPr>
        <w:t>Unfortunately, our shops were closed for five months in 2020/</w:t>
      </w:r>
      <w:r w:rsidR="005F7C2F">
        <w:rPr>
          <w:rFonts w:asciiTheme="minorHAnsi" w:eastAsia="Calibri" w:hAnsiTheme="minorHAnsi" w:cstheme="minorHAnsi"/>
          <w:color w:val="000000"/>
          <w:szCs w:val="24"/>
        </w:rPr>
        <w:t>2</w:t>
      </w:r>
      <w:r w:rsidRPr="0084580E">
        <w:rPr>
          <w:rFonts w:asciiTheme="minorHAnsi" w:eastAsia="Calibri" w:hAnsiTheme="minorHAnsi" w:cstheme="minorHAnsi"/>
          <w:color w:val="000000"/>
          <w:szCs w:val="24"/>
        </w:rPr>
        <w:t>1 because of lockdowns.</w:t>
      </w:r>
    </w:p>
    <w:p w14:paraId="35BEEC0F" w14:textId="7A27C157" w:rsidR="00233B80" w:rsidRPr="00C16C20" w:rsidRDefault="00233B80" w:rsidP="00E25C3F">
      <w:pPr>
        <w:pStyle w:val="ListParagraph"/>
        <w:numPr>
          <w:ilvl w:val="0"/>
          <w:numId w:val="10"/>
        </w:numPr>
        <w:spacing w:before="60" w:after="60"/>
        <w:ind w:left="284" w:hanging="284"/>
        <w:rPr>
          <w:rFonts w:asciiTheme="minorHAnsi" w:eastAsia="Calibri" w:hAnsiTheme="minorHAnsi" w:cstheme="minorHAnsi"/>
          <w:b/>
          <w:color w:val="000000"/>
          <w:szCs w:val="24"/>
        </w:rPr>
      </w:pPr>
      <w:r w:rsidRPr="00C16C20">
        <w:rPr>
          <w:rFonts w:asciiTheme="minorHAnsi" w:eastAsia="Calibri" w:hAnsiTheme="minorHAnsi" w:cstheme="minorHAnsi"/>
          <w:b/>
          <w:color w:val="000000"/>
          <w:szCs w:val="24"/>
        </w:rPr>
        <w:t>The desirability of the company maintaining a reputation for high</w:t>
      </w:r>
      <w:r w:rsidR="00C16C20">
        <w:rPr>
          <w:rFonts w:asciiTheme="minorHAnsi" w:eastAsia="Calibri" w:hAnsiTheme="minorHAnsi" w:cstheme="minorHAnsi"/>
          <w:b/>
          <w:color w:val="000000"/>
          <w:szCs w:val="24"/>
        </w:rPr>
        <w:t xml:space="preserve"> </w:t>
      </w:r>
      <w:r w:rsidRPr="00C16C20">
        <w:rPr>
          <w:rFonts w:asciiTheme="minorHAnsi" w:eastAsia="Calibri" w:hAnsiTheme="minorHAnsi" w:cstheme="minorHAnsi"/>
          <w:b/>
          <w:color w:val="000000"/>
          <w:szCs w:val="24"/>
        </w:rPr>
        <w:t>standards of business conduct</w:t>
      </w:r>
    </w:p>
    <w:p w14:paraId="7872C553" w14:textId="7C6DBC7C" w:rsidR="00233B80" w:rsidRPr="0084580E" w:rsidRDefault="00233B80" w:rsidP="00163E52">
      <w:pPr>
        <w:tabs>
          <w:tab w:val="num" w:pos="0"/>
        </w:tabs>
        <w:spacing w:before="240" w:after="0" w:line="360" w:lineRule="auto"/>
        <w:rPr>
          <w:rFonts w:asciiTheme="minorHAnsi" w:eastAsia="Calibri" w:hAnsiTheme="minorHAnsi" w:cstheme="minorHAnsi"/>
          <w:color w:val="000000"/>
          <w:szCs w:val="24"/>
        </w:rPr>
      </w:pPr>
      <w:r w:rsidRPr="0084580E">
        <w:rPr>
          <w:rFonts w:asciiTheme="minorHAnsi" w:eastAsia="Calibri" w:hAnsiTheme="minorHAnsi" w:cstheme="minorHAnsi"/>
          <w:color w:val="000000"/>
          <w:szCs w:val="24"/>
        </w:rPr>
        <w:t>The reputation of Sense is critical to our long</w:t>
      </w:r>
      <w:r w:rsidR="00DD7581" w:rsidRPr="0084580E">
        <w:rPr>
          <w:rFonts w:asciiTheme="minorHAnsi" w:eastAsia="Calibri" w:hAnsiTheme="minorHAnsi" w:cstheme="minorHAnsi"/>
          <w:color w:val="000000"/>
          <w:szCs w:val="24"/>
        </w:rPr>
        <w:t>-</w:t>
      </w:r>
      <w:r w:rsidRPr="0084580E">
        <w:rPr>
          <w:rFonts w:asciiTheme="minorHAnsi" w:eastAsia="Calibri" w:hAnsiTheme="minorHAnsi" w:cstheme="minorHAnsi"/>
          <w:color w:val="000000"/>
          <w:szCs w:val="24"/>
        </w:rPr>
        <w:t>term future.</w:t>
      </w:r>
    </w:p>
    <w:p w14:paraId="66090519" w14:textId="77777777" w:rsidR="00233B80" w:rsidRPr="0084580E" w:rsidRDefault="00233B80" w:rsidP="00163E52">
      <w:pPr>
        <w:tabs>
          <w:tab w:val="num" w:pos="0"/>
        </w:tabs>
        <w:spacing w:before="240" w:after="0" w:line="360" w:lineRule="auto"/>
        <w:rPr>
          <w:rFonts w:asciiTheme="minorHAnsi" w:eastAsia="Calibri" w:hAnsiTheme="minorHAnsi" w:cstheme="minorHAnsi"/>
          <w:color w:val="000000"/>
          <w:szCs w:val="24"/>
        </w:rPr>
      </w:pPr>
      <w:r w:rsidRPr="0084580E">
        <w:rPr>
          <w:rFonts w:asciiTheme="minorHAnsi" w:eastAsia="Calibri" w:hAnsiTheme="minorHAnsi" w:cstheme="minorHAnsi"/>
          <w:color w:val="000000"/>
          <w:szCs w:val="24"/>
        </w:rPr>
        <w:t>Trustees discuss our safeguarding policies and the Quality and Safeguarding Boards, which have an external chair and members, make annual reports to Council.</w:t>
      </w:r>
    </w:p>
    <w:p w14:paraId="03158B58" w14:textId="6D55DC0F" w:rsidR="00233B80" w:rsidRPr="0084580E" w:rsidRDefault="00233B80" w:rsidP="00163E52">
      <w:pPr>
        <w:tabs>
          <w:tab w:val="num" w:pos="0"/>
        </w:tabs>
        <w:spacing w:before="240" w:after="0" w:line="360" w:lineRule="auto"/>
        <w:rPr>
          <w:rFonts w:asciiTheme="minorHAnsi" w:eastAsia="Calibri" w:hAnsiTheme="minorHAnsi" w:cstheme="minorHAnsi"/>
          <w:color w:val="000000"/>
          <w:szCs w:val="24"/>
        </w:rPr>
      </w:pPr>
      <w:r w:rsidRPr="0084580E">
        <w:rPr>
          <w:rFonts w:asciiTheme="minorHAnsi" w:eastAsia="Calibri" w:hAnsiTheme="minorHAnsi" w:cstheme="minorHAnsi"/>
          <w:color w:val="000000"/>
          <w:szCs w:val="24"/>
        </w:rPr>
        <w:t>Sense has a Whistle</w:t>
      </w:r>
      <w:r w:rsidR="00C16C20">
        <w:rPr>
          <w:rFonts w:asciiTheme="minorHAnsi" w:eastAsia="Calibri" w:hAnsiTheme="minorHAnsi" w:cstheme="minorHAnsi"/>
          <w:color w:val="000000"/>
          <w:szCs w:val="24"/>
        </w:rPr>
        <w:t>b</w:t>
      </w:r>
      <w:r w:rsidRPr="0084580E">
        <w:rPr>
          <w:rFonts w:asciiTheme="minorHAnsi" w:eastAsia="Calibri" w:hAnsiTheme="minorHAnsi" w:cstheme="minorHAnsi"/>
          <w:color w:val="000000"/>
          <w:szCs w:val="24"/>
        </w:rPr>
        <w:t>lowing Policy which allows access to an independent external organisation. Were it to be invoked, the Finance &amp; Audit Committee has the responsibility for monitoring the impact of the Policy throughout the organisation and to ensure that any issues raised are dealt with effectively</w:t>
      </w:r>
      <w:r w:rsidR="00C16C20">
        <w:rPr>
          <w:rFonts w:asciiTheme="minorHAnsi" w:eastAsia="Calibri" w:hAnsiTheme="minorHAnsi" w:cstheme="minorHAnsi"/>
          <w:color w:val="000000"/>
          <w:szCs w:val="24"/>
        </w:rPr>
        <w:t>.</w:t>
      </w:r>
    </w:p>
    <w:p w14:paraId="6C8F5AB9" w14:textId="77777777" w:rsidR="00233B80" w:rsidRPr="00C16C20" w:rsidRDefault="00233B80" w:rsidP="00E25C3F">
      <w:pPr>
        <w:pStyle w:val="ListParagraph"/>
        <w:numPr>
          <w:ilvl w:val="0"/>
          <w:numId w:val="10"/>
        </w:numPr>
        <w:spacing w:before="60" w:after="60"/>
        <w:ind w:left="284" w:hanging="284"/>
        <w:rPr>
          <w:rFonts w:asciiTheme="minorHAnsi" w:eastAsia="Calibri" w:hAnsiTheme="minorHAnsi" w:cstheme="minorHAnsi"/>
          <w:b/>
          <w:color w:val="000000"/>
          <w:szCs w:val="24"/>
        </w:rPr>
      </w:pPr>
      <w:r w:rsidRPr="00C16C20">
        <w:rPr>
          <w:rFonts w:asciiTheme="minorHAnsi" w:eastAsia="Calibri" w:hAnsiTheme="minorHAnsi" w:cstheme="minorHAnsi"/>
          <w:b/>
          <w:color w:val="000000"/>
          <w:szCs w:val="24"/>
        </w:rPr>
        <w:t>The need to act fairly as between members of the company</w:t>
      </w:r>
    </w:p>
    <w:p w14:paraId="52986E68" w14:textId="2B846C55" w:rsidR="00233B80" w:rsidRPr="0084580E" w:rsidRDefault="00233B80" w:rsidP="00163E52">
      <w:pPr>
        <w:tabs>
          <w:tab w:val="num" w:pos="0"/>
        </w:tabs>
        <w:spacing w:before="240" w:after="0" w:line="360" w:lineRule="auto"/>
        <w:rPr>
          <w:rFonts w:asciiTheme="minorHAnsi" w:eastAsia="Calibri" w:hAnsiTheme="minorHAnsi" w:cstheme="minorHAnsi"/>
          <w:color w:val="000000"/>
          <w:szCs w:val="24"/>
        </w:rPr>
      </w:pPr>
      <w:r w:rsidRPr="0084580E">
        <w:rPr>
          <w:rFonts w:asciiTheme="minorHAnsi" w:eastAsia="Calibri" w:hAnsiTheme="minorHAnsi" w:cstheme="minorHAnsi"/>
          <w:color w:val="000000"/>
          <w:szCs w:val="24"/>
        </w:rPr>
        <w:t>There are almost 1</w:t>
      </w:r>
      <w:r w:rsidR="00C16C20">
        <w:rPr>
          <w:rFonts w:asciiTheme="minorHAnsi" w:eastAsia="Calibri" w:hAnsiTheme="minorHAnsi" w:cstheme="minorHAnsi"/>
          <w:color w:val="000000"/>
          <w:szCs w:val="24"/>
        </w:rPr>
        <w:t>,</w:t>
      </w:r>
      <w:r w:rsidRPr="0084580E">
        <w:rPr>
          <w:rFonts w:asciiTheme="minorHAnsi" w:eastAsia="Calibri" w:hAnsiTheme="minorHAnsi" w:cstheme="minorHAnsi"/>
          <w:color w:val="000000"/>
          <w:szCs w:val="24"/>
        </w:rPr>
        <w:t>000 company members. They were all informed of the AGM</w:t>
      </w:r>
      <w:r w:rsidR="0099263F">
        <w:rPr>
          <w:rFonts w:asciiTheme="minorHAnsi" w:eastAsia="Calibri" w:hAnsiTheme="minorHAnsi" w:cstheme="minorHAnsi"/>
          <w:color w:val="000000"/>
          <w:szCs w:val="24"/>
        </w:rPr>
        <w:t>,</w:t>
      </w:r>
      <w:r w:rsidRPr="0084580E">
        <w:rPr>
          <w:rFonts w:asciiTheme="minorHAnsi" w:eastAsia="Calibri" w:hAnsiTheme="minorHAnsi" w:cstheme="minorHAnsi"/>
          <w:color w:val="000000"/>
          <w:szCs w:val="24"/>
        </w:rPr>
        <w:t xml:space="preserve"> which was held in December 2020, and the Extraordinary General Meeting held in July 2021 to approve the proposed Articles of Association. </w:t>
      </w:r>
      <w:r w:rsidR="0099263F">
        <w:rPr>
          <w:rFonts w:asciiTheme="minorHAnsi" w:eastAsia="Calibri" w:hAnsiTheme="minorHAnsi" w:cstheme="minorHAnsi"/>
          <w:color w:val="000000"/>
          <w:szCs w:val="24"/>
        </w:rPr>
        <w:t>Members</w:t>
      </w:r>
      <w:r w:rsidR="0099263F" w:rsidRPr="0084580E">
        <w:rPr>
          <w:rFonts w:asciiTheme="minorHAnsi" w:eastAsia="Calibri" w:hAnsiTheme="minorHAnsi" w:cstheme="minorHAnsi"/>
          <w:color w:val="000000"/>
          <w:szCs w:val="24"/>
        </w:rPr>
        <w:t xml:space="preserve"> </w:t>
      </w:r>
      <w:r w:rsidRPr="0084580E">
        <w:rPr>
          <w:rFonts w:asciiTheme="minorHAnsi" w:eastAsia="Calibri" w:hAnsiTheme="minorHAnsi" w:cstheme="minorHAnsi"/>
          <w:color w:val="000000"/>
          <w:szCs w:val="24"/>
        </w:rPr>
        <w:t>were able to appoint proxies if they were unable to attend in person. Both meetings were called by Council and attended by Trustees.</w:t>
      </w:r>
    </w:p>
    <w:p w14:paraId="3CD07EA6" w14:textId="77777777" w:rsidR="00233B80" w:rsidRPr="003E7BED" w:rsidRDefault="00233B80" w:rsidP="00233B80">
      <w:pPr>
        <w:pStyle w:val="ListParagraph"/>
        <w:tabs>
          <w:tab w:val="num" w:pos="0"/>
        </w:tabs>
        <w:spacing w:before="60" w:after="60" w:line="360" w:lineRule="auto"/>
        <w:ind w:left="0"/>
        <w:rPr>
          <w:rFonts w:asciiTheme="minorHAnsi" w:eastAsia="Calibri" w:hAnsiTheme="minorHAnsi" w:cstheme="minorHAnsi"/>
          <w:color w:val="000000"/>
          <w:sz w:val="22"/>
        </w:rPr>
      </w:pPr>
    </w:p>
    <w:p w14:paraId="3D3C3797" w14:textId="321E7DD1" w:rsidR="00C16C20" w:rsidRDefault="00C16C20" w:rsidP="00A9441A">
      <w:pPr>
        <w:tabs>
          <w:tab w:val="num" w:pos="0"/>
        </w:tabs>
        <w:spacing w:before="60" w:after="60" w:line="360" w:lineRule="auto"/>
        <w:rPr>
          <w:rFonts w:asciiTheme="minorHAnsi" w:eastAsia="Arial" w:hAnsiTheme="minorHAnsi" w:cstheme="minorHAnsi"/>
          <w:b/>
          <w:color w:val="653279"/>
          <w:sz w:val="28"/>
          <w:szCs w:val="28"/>
        </w:rPr>
      </w:pPr>
    </w:p>
    <w:p w14:paraId="25976B3E" w14:textId="6AF467BA" w:rsidR="00233B80" w:rsidRPr="003E7BED" w:rsidRDefault="00233B80" w:rsidP="00C16C20">
      <w:pPr>
        <w:pStyle w:val="Heading1"/>
      </w:pPr>
      <w:r w:rsidRPr="003E7BED">
        <w:lastRenderedPageBreak/>
        <w:t>Statement of the responsibilities of the Council of</w:t>
      </w:r>
      <w:r w:rsidR="00A9441A" w:rsidRPr="003E7BED">
        <w:t xml:space="preserve"> </w:t>
      </w:r>
      <w:r w:rsidRPr="003E7BED">
        <w:t>Sense, The National Deafblind and Rubella Association</w:t>
      </w:r>
    </w:p>
    <w:p w14:paraId="16601282" w14:textId="06B006DF" w:rsidR="00CB58C4" w:rsidRPr="00CB58C4" w:rsidRDefault="00CB58C4" w:rsidP="00CB58C4">
      <w:pPr>
        <w:spacing w:before="240" w:after="0" w:line="360" w:lineRule="auto"/>
        <w:rPr>
          <w:rFonts w:eastAsia="SimSun" w:cs="Times New Roman"/>
          <w:color w:val="000000"/>
          <w:szCs w:val="24"/>
          <w:lang w:eastAsia="zh-CN"/>
        </w:rPr>
      </w:pPr>
      <w:r w:rsidRPr="00CB58C4">
        <w:rPr>
          <w:rFonts w:eastAsia="SimSun" w:cs="Times New Roman"/>
          <w:color w:val="000000"/>
          <w:szCs w:val="24"/>
          <w:lang w:eastAsia="zh-CN"/>
        </w:rPr>
        <w:t xml:space="preserve">The </w:t>
      </w:r>
      <w:r w:rsidR="005D7673">
        <w:rPr>
          <w:rFonts w:eastAsia="SimSun" w:cs="Times New Roman"/>
          <w:color w:val="000000"/>
          <w:szCs w:val="24"/>
          <w:lang w:eastAsia="zh-CN"/>
        </w:rPr>
        <w:t>T</w:t>
      </w:r>
      <w:r w:rsidRPr="00CB58C4">
        <w:rPr>
          <w:rFonts w:eastAsia="SimSun" w:cs="Times New Roman"/>
          <w:color w:val="000000"/>
          <w:szCs w:val="24"/>
          <w:lang w:eastAsia="zh-CN"/>
        </w:rPr>
        <w:t>rustees (who are also directors of Sense, The National Deafblind and Rubella Association for the purposes of company law) are responsible for preparing the Trustees’ Annual Report (including the Strategic Report) and the financial statements in accordance with applicable law and regulation.</w:t>
      </w:r>
    </w:p>
    <w:p w14:paraId="7EB2D3AC" w14:textId="4B8E6682" w:rsidR="00CB58C4" w:rsidRPr="00CB58C4" w:rsidRDefault="00CB58C4" w:rsidP="00CB58C4">
      <w:pPr>
        <w:spacing w:before="240" w:after="0" w:line="360" w:lineRule="auto"/>
        <w:rPr>
          <w:rFonts w:eastAsia="SimSun" w:cs="Times New Roman"/>
          <w:color w:val="000000"/>
          <w:szCs w:val="24"/>
          <w:lang w:eastAsia="zh-CN"/>
        </w:rPr>
      </w:pPr>
      <w:r w:rsidRPr="00CB58C4">
        <w:rPr>
          <w:rFonts w:eastAsia="SimSun" w:cs="Times New Roman"/>
          <w:color w:val="000000"/>
          <w:szCs w:val="24"/>
          <w:lang w:eastAsia="zh-CN"/>
        </w:rPr>
        <w:t xml:space="preserve">Company law requires the </w:t>
      </w:r>
      <w:r w:rsidR="005D7673">
        <w:rPr>
          <w:rFonts w:eastAsia="SimSun" w:cs="Times New Roman"/>
          <w:color w:val="000000"/>
          <w:szCs w:val="24"/>
          <w:lang w:eastAsia="zh-CN"/>
        </w:rPr>
        <w:t>T</w:t>
      </w:r>
      <w:r w:rsidRPr="00CB58C4">
        <w:rPr>
          <w:rFonts w:eastAsia="SimSun" w:cs="Times New Roman"/>
          <w:color w:val="000000"/>
          <w:szCs w:val="24"/>
          <w:lang w:eastAsia="zh-CN"/>
        </w:rPr>
        <w:t xml:space="preserve">rustees to prepare financial statements for each financial year. Under that law the trustees have prepared the financial statements in accordance with United Kingdom Accounting Standards, comprising FRS 102 “The Financial Reporting Standard applicable in the UK and Republic of Ireland”, and applicable law (United Kingdom Generally Accepted Accounting Practice). Under company law the </w:t>
      </w:r>
      <w:r w:rsidR="005D7673">
        <w:rPr>
          <w:rFonts w:eastAsia="SimSun" w:cs="Times New Roman"/>
          <w:color w:val="000000"/>
          <w:szCs w:val="24"/>
          <w:lang w:eastAsia="zh-CN"/>
        </w:rPr>
        <w:t>Tr</w:t>
      </w:r>
      <w:r w:rsidRPr="00CB58C4">
        <w:rPr>
          <w:rFonts w:eastAsia="SimSun" w:cs="Times New Roman"/>
          <w:color w:val="000000"/>
          <w:szCs w:val="24"/>
          <w:lang w:eastAsia="zh-CN"/>
        </w:rPr>
        <w:t>ustees must not approve the financial statements unless they are satisfied that they give a true and fair view of the state of the affairs of the charitable company and the group and of the incoming resources and application of resources, including the income and expenditure, of the charitable company/group for that period. In preparing these financial statements, the trustees are required to:</w:t>
      </w:r>
    </w:p>
    <w:p w14:paraId="2D6F7482" w14:textId="77777777" w:rsidR="00CB58C4" w:rsidRPr="00CB58C4" w:rsidRDefault="00CB58C4" w:rsidP="00CB58C4">
      <w:pPr>
        <w:numPr>
          <w:ilvl w:val="0"/>
          <w:numId w:val="24"/>
        </w:numPr>
        <w:spacing w:before="240" w:after="0" w:line="360" w:lineRule="auto"/>
        <w:contextualSpacing/>
        <w:rPr>
          <w:rFonts w:eastAsia="SimSun" w:cs="Times New Roman"/>
          <w:color w:val="000000"/>
          <w:szCs w:val="24"/>
          <w:lang w:eastAsia="zh-CN"/>
        </w:rPr>
      </w:pPr>
      <w:r w:rsidRPr="00CB58C4">
        <w:rPr>
          <w:rFonts w:eastAsia="SimSun" w:cs="Times New Roman"/>
          <w:color w:val="000000"/>
          <w:szCs w:val="24"/>
          <w:lang w:eastAsia="zh-CN"/>
        </w:rPr>
        <w:t>select suitable accounting policies and then apply them consistently;</w:t>
      </w:r>
    </w:p>
    <w:p w14:paraId="27D55EFE" w14:textId="77777777" w:rsidR="00CB58C4" w:rsidRPr="00CB58C4" w:rsidRDefault="00CB58C4" w:rsidP="00CB58C4">
      <w:pPr>
        <w:numPr>
          <w:ilvl w:val="0"/>
          <w:numId w:val="24"/>
        </w:numPr>
        <w:spacing w:before="240" w:after="0" w:line="360" w:lineRule="auto"/>
        <w:contextualSpacing/>
        <w:rPr>
          <w:rFonts w:eastAsia="SimSun" w:cs="Times New Roman"/>
          <w:color w:val="000000"/>
          <w:szCs w:val="24"/>
          <w:lang w:eastAsia="zh-CN"/>
        </w:rPr>
      </w:pPr>
      <w:r w:rsidRPr="00CB58C4">
        <w:rPr>
          <w:rFonts w:eastAsia="SimSun" w:cs="Times New Roman"/>
          <w:color w:val="000000"/>
          <w:szCs w:val="24"/>
          <w:lang w:eastAsia="zh-CN"/>
        </w:rPr>
        <w:t>observe the methods and principles in the Statement of Recommended Practice: Accounting and Reporting by Charities (2019);</w:t>
      </w:r>
    </w:p>
    <w:p w14:paraId="3FA9FFDA" w14:textId="77777777" w:rsidR="00CB58C4" w:rsidRPr="00CB58C4" w:rsidRDefault="00CB58C4" w:rsidP="00CB58C4">
      <w:pPr>
        <w:numPr>
          <w:ilvl w:val="0"/>
          <w:numId w:val="24"/>
        </w:numPr>
        <w:spacing w:before="240" w:after="0" w:line="360" w:lineRule="auto"/>
        <w:contextualSpacing/>
        <w:rPr>
          <w:rFonts w:eastAsia="SimSun" w:cs="Times New Roman"/>
          <w:color w:val="000000"/>
          <w:szCs w:val="24"/>
          <w:lang w:eastAsia="zh-CN"/>
        </w:rPr>
      </w:pPr>
      <w:r w:rsidRPr="00CB58C4">
        <w:rPr>
          <w:rFonts w:eastAsia="SimSun" w:cs="Times New Roman"/>
          <w:color w:val="000000"/>
          <w:szCs w:val="24"/>
          <w:lang w:eastAsia="zh-CN"/>
        </w:rPr>
        <w:t>make judgments and estimates that are reasonable and prudent;</w:t>
      </w:r>
    </w:p>
    <w:p w14:paraId="77C93645" w14:textId="77777777" w:rsidR="00CB58C4" w:rsidRPr="00CB58C4" w:rsidRDefault="00CB58C4" w:rsidP="00CB58C4">
      <w:pPr>
        <w:numPr>
          <w:ilvl w:val="0"/>
          <w:numId w:val="24"/>
        </w:numPr>
        <w:spacing w:before="240" w:after="0" w:line="360" w:lineRule="auto"/>
        <w:contextualSpacing/>
        <w:rPr>
          <w:rFonts w:eastAsia="SimSun" w:cs="Times New Roman"/>
          <w:color w:val="000000"/>
          <w:szCs w:val="24"/>
          <w:lang w:eastAsia="zh-CN"/>
        </w:rPr>
      </w:pPr>
      <w:r w:rsidRPr="00CB58C4">
        <w:rPr>
          <w:rFonts w:eastAsia="SimSun" w:cs="Times New Roman"/>
          <w:color w:val="000000"/>
          <w:szCs w:val="24"/>
          <w:lang w:eastAsia="zh-CN"/>
        </w:rPr>
        <w:t>state whether applicable UK Accounting Standards, comprising FRS 102, have been followed, subject to any material departures disclosed and explained in the financial statements; and</w:t>
      </w:r>
    </w:p>
    <w:p w14:paraId="7D33DA5E" w14:textId="77777777" w:rsidR="00CB58C4" w:rsidRPr="00CB58C4" w:rsidRDefault="00CB58C4" w:rsidP="00CB58C4">
      <w:pPr>
        <w:numPr>
          <w:ilvl w:val="0"/>
          <w:numId w:val="24"/>
        </w:numPr>
        <w:spacing w:before="240" w:after="0" w:line="360" w:lineRule="auto"/>
        <w:contextualSpacing/>
        <w:rPr>
          <w:rFonts w:eastAsia="SimSun" w:cs="Times New Roman"/>
          <w:color w:val="000000"/>
          <w:szCs w:val="24"/>
          <w:lang w:eastAsia="zh-CN"/>
        </w:rPr>
      </w:pPr>
      <w:r w:rsidRPr="00CB58C4">
        <w:rPr>
          <w:rFonts w:eastAsia="SimSun" w:cs="Times New Roman"/>
          <w:color w:val="000000"/>
          <w:szCs w:val="24"/>
          <w:lang w:eastAsia="zh-CN"/>
        </w:rPr>
        <w:t>prepare the financial statements on the going concern basis unless it is inappropriate to presume that the charitable company will continue in business.</w:t>
      </w:r>
    </w:p>
    <w:p w14:paraId="494D382A" w14:textId="5B166CF0" w:rsidR="00CB58C4" w:rsidRPr="00CB58C4" w:rsidRDefault="00CB58C4" w:rsidP="00CB58C4">
      <w:pPr>
        <w:spacing w:before="240" w:after="0" w:line="360" w:lineRule="auto"/>
        <w:rPr>
          <w:rFonts w:eastAsia="SimSun" w:cs="Times New Roman"/>
          <w:color w:val="000000"/>
          <w:szCs w:val="24"/>
          <w:lang w:eastAsia="zh-CN"/>
        </w:rPr>
      </w:pPr>
      <w:r w:rsidRPr="00CB58C4">
        <w:rPr>
          <w:rFonts w:eastAsia="SimSun" w:cs="Times New Roman"/>
          <w:color w:val="000000"/>
          <w:szCs w:val="24"/>
          <w:lang w:eastAsia="zh-CN"/>
        </w:rPr>
        <w:t xml:space="preserve">The </w:t>
      </w:r>
      <w:r w:rsidR="005D7673">
        <w:rPr>
          <w:rFonts w:eastAsia="SimSun" w:cs="Times New Roman"/>
          <w:color w:val="000000"/>
          <w:szCs w:val="24"/>
          <w:lang w:eastAsia="zh-CN"/>
        </w:rPr>
        <w:t>T</w:t>
      </w:r>
      <w:r w:rsidRPr="00CB58C4">
        <w:rPr>
          <w:rFonts w:eastAsia="SimSun" w:cs="Times New Roman"/>
          <w:color w:val="000000"/>
          <w:szCs w:val="24"/>
          <w:lang w:eastAsia="zh-CN"/>
        </w:rPr>
        <w:t xml:space="preserve">rustees are responsible for keeping adequate accounting records that are sufficient to show and explain the charitable company’s transactions and disclose with reasonable accuracy at any time the financial position of the charitable company and the group and enable them to ensure that the financial statements comply with the Companies Act 2006. They are also responsible for safeguarding the assets of the charitable company and the </w:t>
      </w:r>
      <w:r w:rsidRPr="00CB58C4">
        <w:rPr>
          <w:rFonts w:eastAsia="SimSun" w:cs="Times New Roman"/>
          <w:color w:val="000000"/>
          <w:szCs w:val="24"/>
          <w:lang w:eastAsia="zh-CN"/>
        </w:rPr>
        <w:lastRenderedPageBreak/>
        <w:t>group and hence for taking reasonable steps for the prevention and detection of fraud and other irregularities.</w:t>
      </w:r>
    </w:p>
    <w:p w14:paraId="32709261" w14:textId="576DB517" w:rsidR="00CB58C4" w:rsidRPr="00CB58C4" w:rsidRDefault="00CB58C4" w:rsidP="00CB58C4">
      <w:pPr>
        <w:spacing w:before="240" w:after="0" w:line="360" w:lineRule="auto"/>
        <w:rPr>
          <w:rFonts w:eastAsia="SimSun" w:cs="Times New Roman"/>
          <w:color w:val="000000"/>
          <w:szCs w:val="24"/>
          <w:lang w:eastAsia="zh-CN"/>
        </w:rPr>
      </w:pPr>
      <w:r w:rsidRPr="00CB58C4">
        <w:rPr>
          <w:rFonts w:eastAsia="SimSun" w:cs="Times New Roman"/>
          <w:color w:val="000000"/>
          <w:szCs w:val="24"/>
          <w:lang w:eastAsia="zh-CN"/>
        </w:rPr>
        <w:t xml:space="preserve">The </w:t>
      </w:r>
      <w:r w:rsidR="005D7673">
        <w:rPr>
          <w:rFonts w:eastAsia="SimSun" w:cs="Times New Roman"/>
          <w:color w:val="000000"/>
          <w:szCs w:val="24"/>
          <w:lang w:eastAsia="zh-CN"/>
        </w:rPr>
        <w:t>T</w:t>
      </w:r>
      <w:r w:rsidRPr="00CB58C4">
        <w:rPr>
          <w:rFonts w:eastAsia="SimSun" w:cs="Times New Roman"/>
          <w:color w:val="000000"/>
          <w:szCs w:val="24"/>
          <w:lang w:eastAsia="zh-CN"/>
        </w:rPr>
        <w:t>rustees are responsible for the maintenance and integrity of the charitable company’s website. Legislation in the United Kingdom governing the preparation and dissemination of financial statements may differ from legislation in other jurisdictions.</w:t>
      </w:r>
    </w:p>
    <w:p w14:paraId="23AC5507" w14:textId="77777777" w:rsidR="00CB58C4" w:rsidRPr="00CB58C4" w:rsidRDefault="00CB58C4" w:rsidP="00CB58C4">
      <w:pPr>
        <w:spacing w:before="240" w:after="0" w:line="360" w:lineRule="auto"/>
        <w:rPr>
          <w:rFonts w:eastAsia="SimSun" w:cs="Times New Roman"/>
          <w:color w:val="000000"/>
          <w:szCs w:val="24"/>
          <w:lang w:eastAsia="zh-CN"/>
        </w:rPr>
      </w:pPr>
      <w:r w:rsidRPr="00CB58C4">
        <w:rPr>
          <w:rFonts w:eastAsia="SimSun" w:cs="Times New Roman"/>
          <w:color w:val="000000"/>
          <w:szCs w:val="24"/>
          <w:lang w:eastAsia="zh-CN"/>
        </w:rPr>
        <w:t>In accordance with Section 418, directors’ reports shall include a statement, in the case of each director in office at the date the directors’ report is approved, that:</w:t>
      </w:r>
    </w:p>
    <w:p w14:paraId="2546B374" w14:textId="028DEC17" w:rsidR="00CB58C4" w:rsidRPr="00CB58C4" w:rsidRDefault="00CB58C4" w:rsidP="00CB58C4">
      <w:pPr>
        <w:numPr>
          <w:ilvl w:val="0"/>
          <w:numId w:val="25"/>
        </w:numPr>
        <w:spacing w:before="240" w:after="0" w:line="360" w:lineRule="auto"/>
        <w:contextualSpacing/>
        <w:rPr>
          <w:rFonts w:eastAsia="SimSun" w:cs="Times New Roman"/>
          <w:color w:val="000000"/>
          <w:szCs w:val="24"/>
          <w:lang w:eastAsia="zh-CN"/>
        </w:rPr>
      </w:pPr>
      <w:r w:rsidRPr="00CB58C4">
        <w:rPr>
          <w:rFonts w:eastAsia="SimSun" w:cs="Times New Roman"/>
          <w:color w:val="000000"/>
          <w:szCs w:val="24"/>
          <w:lang w:eastAsia="zh-CN"/>
        </w:rPr>
        <w:t xml:space="preserve">so far as the </w:t>
      </w:r>
      <w:r w:rsidR="005D7673">
        <w:rPr>
          <w:rFonts w:eastAsia="SimSun" w:cs="Times New Roman"/>
          <w:color w:val="000000"/>
          <w:szCs w:val="24"/>
          <w:lang w:eastAsia="zh-CN"/>
        </w:rPr>
        <w:t>T</w:t>
      </w:r>
      <w:r w:rsidRPr="00CB58C4">
        <w:rPr>
          <w:rFonts w:eastAsia="SimSun" w:cs="Times New Roman"/>
          <w:color w:val="000000"/>
          <w:szCs w:val="24"/>
          <w:lang w:eastAsia="zh-CN"/>
        </w:rPr>
        <w:t>rustee is aware, there is no relevant audit information of which the charitable company and the group’s auditors are unaware; and</w:t>
      </w:r>
    </w:p>
    <w:p w14:paraId="728E6BE6" w14:textId="15F91EC3" w:rsidR="00CB58C4" w:rsidRPr="00CB58C4" w:rsidRDefault="00CB58C4" w:rsidP="00CB58C4">
      <w:pPr>
        <w:numPr>
          <w:ilvl w:val="0"/>
          <w:numId w:val="25"/>
        </w:numPr>
        <w:spacing w:before="240" w:after="0" w:line="360" w:lineRule="auto"/>
        <w:contextualSpacing/>
        <w:rPr>
          <w:rFonts w:eastAsia="SimSun" w:cs="Times New Roman"/>
          <w:color w:val="000000"/>
          <w:szCs w:val="24"/>
          <w:lang w:eastAsia="zh-CN"/>
        </w:rPr>
      </w:pPr>
      <w:r w:rsidRPr="00CB58C4">
        <w:rPr>
          <w:rFonts w:eastAsia="SimSun" w:cs="Times New Roman"/>
          <w:color w:val="000000"/>
          <w:szCs w:val="24"/>
          <w:lang w:eastAsia="zh-CN"/>
        </w:rPr>
        <w:t xml:space="preserve">they have taken all the steps that they ought to have taken as a </w:t>
      </w:r>
      <w:r w:rsidR="005D7673">
        <w:rPr>
          <w:rFonts w:eastAsia="SimSun" w:cs="Times New Roman"/>
          <w:color w:val="000000"/>
          <w:szCs w:val="24"/>
          <w:lang w:eastAsia="zh-CN"/>
        </w:rPr>
        <w:t>T</w:t>
      </w:r>
      <w:r w:rsidRPr="00CB58C4">
        <w:rPr>
          <w:rFonts w:eastAsia="SimSun" w:cs="Times New Roman"/>
          <w:color w:val="000000"/>
          <w:szCs w:val="24"/>
          <w:lang w:eastAsia="zh-CN"/>
        </w:rPr>
        <w:t>rustee in order to make themselves aware of any relevant audit information and to establish that the company’s auditors are aware of that information.</w:t>
      </w:r>
    </w:p>
    <w:p w14:paraId="37A68E1E" w14:textId="77777777" w:rsidR="00233B80" w:rsidRPr="003E7BED" w:rsidRDefault="00233B80" w:rsidP="00C16C20">
      <w:pPr>
        <w:pStyle w:val="Heading2"/>
      </w:pPr>
      <w:r w:rsidRPr="003E7BED">
        <w:t>Internal financial controls</w:t>
      </w:r>
    </w:p>
    <w:p w14:paraId="0BA6F3D6" w14:textId="17EDC5B3" w:rsidR="00233B80" w:rsidRPr="0084580E" w:rsidRDefault="00233B80" w:rsidP="00163E52">
      <w:pPr>
        <w:spacing w:before="240" w:after="0" w:line="360" w:lineRule="auto"/>
        <w:rPr>
          <w:rFonts w:asciiTheme="minorHAnsi" w:eastAsia="SimSun" w:hAnsiTheme="minorHAnsi" w:cstheme="minorHAnsi"/>
          <w:color w:val="000000"/>
          <w:szCs w:val="24"/>
          <w:lang w:eastAsia="zh-CN"/>
        </w:rPr>
      </w:pPr>
      <w:r w:rsidRPr="0084580E">
        <w:rPr>
          <w:rFonts w:asciiTheme="minorHAnsi" w:eastAsia="SimSun" w:hAnsiTheme="minorHAnsi" w:cstheme="minorHAnsi"/>
          <w:color w:val="000000"/>
          <w:szCs w:val="24"/>
          <w:lang w:eastAsia="zh-CN"/>
        </w:rPr>
        <w:t xml:space="preserve">The Council has overall responsibility for ensuring that the charity has appropriate systems of control, both financial and otherwise, in place. The systems of internal control are designed to provide reasonable assurance against material misstatement or loss. They include: </w:t>
      </w:r>
    </w:p>
    <w:p w14:paraId="1EE5118A" w14:textId="77777777" w:rsidR="00233B80" w:rsidRPr="0084580E" w:rsidRDefault="00233B80" w:rsidP="00C16C20">
      <w:pPr>
        <w:pStyle w:val="Bullet1"/>
        <w:spacing w:line="360" w:lineRule="auto"/>
        <w:rPr>
          <w:lang w:eastAsia="zh-CN"/>
        </w:rPr>
      </w:pPr>
      <w:r w:rsidRPr="0084580E">
        <w:rPr>
          <w:lang w:eastAsia="zh-CN"/>
        </w:rPr>
        <w:t xml:space="preserve">A five-year strategic plan and an annual budget approved by Council. A number of matters are specifically reserved for the Council’s approval. </w:t>
      </w:r>
    </w:p>
    <w:p w14:paraId="54DEA8D5" w14:textId="77777777" w:rsidR="00233B80" w:rsidRPr="0084580E" w:rsidRDefault="00233B80" w:rsidP="00C16C20">
      <w:pPr>
        <w:pStyle w:val="Bullet1"/>
        <w:spacing w:line="360" w:lineRule="auto"/>
        <w:rPr>
          <w:lang w:eastAsia="zh-CN"/>
        </w:rPr>
      </w:pPr>
      <w:r w:rsidRPr="0084580E">
        <w:rPr>
          <w:lang w:eastAsia="zh-CN"/>
        </w:rPr>
        <w:t xml:space="preserve">Regular consideration of financial results, variance from budgets, non-financial performance indicators and benchmarking reviews by the Finance and Audit sub-committee and Council. </w:t>
      </w:r>
    </w:p>
    <w:p w14:paraId="7CFFDB14" w14:textId="377A8428" w:rsidR="00233B80" w:rsidRPr="0084580E" w:rsidRDefault="00233B80" w:rsidP="00C16C20">
      <w:pPr>
        <w:pStyle w:val="Bullet1"/>
        <w:spacing w:line="360" w:lineRule="auto"/>
        <w:rPr>
          <w:lang w:eastAsia="zh-CN"/>
        </w:rPr>
      </w:pPr>
      <w:r w:rsidRPr="0084580E">
        <w:rPr>
          <w:lang w:eastAsia="zh-CN"/>
        </w:rPr>
        <w:t xml:space="preserve">The annual internal audit programme </w:t>
      </w:r>
      <w:r w:rsidR="0099263F">
        <w:rPr>
          <w:lang w:eastAsia="zh-CN"/>
        </w:rPr>
        <w:t>was suspended</w:t>
      </w:r>
      <w:r w:rsidRPr="0084580E">
        <w:rPr>
          <w:lang w:eastAsia="zh-CN"/>
        </w:rPr>
        <w:t xml:space="preserve"> in 2020/21 due to the pandemic. It is currently being reviewed and will be agreed by the Finance and Audit sub-committee. Outcomes of the audits are reported to the subcommittee with action plans. </w:t>
      </w:r>
    </w:p>
    <w:p w14:paraId="7E847716" w14:textId="77777777" w:rsidR="00233B80" w:rsidRPr="0084580E" w:rsidRDefault="00233B80" w:rsidP="00C16C20">
      <w:pPr>
        <w:pStyle w:val="Bullet1"/>
        <w:spacing w:line="360" w:lineRule="auto"/>
        <w:rPr>
          <w:lang w:eastAsia="zh-CN"/>
        </w:rPr>
      </w:pPr>
      <w:r w:rsidRPr="0084580E">
        <w:rPr>
          <w:lang w:eastAsia="zh-CN"/>
        </w:rPr>
        <w:t>The development of policy documents covering all major strategic and operational activities. The Executive Team reviews these with appropriate regularity and consultation.</w:t>
      </w:r>
    </w:p>
    <w:p w14:paraId="3AD98BB1" w14:textId="77777777" w:rsidR="00233B80" w:rsidRPr="003E7BED" w:rsidRDefault="00233B80" w:rsidP="00C16C20">
      <w:pPr>
        <w:pStyle w:val="Heading2"/>
      </w:pPr>
      <w:r w:rsidRPr="003E7BED">
        <w:lastRenderedPageBreak/>
        <w:t>Anti-bribery Policy</w:t>
      </w:r>
    </w:p>
    <w:p w14:paraId="46D0D327" w14:textId="29C62C29" w:rsidR="00233B80" w:rsidRPr="00163E52" w:rsidRDefault="00233B80" w:rsidP="00163E52">
      <w:pPr>
        <w:tabs>
          <w:tab w:val="num" w:pos="340"/>
        </w:tabs>
        <w:spacing w:before="240" w:after="0" w:line="360" w:lineRule="auto"/>
        <w:rPr>
          <w:rFonts w:asciiTheme="minorHAnsi" w:eastAsia="Arial" w:hAnsiTheme="minorHAnsi" w:cstheme="minorHAnsi"/>
          <w:szCs w:val="24"/>
        </w:rPr>
      </w:pPr>
      <w:r w:rsidRPr="00163E52">
        <w:rPr>
          <w:rFonts w:asciiTheme="minorHAnsi" w:eastAsia="Arial" w:hAnsiTheme="minorHAnsi" w:cstheme="minorHAnsi"/>
          <w:szCs w:val="24"/>
        </w:rPr>
        <w:t xml:space="preserve">Sense has an anti-bribery policy which sets out the definition of bribery and makes it the responsibility of all employees and Trustees to prevent and report any bribery issues. If necessary, this can be through using Sense’s </w:t>
      </w:r>
      <w:r w:rsidR="00894D74">
        <w:rPr>
          <w:rFonts w:asciiTheme="minorHAnsi" w:eastAsia="Arial" w:hAnsiTheme="minorHAnsi" w:cstheme="minorHAnsi"/>
          <w:szCs w:val="24"/>
        </w:rPr>
        <w:t>w</w:t>
      </w:r>
      <w:r w:rsidR="00894D74" w:rsidRPr="00163E52">
        <w:rPr>
          <w:rFonts w:asciiTheme="minorHAnsi" w:eastAsia="Arial" w:hAnsiTheme="minorHAnsi" w:cstheme="minorHAnsi"/>
          <w:szCs w:val="24"/>
        </w:rPr>
        <w:t xml:space="preserve">histleblowing </w:t>
      </w:r>
      <w:r w:rsidRPr="00163E52">
        <w:rPr>
          <w:rFonts w:asciiTheme="minorHAnsi" w:eastAsia="Arial" w:hAnsiTheme="minorHAnsi" w:cstheme="minorHAnsi"/>
          <w:szCs w:val="24"/>
        </w:rPr>
        <w:t>procedure which provides a number of possible contacts, including an external organisation.</w:t>
      </w:r>
    </w:p>
    <w:p w14:paraId="54414E71" w14:textId="77777777" w:rsidR="00233B80" w:rsidRPr="00163E52" w:rsidRDefault="00233B80" w:rsidP="00163E52">
      <w:pPr>
        <w:tabs>
          <w:tab w:val="num" w:pos="340"/>
        </w:tabs>
        <w:spacing w:before="240" w:after="0" w:line="360" w:lineRule="auto"/>
        <w:ind w:left="340" w:hanging="340"/>
        <w:rPr>
          <w:rFonts w:asciiTheme="minorHAnsi" w:eastAsia="Arial" w:hAnsiTheme="minorHAnsi" w:cstheme="minorHAnsi"/>
          <w:b/>
          <w:color w:val="653279"/>
          <w:szCs w:val="24"/>
        </w:rPr>
      </w:pPr>
    </w:p>
    <w:p w14:paraId="47AC14B7" w14:textId="77777777" w:rsidR="00A9441A" w:rsidRPr="00163E52" w:rsidRDefault="00A9441A" w:rsidP="00163E52">
      <w:pPr>
        <w:tabs>
          <w:tab w:val="num" w:pos="0"/>
        </w:tabs>
        <w:spacing w:before="240" w:after="0" w:line="360" w:lineRule="auto"/>
        <w:rPr>
          <w:rFonts w:asciiTheme="minorHAnsi" w:eastAsia="Arial" w:hAnsiTheme="minorHAnsi" w:cstheme="minorHAnsi"/>
          <w:b/>
          <w:color w:val="653279"/>
          <w:szCs w:val="24"/>
        </w:rPr>
      </w:pPr>
      <w:r w:rsidRPr="00163E52">
        <w:rPr>
          <w:rFonts w:asciiTheme="minorHAnsi" w:eastAsia="Arial" w:hAnsiTheme="minorHAnsi" w:cstheme="minorHAnsi"/>
          <w:b/>
          <w:color w:val="653279"/>
          <w:szCs w:val="24"/>
        </w:rPr>
        <w:br w:type="page"/>
      </w:r>
    </w:p>
    <w:p w14:paraId="364392C9" w14:textId="1AEC0A12" w:rsidR="00A9441A" w:rsidRPr="003E7BED" w:rsidRDefault="00A9441A" w:rsidP="00C16C20">
      <w:pPr>
        <w:pStyle w:val="Heading2"/>
      </w:pPr>
      <w:r w:rsidRPr="003E7BED">
        <w:lastRenderedPageBreak/>
        <w:t xml:space="preserve">Financial Review of Sense, the National Deafblind and Rubella Association </w:t>
      </w:r>
      <w:r w:rsidR="00894D74">
        <w:t>2020-21</w:t>
      </w:r>
    </w:p>
    <w:p w14:paraId="5F272860" w14:textId="77777777" w:rsidR="00233B80" w:rsidRPr="003C0F81" w:rsidRDefault="00233B80" w:rsidP="00233B80">
      <w:pPr>
        <w:jc w:val="both"/>
        <w:rPr>
          <w:rFonts w:asciiTheme="minorHAnsi" w:hAnsiTheme="minorHAnsi" w:cstheme="minorHAnsi"/>
          <w:b/>
          <w:bCs/>
          <w:szCs w:val="24"/>
        </w:rPr>
      </w:pPr>
      <w:r w:rsidRPr="003C0F81">
        <w:rPr>
          <w:rFonts w:asciiTheme="minorHAnsi" w:hAnsiTheme="minorHAnsi" w:cstheme="minorHAnsi"/>
          <w:b/>
          <w:bCs/>
          <w:szCs w:val="24"/>
        </w:rPr>
        <w:t>Overview</w:t>
      </w:r>
    </w:p>
    <w:p w14:paraId="7C44D9EA" w14:textId="58F3A11A"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This review focuses on the year </w:t>
      </w:r>
      <w:r w:rsidR="00894D74" w:rsidRPr="0084580E">
        <w:rPr>
          <w:rFonts w:asciiTheme="minorHAnsi" w:eastAsia="Arial" w:hAnsiTheme="minorHAnsi" w:cstheme="minorHAnsi"/>
          <w:szCs w:val="24"/>
        </w:rPr>
        <w:t>end</w:t>
      </w:r>
      <w:r w:rsidR="00894D74">
        <w:rPr>
          <w:rFonts w:asciiTheme="minorHAnsi" w:eastAsia="Arial" w:hAnsiTheme="minorHAnsi" w:cstheme="minorHAnsi"/>
          <w:szCs w:val="24"/>
        </w:rPr>
        <w:t>ed</w:t>
      </w:r>
      <w:r w:rsidR="00894D74"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31 March 2021 and reflects the effect of the coronavirus virus pandemic on Sense’s finances.  The year saw two </w:t>
      </w:r>
      <w:r w:rsidR="00894D74">
        <w:rPr>
          <w:rFonts w:asciiTheme="minorHAnsi" w:eastAsia="Arial" w:hAnsiTheme="minorHAnsi" w:cstheme="minorHAnsi"/>
          <w:szCs w:val="24"/>
        </w:rPr>
        <w:t>national</w:t>
      </w:r>
      <w:r w:rsidR="00894D74"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and prolonged closures of our charity shops, as well as partial closures before Christmas, and activity in our accommodation, day, education and community services was severely curtailed for the whole year.  In fundraising, we were forced to cancel many of our high</w:t>
      </w:r>
      <w:r w:rsidR="00C16C20">
        <w:rPr>
          <w:rFonts w:asciiTheme="minorHAnsi" w:eastAsia="Arial" w:hAnsiTheme="minorHAnsi" w:cstheme="minorHAnsi"/>
          <w:szCs w:val="24"/>
        </w:rPr>
        <w:t>-</w:t>
      </w:r>
      <w:r w:rsidRPr="0084580E">
        <w:rPr>
          <w:rFonts w:asciiTheme="minorHAnsi" w:eastAsia="Arial" w:hAnsiTheme="minorHAnsi" w:cstheme="minorHAnsi"/>
          <w:szCs w:val="24"/>
        </w:rPr>
        <w:t>income generating events, providing a challenge to replace lost income.</w:t>
      </w:r>
    </w:p>
    <w:p w14:paraId="7868ED8D" w14:textId="3EF045EF"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However, Sense responded strongly to the challenge, and despite losing ground on trading activity in the year, we were able to secure </w:t>
      </w:r>
      <w:r w:rsidR="00E8364E">
        <w:rPr>
          <w:rFonts w:asciiTheme="minorHAnsi" w:eastAsia="Arial" w:hAnsiTheme="minorHAnsi" w:cstheme="minorHAnsi"/>
          <w:szCs w:val="24"/>
        </w:rPr>
        <w:t xml:space="preserve">alternative </w:t>
      </w:r>
      <w:r w:rsidRPr="0084580E">
        <w:rPr>
          <w:rFonts w:asciiTheme="minorHAnsi" w:eastAsia="Arial" w:hAnsiTheme="minorHAnsi" w:cstheme="minorHAnsi"/>
          <w:szCs w:val="24"/>
        </w:rPr>
        <w:t>much needed funds, which enabled us to continue providing services as far as was possible given the restrictions</w:t>
      </w:r>
      <w:r w:rsidR="009D12A1">
        <w:rPr>
          <w:rFonts w:asciiTheme="minorHAnsi" w:eastAsia="Arial" w:hAnsiTheme="minorHAnsi" w:cstheme="minorHAnsi"/>
          <w:szCs w:val="24"/>
        </w:rPr>
        <w:t>.</w:t>
      </w:r>
    </w:p>
    <w:p w14:paraId="6C6E2AB0" w14:textId="4261424C" w:rsidR="00233B80" w:rsidRPr="0084580E" w:rsidRDefault="00E8364E" w:rsidP="00163E52">
      <w:pPr>
        <w:tabs>
          <w:tab w:val="num" w:pos="340"/>
        </w:tabs>
        <w:spacing w:before="240" w:after="0" w:line="360" w:lineRule="auto"/>
        <w:rPr>
          <w:rFonts w:asciiTheme="minorHAnsi" w:eastAsia="Arial" w:hAnsiTheme="minorHAnsi" w:cstheme="minorHAnsi"/>
          <w:szCs w:val="24"/>
        </w:rPr>
      </w:pPr>
      <w:r>
        <w:rPr>
          <w:rFonts w:asciiTheme="minorHAnsi" w:eastAsia="Arial" w:hAnsiTheme="minorHAnsi" w:cstheme="minorHAnsi"/>
          <w:szCs w:val="24"/>
        </w:rPr>
        <w:t>R</w:t>
      </w:r>
      <w:r w:rsidRPr="0084580E">
        <w:rPr>
          <w:rFonts w:asciiTheme="minorHAnsi" w:eastAsia="Arial" w:hAnsiTheme="minorHAnsi" w:cstheme="minorHAnsi"/>
          <w:szCs w:val="24"/>
        </w:rPr>
        <w:t xml:space="preserve">eflecting </w:t>
      </w:r>
      <w:r w:rsidR="005E0CC4" w:rsidRPr="0084580E">
        <w:rPr>
          <w:rFonts w:asciiTheme="minorHAnsi" w:eastAsia="Arial" w:hAnsiTheme="minorHAnsi" w:cstheme="minorHAnsi"/>
          <w:szCs w:val="24"/>
        </w:rPr>
        <w:t xml:space="preserve">the </w:t>
      </w:r>
      <w:r>
        <w:rPr>
          <w:rFonts w:asciiTheme="minorHAnsi" w:eastAsia="Arial" w:hAnsiTheme="minorHAnsi" w:cstheme="minorHAnsi"/>
          <w:szCs w:val="24"/>
        </w:rPr>
        <w:t>outstanding</w:t>
      </w:r>
      <w:r w:rsidRPr="0084580E">
        <w:rPr>
          <w:rFonts w:asciiTheme="minorHAnsi" w:eastAsia="Arial" w:hAnsiTheme="minorHAnsi" w:cstheme="minorHAnsi"/>
          <w:szCs w:val="24"/>
        </w:rPr>
        <w:t xml:space="preserve"> </w:t>
      </w:r>
      <w:r w:rsidR="00233B80" w:rsidRPr="0084580E">
        <w:rPr>
          <w:rFonts w:asciiTheme="minorHAnsi" w:eastAsia="Arial" w:hAnsiTheme="minorHAnsi" w:cstheme="minorHAnsi"/>
          <w:szCs w:val="24"/>
        </w:rPr>
        <w:t>response to our emergency fundraising appeal</w:t>
      </w:r>
      <w:r>
        <w:rPr>
          <w:rFonts w:asciiTheme="minorHAnsi" w:eastAsia="Arial" w:hAnsiTheme="minorHAnsi" w:cstheme="minorHAnsi"/>
          <w:szCs w:val="24"/>
        </w:rPr>
        <w:t xml:space="preserve">, </w:t>
      </w:r>
      <w:r w:rsidR="00533262" w:rsidRPr="0084580E">
        <w:rPr>
          <w:rFonts w:asciiTheme="minorHAnsi" w:eastAsia="Arial" w:hAnsiTheme="minorHAnsi" w:cstheme="minorHAnsi"/>
          <w:szCs w:val="24"/>
        </w:rPr>
        <w:t xml:space="preserve">the Group </w:t>
      </w:r>
      <w:r w:rsidR="00533262">
        <w:rPr>
          <w:rFonts w:asciiTheme="minorHAnsi" w:eastAsia="Arial" w:hAnsiTheme="minorHAnsi" w:cstheme="minorHAnsi"/>
          <w:szCs w:val="24"/>
        </w:rPr>
        <w:t>reported a healthy surplus</w:t>
      </w:r>
      <w:r w:rsidR="00233B80" w:rsidRPr="0084580E">
        <w:rPr>
          <w:rFonts w:asciiTheme="minorHAnsi" w:eastAsia="Arial" w:hAnsiTheme="minorHAnsi" w:cstheme="minorHAnsi"/>
          <w:szCs w:val="24"/>
        </w:rPr>
        <w:t xml:space="preserve">.  </w:t>
      </w:r>
      <w:r w:rsidR="00533262">
        <w:rPr>
          <w:rFonts w:asciiTheme="minorHAnsi" w:eastAsia="Arial" w:hAnsiTheme="minorHAnsi" w:cstheme="minorHAnsi"/>
          <w:szCs w:val="24"/>
        </w:rPr>
        <w:t>Although</w:t>
      </w:r>
      <w:r w:rsidR="00533262" w:rsidRPr="0084580E">
        <w:rPr>
          <w:rFonts w:asciiTheme="minorHAnsi" w:eastAsia="Arial" w:hAnsiTheme="minorHAnsi" w:cstheme="minorHAnsi"/>
          <w:szCs w:val="24"/>
        </w:rPr>
        <w:t xml:space="preserve"> </w:t>
      </w:r>
      <w:r w:rsidR="00233B80" w:rsidRPr="0084580E">
        <w:rPr>
          <w:rFonts w:asciiTheme="minorHAnsi" w:eastAsia="Arial" w:hAnsiTheme="minorHAnsi" w:cstheme="minorHAnsi"/>
          <w:szCs w:val="24"/>
        </w:rPr>
        <w:t xml:space="preserve">opportunities to invest </w:t>
      </w:r>
      <w:r w:rsidR="00533262">
        <w:rPr>
          <w:rFonts w:asciiTheme="minorHAnsi" w:eastAsia="Arial" w:hAnsiTheme="minorHAnsi" w:cstheme="minorHAnsi"/>
          <w:szCs w:val="24"/>
        </w:rPr>
        <w:t>that surplus</w:t>
      </w:r>
      <w:r w:rsidR="00233B80" w:rsidRPr="0084580E">
        <w:rPr>
          <w:rFonts w:asciiTheme="minorHAnsi" w:eastAsia="Arial" w:hAnsiTheme="minorHAnsi" w:cstheme="minorHAnsi"/>
          <w:szCs w:val="24"/>
        </w:rPr>
        <w:t xml:space="preserve"> in services during the year we</w:t>
      </w:r>
      <w:r w:rsidR="005E0CC4" w:rsidRPr="0084580E">
        <w:rPr>
          <w:rFonts w:asciiTheme="minorHAnsi" w:eastAsia="Arial" w:hAnsiTheme="minorHAnsi" w:cstheme="minorHAnsi"/>
          <w:szCs w:val="24"/>
        </w:rPr>
        <w:t xml:space="preserve">re limited because of national </w:t>
      </w:r>
      <w:r w:rsidR="00233B80" w:rsidRPr="0084580E">
        <w:rPr>
          <w:rFonts w:asciiTheme="minorHAnsi" w:eastAsia="Arial" w:hAnsiTheme="minorHAnsi" w:cstheme="minorHAnsi"/>
          <w:szCs w:val="24"/>
        </w:rPr>
        <w:t>restrictions, the Group has</w:t>
      </w:r>
      <w:r w:rsidR="00533262">
        <w:rPr>
          <w:rFonts w:asciiTheme="minorHAnsi" w:eastAsia="Arial" w:hAnsiTheme="minorHAnsi" w:cstheme="minorHAnsi"/>
          <w:szCs w:val="24"/>
        </w:rPr>
        <w:t xml:space="preserve"> developed</w:t>
      </w:r>
      <w:r w:rsidR="00233B80" w:rsidRPr="0084580E">
        <w:rPr>
          <w:rFonts w:asciiTheme="minorHAnsi" w:eastAsia="Arial" w:hAnsiTheme="minorHAnsi" w:cstheme="minorHAnsi"/>
          <w:szCs w:val="24"/>
        </w:rPr>
        <w:t xml:space="preserve"> a three</w:t>
      </w:r>
      <w:r w:rsidR="00C16C20">
        <w:rPr>
          <w:rFonts w:asciiTheme="minorHAnsi" w:eastAsia="Arial" w:hAnsiTheme="minorHAnsi" w:cstheme="minorHAnsi"/>
          <w:szCs w:val="24"/>
        </w:rPr>
        <w:t>-</w:t>
      </w:r>
      <w:r w:rsidR="00233B80" w:rsidRPr="0084580E">
        <w:rPr>
          <w:rFonts w:asciiTheme="minorHAnsi" w:eastAsia="Arial" w:hAnsiTheme="minorHAnsi" w:cstheme="minorHAnsi"/>
          <w:szCs w:val="24"/>
        </w:rPr>
        <w:t>year plan to invest in</w:t>
      </w:r>
      <w:r w:rsidR="00533262">
        <w:rPr>
          <w:rFonts w:asciiTheme="minorHAnsi" w:eastAsia="Arial" w:hAnsiTheme="minorHAnsi" w:cstheme="minorHAnsi"/>
          <w:szCs w:val="24"/>
        </w:rPr>
        <w:t xml:space="preserve"> innovation and growth of</w:t>
      </w:r>
      <w:r w:rsidR="00233B80" w:rsidRPr="0084580E">
        <w:rPr>
          <w:rFonts w:asciiTheme="minorHAnsi" w:eastAsia="Arial" w:hAnsiTheme="minorHAnsi" w:cstheme="minorHAnsi"/>
          <w:szCs w:val="24"/>
        </w:rPr>
        <w:t xml:space="preserve"> service delivery in future years.</w:t>
      </w:r>
      <w:r w:rsidR="009D12A1">
        <w:rPr>
          <w:rFonts w:asciiTheme="minorHAnsi" w:eastAsia="Arial" w:hAnsiTheme="minorHAnsi" w:cstheme="minorHAnsi"/>
          <w:szCs w:val="24"/>
        </w:rPr>
        <w:t xml:space="preserve"> </w:t>
      </w:r>
      <w:r w:rsidR="009D12A1">
        <w:rPr>
          <w:rFonts w:eastAsia="Arial" w:cs="Arial"/>
          <w:szCs w:val="24"/>
        </w:rPr>
        <w:t xml:space="preserve">We aim to increase the number of individuals whose lives we touch </w:t>
      </w:r>
      <w:r w:rsidR="001B1B38">
        <w:rPr>
          <w:rFonts w:eastAsia="Arial" w:cs="Arial"/>
          <w:szCs w:val="24"/>
        </w:rPr>
        <w:t>tenfold</w:t>
      </w:r>
      <w:r w:rsidR="009D12A1">
        <w:rPr>
          <w:rFonts w:eastAsia="Arial" w:cs="Arial"/>
          <w:szCs w:val="24"/>
        </w:rPr>
        <w:t xml:space="preserve"> in the next three years, by driving innovation and testing new solutions and we will need to maintain our focus on fundraising in order to sustain this ambitious direction of travel.  </w:t>
      </w:r>
    </w:p>
    <w:p w14:paraId="59689480" w14:textId="1F9E8B73"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In September</w:t>
      </w:r>
      <w:r w:rsidR="00533262">
        <w:rPr>
          <w:rFonts w:asciiTheme="minorHAnsi" w:eastAsia="Arial" w:hAnsiTheme="minorHAnsi" w:cstheme="minorHAnsi"/>
          <w:szCs w:val="24"/>
        </w:rPr>
        <w:t xml:space="preserve"> 2020</w:t>
      </w:r>
      <w:r w:rsidRPr="0084580E">
        <w:rPr>
          <w:rFonts w:asciiTheme="minorHAnsi" w:eastAsia="Arial" w:hAnsiTheme="minorHAnsi" w:cstheme="minorHAnsi"/>
          <w:szCs w:val="24"/>
        </w:rPr>
        <w:t xml:space="preserve"> Sense acquired the operating assets of Loughborough College from RNIB</w:t>
      </w:r>
      <w:r w:rsidR="00533262">
        <w:rPr>
          <w:rFonts w:asciiTheme="minorHAnsi" w:eastAsia="Arial" w:hAnsiTheme="minorHAnsi" w:cstheme="minorHAnsi"/>
          <w:szCs w:val="24"/>
        </w:rPr>
        <w:t xml:space="preserve">, outsourcing </w:t>
      </w:r>
      <w:r w:rsidRPr="0084580E">
        <w:rPr>
          <w:rFonts w:asciiTheme="minorHAnsi" w:eastAsia="Arial" w:hAnsiTheme="minorHAnsi" w:cstheme="minorHAnsi"/>
          <w:szCs w:val="24"/>
        </w:rPr>
        <w:t>delivery of our Information and Advice service</w:t>
      </w:r>
      <w:r w:rsidR="00533262">
        <w:rPr>
          <w:rFonts w:asciiTheme="minorHAnsi" w:eastAsia="Arial" w:hAnsiTheme="minorHAnsi" w:cstheme="minorHAnsi"/>
          <w:szCs w:val="24"/>
        </w:rPr>
        <w:t xml:space="preserve"> at the same time, </w:t>
      </w:r>
      <w:r w:rsidRPr="0084580E">
        <w:rPr>
          <w:rFonts w:asciiTheme="minorHAnsi" w:eastAsia="Arial" w:hAnsiTheme="minorHAnsi" w:cstheme="minorHAnsi"/>
          <w:szCs w:val="24"/>
        </w:rPr>
        <w:t xml:space="preserve">for </w:t>
      </w:r>
      <w:r w:rsidR="005E0CC4" w:rsidRPr="0084580E">
        <w:rPr>
          <w:rFonts w:asciiTheme="minorHAnsi" w:eastAsia="Arial" w:hAnsiTheme="minorHAnsi" w:cstheme="minorHAnsi"/>
          <w:szCs w:val="24"/>
        </w:rPr>
        <w:t xml:space="preserve">an </w:t>
      </w:r>
      <w:r w:rsidRPr="0084580E">
        <w:rPr>
          <w:rFonts w:asciiTheme="minorHAnsi" w:eastAsia="Arial" w:hAnsiTheme="minorHAnsi" w:cstheme="minorHAnsi"/>
          <w:szCs w:val="24"/>
        </w:rPr>
        <w:t>aggregate consideration of £1.5</w:t>
      </w:r>
      <w:r w:rsidR="005C5413">
        <w:rPr>
          <w:rFonts w:asciiTheme="minorHAnsi" w:eastAsia="Arial" w:hAnsiTheme="minorHAnsi" w:cstheme="minorHAnsi"/>
          <w:szCs w:val="24"/>
        </w:rPr>
        <w:t>25</w:t>
      </w:r>
      <w:r w:rsidRPr="0084580E">
        <w:rPr>
          <w:rFonts w:asciiTheme="minorHAnsi" w:eastAsia="Arial" w:hAnsiTheme="minorHAnsi" w:cstheme="minorHAnsi"/>
          <w:szCs w:val="24"/>
        </w:rPr>
        <w:t>m.</w:t>
      </w:r>
    </w:p>
    <w:p w14:paraId="1C15E85D" w14:textId="7B9449B0" w:rsidR="00233B80" w:rsidRPr="0084580E" w:rsidRDefault="00133760" w:rsidP="00163E52">
      <w:pPr>
        <w:tabs>
          <w:tab w:val="num" w:pos="340"/>
        </w:tabs>
        <w:spacing w:before="240" w:after="0" w:line="360" w:lineRule="auto"/>
        <w:rPr>
          <w:rFonts w:asciiTheme="minorHAnsi" w:eastAsia="Arial" w:hAnsiTheme="minorHAnsi" w:cstheme="minorHAnsi"/>
          <w:szCs w:val="24"/>
        </w:rPr>
      </w:pPr>
      <w:r>
        <w:rPr>
          <w:rFonts w:asciiTheme="minorHAnsi" w:eastAsia="Arial" w:hAnsiTheme="minorHAnsi" w:cstheme="minorHAnsi"/>
          <w:szCs w:val="24"/>
        </w:rPr>
        <w:t>Group</w:t>
      </w:r>
      <w:r w:rsidR="00233B80" w:rsidRPr="0084580E">
        <w:rPr>
          <w:rFonts w:asciiTheme="minorHAnsi" w:eastAsia="Arial" w:hAnsiTheme="minorHAnsi" w:cstheme="minorHAnsi"/>
          <w:szCs w:val="24"/>
        </w:rPr>
        <w:t xml:space="preserve"> net income before </w:t>
      </w:r>
      <w:r w:rsidR="00F250C2">
        <w:rPr>
          <w:rFonts w:asciiTheme="minorHAnsi" w:eastAsia="Arial" w:hAnsiTheme="minorHAnsi" w:cstheme="minorHAnsi"/>
          <w:szCs w:val="24"/>
        </w:rPr>
        <w:t>an</w:t>
      </w:r>
      <w:r w:rsidR="00F250C2" w:rsidRPr="0084580E">
        <w:rPr>
          <w:rFonts w:asciiTheme="minorHAnsi" w:eastAsia="Arial" w:hAnsiTheme="minorHAnsi" w:cstheme="minorHAnsi"/>
          <w:szCs w:val="24"/>
        </w:rPr>
        <w:t xml:space="preserve"> </w:t>
      </w:r>
      <w:r>
        <w:rPr>
          <w:rFonts w:asciiTheme="minorHAnsi" w:eastAsia="Arial" w:hAnsiTheme="minorHAnsi" w:cstheme="minorHAnsi"/>
          <w:szCs w:val="24"/>
        </w:rPr>
        <w:t xml:space="preserve">actuarial </w:t>
      </w:r>
      <w:r w:rsidR="00233B80" w:rsidRPr="0084580E">
        <w:rPr>
          <w:rFonts w:asciiTheme="minorHAnsi" w:eastAsia="Arial" w:hAnsiTheme="minorHAnsi" w:cstheme="minorHAnsi"/>
          <w:szCs w:val="24"/>
        </w:rPr>
        <w:t>loss on the defined benefit pension scheme was £5.</w:t>
      </w:r>
      <w:r w:rsidR="002F431C">
        <w:rPr>
          <w:rFonts w:asciiTheme="minorHAnsi" w:eastAsia="Arial" w:hAnsiTheme="minorHAnsi" w:cstheme="minorHAnsi"/>
          <w:szCs w:val="24"/>
        </w:rPr>
        <w:t>1</w:t>
      </w:r>
      <w:r w:rsidR="00233B80" w:rsidRPr="0084580E">
        <w:rPr>
          <w:rFonts w:asciiTheme="minorHAnsi" w:eastAsia="Arial" w:hAnsiTheme="minorHAnsi" w:cstheme="minorHAnsi"/>
          <w:szCs w:val="24"/>
        </w:rPr>
        <w:t>m (2020: £0.5m)</w:t>
      </w:r>
      <w:r>
        <w:rPr>
          <w:rFonts w:asciiTheme="minorHAnsi" w:eastAsia="Arial" w:hAnsiTheme="minorHAnsi" w:cstheme="minorHAnsi"/>
          <w:szCs w:val="24"/>
        </w:rPr>
        <w:t xml:space="preserve">: after </w:t>
      </w:r>
      <w:r w:rsidR="00233B80" w:rsidRPr="0084580E">
        <w:rPr>
          <w:rFonts w:asciiTheme="minorHAnsi" w:eastAsia="Arial" w:hAnsiTheme="minorHAnsi" w:cstheme="minorHAnsi"/>
          <w:szCs w:val="24"/>
        </w:rPr>
        <w:t xml:space="preserve">the pension scheme </w:t>
      </w:r>
      <w:r w:rsidR="00F250C2" w:rsidRPr="0084580E">
        <w:rPr>
          <w:rFonts w:asciiTheme="minorHAnsi" w:eastAsia="Arial" w:hAnsiTheme="minorHAnsi" w:cstheme="minorHAnsi"/>
          <w:szCs w:val="24"/>
        </w:rPr>
        <w:t xml:space="preserve">loss </w:t>
      </w:r>
      <w:r w:rsidR="00233B80" w:rsidRPr="0084580E">
        <w:rPr>
          <w:rFonts w:asciiTheme="minorHAnsi" w:eastAsia="Arial" w:hAnsiTheme="minorHAnsi" w:cstheme="minorHAnsi"/>
          <w:szCs w:val="24"/>
        </w:rPr>
        <w:t>of £4.2m (2020: £3.8m) the movement in funds was £0.9m (2020: loss of £3.3m</w:t>
      </w:r>
      <w:r w:rsidR="00F250C2">
        <w:rPr>
          <w:rFonts w:asciiTheme="minorHAnsi" w:eastAsia="Arial" w:hAnsiTheme="minorHAnsi" w:cstheme="minorHAnsi"/>
          <w:szCs w:val="24"/>
        </w:rPr>
        <w:t>)</w:t>
      </w:r>
      <w:r w:rsidR="00233B80" w:rsidRPr="0084580E">
        <w:rPr>
          <w:rFonts w:asciiTheme="minorHAnsi" w:eastAsia="Arial" w:hAnsiTheme="minorHAnsi" w:cstheme="minorHAnsi"/>
          <w:szCs w:val="24"/>
        </w:rPr>
        <w:t>.</w:t>
      </w:r>
    </w:p>
    <w:p w14:paraId="0F8006EA" w14:textId="036C9186"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Cash and cash equivalents increased by £7.4m (2020: decrease of £3.8m) leaving a cash and equivalents balance of £19.6m (2020: £12.2m).</w:t>
      </w:r>
      <w:r w:rsidR="00F250C2" w:rsidRPr="00F250C2">
        <w:rPr>
          <w:rFonts w:asciiTheme="minorHAnsi" w:eastAsia="Arial" w:hAnsiTheme="minorHAnsi" w:cstheme="minorHAnsi"/>
          <w:szCs w:val="24"/>
        </w:rPr>
        <w:t xml:space="preserve"> </w:t>
      </w:r>
      <w:r w:rsidR="00F250C2" w:rsidRPr="0084580E">
        <w:rPr>
          <w:rFonts w:asciiTheme="minorHAnsi" w:eastAsia="Arial" w:hAnsiTheme="minorHAnsi" w:cstheme="minorHAnsi"/>
          <w:szCs w:val="24"/>
        </w:rPr>
        <w:t>The liability on the defined benefit pension scheme was £10.0m (2020: £6.6m).</w:t>
      </w:r>
    </w:p>
    <w:p w14:paraId="3D95EB4A" w14:textId="2D9E05C5"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lastRenderedPageBreak/>
        <w:t xml:space="preserve">Reserves increased to £32.6m (2020: £31.7m) of which £3.4m (2020: £3.3m) are restricted.  </w:t>
      </w:r>
    </w:p>
    <w:p w14:paraId="3B705D22" w14:textId="618AF9EE"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We remain in a strong position to deliver our current strategy and to invest in our long</w:t>
      </w:r>
      <w:r w:rsidR="003C0F81">
        <w:rPr>
          <w:rFonts w:asciiTheme="minorHAnsi" w:eastAsia="Arial" w:hAnsiTheme="minorHAnsi" w:cstheme="minorHAnsi"/>
          <w:szCs w:val="24"/>
        </w:rPr>
        <w:t>-</w:t>
      </w:r>
      <w:r w:rsidRPr="0084580E">
        <w:rPr>
          <w:rFonts w:asciiTheme="minorHAnsi" w:eastAsia="Arial" w:hAnsiTheme="minorHAnsi" w:cstheme="minorHAnsi"/>
          <w:szCs w:val="24"/>
        </w:rPr>
        <w:t>term sustainability.</w:t>
      </w:r>
    </w:p>
    <w:p w14:paraId="60B1C6BA" w14:textId="77777777" w:rsidR="00233B80" w:rsidRPr="003C0F81" w:rsidRDefault="00233B80" w:rsidP="00233B80">
      <w:pPr>
        <w:spacing w:line="276" w:lineRule="auto"/>
        <w:jc w:val="both"/>
        <w:rPr>
          <w:rFonts w:asciiTheme="minorHAnsi" w:hAnsiTheme="minorHAnsi" w:cstheme="minorHAnsi"/>
          <w:b/>
          <w:bCs/>
          <w:szCs w:val="24"/>
        </w:rPr>
      </w:pPr>
      <w:r w:rsidRPr="003C0F81">
        <w:rPr>
          <w:rFonts w:asciiTheme="minorHAnsi" w:hAnsiTheme="minorHAnsi" w:cstheme="minorHAnsi"/>
          <w:b/>
          <w:bCs/>
          <w:szCs w:val="24"/>
        </w:rPr>
        <w:t>Financial Highlights</w:t>
      </w:r>
    </w:p>
    <w:p w14:paraId="1F21C48F" w14:textId="11FA77E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The main effect of the national </w:t>
      </w:r>
      <w:r w:rsidR="00F250C2">
        <w:rPr>
          <w:rFonts w:asciiTheme="minorHAnsi" w:eastAsia="Arial" w:hAnsiTheme="minorHAnsi" w:cstheme="minorHAnsi"/>
          <w:szCs w:val="24"/>
        </w:rPr>
        <w:t xml:space="preserve">COVID-19 </w:t>
      </w:r>
      <w:r w:rsidRPr="0084580E">
        <w:rPr>
          <w:rFonts w:asciiTheme="minorHAnsi" w:eastAsia="Arial" w:hAnsiTheme="minorHAnsi" w:cstheme="minorHAnsi"/>
          <w:szCs w:val="24"/>
        </w:rPr>
        <w:t xml:space="preserve">lockdowns during the year was on our charity shops </w:t>
      </w:r>
      <w:r w:rsidR="00A12E16">
        <w:rPr>
          <w:rFonts w:asciiTheme="minorHAnsi" w:eastAsia="Arial" w:hAnsiTheme="minorHAnsi" w:cstheme="minorHAnsi"/>
          <w:szCs w:val="24"/>
        </w:rPr>
        <w:t>were able to open for</w:t>
      </w:r>
      <w:r w:rsidRPr="0084580E">
        <w:rPr>
          <w:rFonts w:asciiTheme="minorHAnsi" w:eastAsia="Arial" w:hAnsiTheme="minorHAnsi" w:cstheme="minorHAnsi"/>
          <w:szCs w:val="24"/>
        </w:rPr>
        <w:t xml:space="preserve"> only 40% of </w:t>
      </w:r>
      <w:r w:rsidR="00A12E16">
        <w:rPr>
          <w:rFonts w:asciiTheme="minorHAnsi" w:eastAsia="Arial" w:hAnsiTheme="minorHAnsi" w:cstheme="minorHAnsi"/>
          <w:szCs w:val="24"/>
        </w:rPr>
        <w:t>normal trading days in the year</w:t>
      </w:r>
      <w:r w:rsidRPr="0084580E">
        <w:rPr>
          <w:rFonts w:asciiTheme="minorHAnsi" w:eastAsia="Arial" w:hAnsiTheme="minorHAnsi" w:cstheme="minorHAnsi"/>
          <w:szCs w:val="24"/>
        </w:rPr>
        <w:t>.  As a result, income</w:t>
      </w:r>
      <w:r w:rsidR="00A12E16">
        <w:rPr>
          <w:rFonts w:asciiTheme="minorHAnsi" w:eastAsia="Arial" w:hAnsiTheme="minorHAnsi" w:cstheme="minorHAnsi"/>
          <w:szCs w:val="24"/>
        </w:rPr>
        <w:t xml:space="preserve"> from trading</w:t>
      </w:r>
      <w:r w:rsidRPr="0084580E">
        <w:rPr>
          <w:rFonts w:asciiTheme="minorHAnsi" w:eastAsia="Arial" w:hAnsiTheme="minorHAnsi" w:cstheme="minorHAnsi"/>
          <w:szCs w:val="24"/>
        </w:rPr>
        <w:t xml:space="preserve"> reduced to £4.5m (2020: £10.6m).  In response, retail staff were furloughed on a number of occasions during the year and Sense took advantage of the national grants available for retail businesses.</w:t>
      </w:r>
    </w:p>
    <w:p w14:paraId="6D7E6682" w14:textId="5477A26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Our shops reopened fully on 12th April </w:t>
      </w:r>
      <w:r w:rsidR="00A12E16">
        <w:rPr>
          <w:rFonts w:asciiTheme="minorHAnsi" w:eastAsia="Arial" w:hAnsiTheme="minorHAnsi" w:cstheme="minorHAnsi"/>
          <w:szCs w:val="24"/>
        </w:rPr>
        <w:t xml:space="preserve">2021 </w:t>
      </w:r>
      <w:r w:rsidRPr="0084580E">
        <w:rPr>
          <w:rFonts w:asciiTheme="minorHAnsi" w:eastAsia="Arial" w:hAnsiTheme="minorHAnsi" w:cstheme="minorHAnsi"/>
          <w:szCs w:val="24"/>
        </w:rPr>
        <w:t xml:space="preserve">and trading levels </w:t>
      </w:r>
      <w:r w:rsidR="00A12E16">
        <w:rPr>
          <w:rFonts w:asciiTheme="minorHAnsi" w:eastAsia="Arial" w:hAnsiTheme="minorHAnsi" w:cstheme="minorHAnsi"/>
          <w:szCs w:val="24"/>
        </w:rPr>
        <w:t xml:space="preserve">since then </w:t>
      </w:r>
      <w:r w:rsidRPr="0084580E">
        <w:rPr>
          <w:rFonts w:asciiTheme="minorHAnsi" w:eastAsia="Arial" w:hAnsiTheme="minorHAnsi" w:cstheme="minorHAnsi"/>
          <w:szCs w:val="24"/>
        </w:rPr>
        <w:t xml:space="preserve">have been very encouraging and consistently better than we had expected.  We are continuing our programme of opening new shops throughout the </w:t>
      </w:r>
      <w:r w:rsidR="00A12E16">
        <w:rPr>
          <w:rFonts w:asciiTheme="minorHAnsi" w:eastAsia="Arial" w:hAnsiTheme="minorHAnsi" w:cstheme="minorHAnsi"/>
          <w:szCs w:val="24"/>
        </w:rPr>
        <w:t xml:space="preserve">current </w:t>
      </w:r>
      <w:r w:rsidRPr="0084580E">
        <w:rPr>
          <w:rFonts w:asciiTheme="minorHAnsi" w:eastAsia="Arial" w:hAnsiTheme="minorHAnsi" w:cstheme="minorHAnsi"/>
          <w:szCs w:val="24"/>
        </w:rPr>
        <w:t>year.</w:t>
      </w:r>
    </w:p>
    <w:p w14:paraId="252F6AC9" w14:textId="2903F0A0" w:rsidR="00233B80" w:rsidRPr="0084580E" w:rsidRDefault="004C49A5" w:rsidP="00163E52">
      <w:pPr>
        <w:tabs>
          <w:tab w:val="num" w:pos="340"/>
        </w:tabs>
        <w:spacing w:before="240" w:after="0" w:line="360" w:lineRule="auto"/>
        <w:rPr>
          <w:rFonts w:asciiTheme="minorHAnsi" w:eastAsia="Arial" w:hAnsiTheme="minorHAnsi" w:cstheme="minorHAnsi"/>
          <w:szCs w:val="24"/>
        </w:rPr>
      </w:pPr>
      <w:r>
        <w:rPr>
          <w:rFonts w:asciiTheme="minorHAnsi" w:eastAsia="Arial" w:hAnsiTheme="minorHAnsi" w:cstheme="minorHAnsi"/>
          <w:szCs w:val="24"/>
        </w:rPr>
        <w:t>Success in f</w:t>
      </w:r>
      <w:r w:rsidR="00233B80" w:rsidRPr="0084580E">
        <w:rPr>
          <w:rFonts w:asciiTheme="minorHAnsi" w:eastAsia="Arial" w:hAnsiTheme="minorHAnsi" w:cstheme="minorHAnsi"/>
          <w:szCs w:val="24"/>
        </w:rPr>
        <w:t xml:space="preserve">undraising efforts meant that income from donations and legacies increased </w:t>
      </w:r>
      <w:r>
        <w:rPr>
          <w:rFonts w:asciiTheme="minorHAnsi" w:eastAsia="Arial" w:hAnsiTheme="minorHAnsi" w:cstheme="minorHAnsi"/>
          <w:szCs w:val="24"/>
        </w:rPr>
        <w:t xml:space="preserve">sharply </w:t>
      </w:r>
      <w:r w:rsidR="00233B80" w:rsidRPr="0084580E">
        <w:rPr>
          <w:rFonts w:asciiTheme="minorHAnsi" w:eastAsia="Arial" w:hAnsiTheme="minorHAnsi" w:cstheme="minorHAnsi"/>
          <w:szCs w:val="24"/>
        </w:rPr>
        <w:t>to £13.7m (2020: £10.2m) partly driven by legacy income of £4.1m (2020: £2.7m).</w:t>
      </w:r>
    </w:p>
    <w:p w14:paraId="272067AE" w14:textId="166FF03C"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5C5413">
        <w:rPr>
          <w:rFonts w:asciiTheme="minorHAnsi" w:eastAsia="Arial" w:hAnsiTheme="minorHAnsi" w:cstheme="minorHAnsi"/>
          <w:szCs w:val="24"/>
        </w:rPr>
        <w:t xml:space="preserve">Income </w:t>
      </w:r>
      <w:r w:rsidR="005C5413">
        <w:rPr>
          <w:rFonts w:asciiTheme="minorHAnsi" w:eastAsia="Arial" w:hAnsiTheme="minorHAnsi" w:cstheme="minorHAnsi"/>
          <w:szCs w:val="24"/>
        </w:rPr>
        <w:t>from</w:t>
      </w:r>
      <w:r w:rsidRPr="005C5413">
        <w:rPr>
          <w:rFonts w:asciiTheme="minorHAnsi" w:eastAsia="Arial" w:hAnsiTheme="minorHAnsi" w:cstheme="minorHAnsi"/>
          <w:color w:val="FF0000"/>
          <w:szCs w:val="24"/>
        </w:rPr>
        <w:t xml:space="preserve"> </w:t>
      </w:r>
      <w:r w:rsidRPr="005C5413">
        <w:rPr>
          <w:rFonts w:asciiTheme="minorHAnsi" w:eastAsia="Arial" w:hAnsiTheme="minorHAnsi" w:cstheme="minorHAnsi"/>
          <w:szCs w:val="24"/>
        </w:rPr>
        <w:t>service</w:t>
      </w:r>
      <w:r w:rsidR="005C5413">
        <w:rPr>
          <w:rFonts w:asciiTheme="minorHAnsi" w:eastAsia="Arial" w:hAnsiTheme="minorHAnsi" w:cstheme="minorHAnsi"/>
          <w:szCs w:val="24"/>
        </w:rPr>
        <w:t xml:space="preserve"> delivery</w:t>
      </w:r>
      <w:r w:rsidRPr="0084580E">
        <w:rPr>
          <w:rFonts w:asciiTheme="minorHAnsi" w:eastAsia="Arial" w:hAnsiTheme="minorHAnsi" w:cstheme="minorHAnsi"/>
          <w:szCs w:val="24"/>
        </w:rPr>
        <w:t xml:space="preserve"> remained stable in the year despite the temporary closure of some services because of the pandemic and was boosted by income </w:t>
      </w:r>
      <w:r w:rsidR="004C49A5" w:rsidRPr="0084580E">
        <w:rPr>
          <w:rFonts w:asciiTheme="minorHAnsi" w:eastAsia="Arial" w:hAnsiTheme="minorHAnsi" w:cstheme="minorHAnsi"/>
          <w:szCs w:val="24"/>
        </w:rPr>
        <w:t xml:space="preserve">of £1.5m </w:t>
      </w:r>
      <w:r w:rsidRPr="0084580E">
        <w:rPr>
          <w:rFonts w:asciiTheme="minorHAnsi" w:eastAsia="Arial" w:hAnsiTheme="minorHAnsi" w:cstheme="minorHAnsi"/>
          <w:szCs w:val="24"/>
        </w:rPr>
        <w:t xml:space="preserve">from Loughborough College </w:t>
      </w:r>
      <w:r w:rsidR="004C49A5">
        <w:rPr>
          <w:rFonts w:asciiTheme="minorHAnsi" w:eastAsia="Arial" w:hAnsiTheme="minorHAnsi" w:cstheme="minorHAnsi"/>
          <w:szCs w:val="24"/>
        </w:rPr>
        <w:t>following its acquisition in the year</w:t>
      </w:r>
      <w:r w:rsidRPr="0084580E">
        <w:rPr>
          <w:rFonts w:asciiTheme="minorHAnsi" w:eastAsia="Arial" w:hAnsiTheme="minorHAnsi" w:cstheme="minorHAnsi"/>
          <w:szCs w:val="24"/>
        </w:rPr>
        <w:t>.</w:t>
      </w:r>
    </w:p>
    <w:p w14:paraId="21363CB4" w14:textId="38D46AED"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Other income </w:t>
      </w:r>
      <w:r w:rsidR="005B7728">
        <w:rPr>
          <w:rFonts w:asciiTheme="minorHAnsi" w:eastAsia="Arial" w:hAnsiTheme="minorHAnsi" w:cstheme="minorHAnsi"/>
          <w:szCs w:val="24"/>
        </w:rPr>
        <w:t>comprises</w:t>
      </w:r>
      <w:r w:rsidR="005B7728"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furlough </w:t>
      </w:r>
      <w:r w:rsidR="005B7728">
        <w:rPr>
          <w:rFonts w:asciiTheme="minorHAnsi" w:eastAsia="Arial" w:hAnsiTheme="minorHAnsi" w:cstheme="minorHAnsi"/>
          <w:szCs w:val="24"/>
        </w:rPr>
        <w:t xml:space="preserve">grants </w:t>
      </w:r>
      <w:r w:rsidRPr="0084580E">
        <w:rPr>
          <w:rFonts w:asciiTheme="minorHAnsi" w:eastAsia="Arial" w:hAnsiTheme="minorHAnsi" w:cstheme="minorHAnsi"/>
          <w:szCs w:val="24"/>
        </w:rPr>
        <w:t xml:space="preserve">claimed in the year of £2.6m (2020: </w:t>
      </w:r>
      <w:r w:rsidR="005B7728">
        <w:rPr>
          <w:rFonts w:asciiTheme="minorHAnsi" w:eastAsia="Arial" w:hAnsiTheme="minorHAnsi" w:cstheme="minorHAnsi"/>
          <w:szCs w:val="24"/>
        </w:rPr>
        <w:t>nil</w:t>
      </w:r>
      <w:r w:rsidRPr="0084580E">
        <w:rPr>
          <w:rFonts w:asciiTheme="minorHAnsi" w:eastAsia="Arial" w:hAnsiTheme="minorHAnsi" w:cstheme="minorHAnsi"/>
          <w:szCs w:val="24"/>
        </w:rPr>
        <w:t xml:space="preserve">) and retail </w:t>
      </w:r>
      <w:r w:rsidRPr="00AD6810">
        <w:rPr>
          <w:rFonts w:asciiTheme="minorHAnsi" w:eastAsia="Arial" w:hAnsiTheme="minorHAnsi" w:cstheme="minorHAnsi"/>
          <w:szCs w:val="24"/>
        </w:rPr>
        <w:t xml:space="preserve">grants of £1.9m (2020: </w:t>
      </w:r>
      <w:r w:rsidR="005B7728" w:rsidRPr="00AD6810">
        <w:rPr>
          <w:rFonts w:asciiTheme="minorHAnsi" w:eastAsia="Arial" w:hAnsiTheme="minorHAnsi" w:cstheme="minorHAnsi"/>
          <w:szCs w:val="24"/>
        </w:rPr>
        <w:t>nil</w:t>
      </w:r>
      <w:r w:rsidRPr="00AD6810">
        <w:rPr>
          <w:rFonts w:asciiTheme="minorHAnsi" w:eastAsia="Arial" w:hAnsiTheme="minorHAnsi" w:cstheme="minorHAnsi"/>
          <w:szCs w:val="24"/>
        </w:rPr>
        <w:t>)</w:t>
      </w:r>
      <w:r w:rsidR="00AD6810" w:rsidRPr="00AD6810">
        <w:rPr>
          <w:rFonts w:asciiTheme="minorHAnsi" w:eastAsia="Arial" w:hAnsiTheme="minorHAnsi" w:cstheme="minorHAnsi"/>
          <w:szCs w:val="24"/>
        </w:rPr>
        <w:t xml:space="preserve"> and infection control grants of £0.9m (2020: nil).</w:t>
      </w:r>
    </w:p>
    <w:p w14:paraId="38C38B99" w14:textId="3F3BDA9E"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Operational services were able to access additional </w:t>
      </w:r>
      <w:r w:rsidR="003C0F81">
        <w:rPr>
          <w:rFonts w:asciiTheme="minorHAnsi" w:eastAsia="Arial" w:hAnsiTheme="minorHAnsi" w:cstheme="minorHAnsi"/>
          <w:szCs w:val="24"/>
        </w:rPr>
        <w:t>g</w:t>
      </w:r>
      <w:r w:rsidRPr="0084580E">
        <w:rPr>
          <w:rFonts w:asciiTheme="minorHAnsi" w:eastAsia="Arial" w:hAnsiTheme="minorHAnsi" w:cstheme="minorHAnsi"/>
          <w:szCs w:val="24"/>
        </w:rPr>
        <w:t xml:space="preserve">overnment funds to offset the additional cost of infection control measures and the purchase of PPE.  </w:t>
      </w:r>
    </w:p>
    <w:p w14:paraId="40CF4DFD" w14:textId="52EB66B4"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Expenditure remained stable or decreased as lockdowns restricted </w:t>
      </w:r>
      <w:r w:rsidR="005B7728">
        <w:rPr>
          <w:rFonts w:asciiTheme="minorHAnsi" w:eastAsia="Arial" w:hAnsiTheme="minorHAnsi" w:cstheme="minorHAnsi"/>
          <w:szCs w:val="24"/>
        </w:rPr>
        <w:t>work</w:t>
      </w:r>
      <w:r w:rsidRPr="0084580E">
        <w:rPr>
          <w:rFonts w:asciiTheme="minorHAnsi" w:eastAsia="Arial" w:hAnsiTheme="minorHAnsi" w:cstheme="minorHAnsi"/>
          <w:szCs w:val="24"/>
        </w:rPr>
        <w:t xml:space="preserve"> to maintain and invest in our </w:t>
      </w:r>
      <w:r w:rsidR="00572DFD">
        <w:rPr>
          <w:rFonts w:asciiTheme="minorHAnsi" w:eastAsia="Arial" w:hAnsiTheme="minorHAnsi" w:cstheme="minorHAnsi"/>
          <w:szCs w:val="24"/>
        </w:rPr>
        <w:t>estate</w:t>
      </w:r>
      <w:r w:rsidRPr="0084580E">
        <w:rPr>
          <w:rFonts w:asciiTheme="minorHAnsi" w:eastAsia="Arial" w:hAnsiTheme="minorHAnsi" w:cstheme="minorHAnsi"/>
          <w:szCs w:val="24"/>
        </w:rPr>
        <w:t xml:space="preserve"> and travelling and office costs</w:t>
      </w:r>
      <w:r w:rsidR="005B7728">
        <w:rPr>
          <w:rFonts w:asciiTheme="minorHAnsi" w:eastAsia="Arial" w:hAnsiTheme="minorHAnsi" w:cstheme="minorHAnsi"/>
          <w:szCs w:val="24"/>
        </w:rPr>
        <w:t xml:space="preserve"> fell</w:t>
      </w:r>
      <w:r w:rsidRPr="0084580E">
        <w:rPr>
          <w:rFonts w:asciiTheme="minorHAnsi" w:eastAsia="Arial" w:hAnsiTheme="minorHAnsi" w:cstheme="minorHAnsi"/>
          <w:szCs w:val="24"/>
        </w:rPr>
        <w:t xml:space="preserve">.  Charitable expenditure </w:t>
      </w:r>
      <w:r w:rsidR="00572DFD">
        <w:rPr>
          <w:rFonts w:asciiTheme="minorHAnsi" w:eastAsia="Arial" w:hAnsiTheme="minorHAnsi" w:cstheme="minorHAnsi"/>
          <w:szCs w:val="24"/>
        </w:rPr>
        <w:t>rose</w:t>
      </w:r>
      <w:r w:rsidR="00572DFD"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by £1.3m (2020: </w:t>
      </w:r>
      <w:r w:rsidR="005B7728">
        <w:rPr>
          <w:rFonts w:asciiTheme="minorHAnsi" w:eastAsia="Arial" w:hAnsiTheme="minorHAnsi" w:cstheme="minorHAnsi"/>
          <w:szCs w:val="24"/>
        </w:rPr>
        <w:t>nil</w:t>
      </w:r>
      <w:r w:rsidRPr="0084580E">
        <w:rPr>
          <w:rFonts w:asciiTheme="minorHAnsi" w:eastAsia="Arial" w:hAnsiTheme="minorHAnsi" w:cstheme="minorHAnsi"/>
          <w:szCs w:val="24"/>
        </w:rPr>
        <w:t xml:space="preserve">) </w:t>
      </w:r>
      <w:r w:rsidR="005B7728">
        <w:rPr>
          <w:rFonts w:asciiTheme="minorHAnsi" w:eastAsia="Arial" w:hAnsiTheme="minorHAnsi" w:cstheme="minorHAnsi"/>
          <w:szCs w:val="24"/>
        </w:rPr>
        <w:t>following the acquisition</w:t>
      </w:r>
      <w:r w:rsidRPr="0084580E">
        <w:rPr>
          <w:rFonts w:asciiTheme="minorHAnsi" w:eastAsia="Arial" w:hAnsiTheme="minorHAnsi" w:cstheme="minorHAnsi"/>
          <w:szCs w:val="24"/>
        </w:rPr>
        <w:t xml:space="preserve"> of Loughborough College </w:t>
      </w:r>
      <w:r w:rsidR="005B7728">
        <w:rPr>
          <w:rFonts w:asciiTheme="minorHAnsi" w:eastAsia="Arial" w:hAnsiTheme="minorHAnsi" w:cstheme="minorHAnsi"/>
          <w:szCs w:val="24"/>
        </w:rPr>
        <w:t>in</w:t>
      </w:r>
      <w:r w:rsidR="005B7728"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September</w:t>
      </w:r>
      <w:r w:rsidR="005B7728">
        <w:rPr>
          <w:rFonts w:asciiTheme="minorHAnsi" w:eastAsia="Arial" w:hAnsiTheme="minorHAnsi" w:cstheme="minorHAnsi"/>
          <w:szCs w:val="24"/>
        </w:rPr>
        <w:t xml:space="preserve"> 2020</w:t>
      </w:r>
      <w:r w:rsidRPr="0084580E">
        <w:rPr>
          <w:rFonts w:asciiTheme="minorHAnsi" w:eastAsia="Arial" w:hAnsiTheme="minorHAnsi" w:cstheme="minorHAnsi"/>
          <w:szCs w:val="24"/>
        </w:rPr>
        <w:t>.</w:t>
      </w:r>
    </w:p>
    <w:p w14:paraId="6BEFC1D8" w14:textId="35ABC6D5"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Support costs increased in the year </w:t>
      </w:r>
      <w:r w:rsidR="00572DFD">
        <w:rPr>
          <w:rFonts w:asciiTheme="minorHAnsi" w:eastAsia="Arial" w:hAnsiTheme="minorHAnsi" w:cstheme="minorHAnsi"/>
          <w:szCs w:val="24"/>
        </w:rPr>
        <w:t>reflecting investment</w:t>
      </w:r>
      <w:r w:rsidRPr="0084580E">
        <w:rPr>
          <w:rFonts w:asciiTheme="minorHAnsi" w:eastAsia="Arial" w:hAnsiTheme="minorHAnsi" w:cstheme="minorHAnsi"/>
          <w:szCs w:val="24"/>
        </w:rPr>
        <w:t xml:space="preserve"> in IT equipment and support </w:t>
      </w:r>
      <w:r w:rsidR="005C5413">
        <w:rPr>
          <w:rFonts w:asciiTheme="minorHAnsi" w:eastAsia="Arial" w:hAnsiTheme="minorHAnsi" w:cstheme="minorHAnsi"/>
          <w:szCs w:val="24"/>
        </w:rPr>
        <w:t xml:space="preserve">so </w:t>
      </w:r>
      <w:r w:rsidRPr="0084580E">
        <w:rPr>
          <w:rFonts w:asciiTheme="minorHAnsi" w:eastAsia="Arial" w:hAnsiTheme="minorHAnsi" w:cstheme="minorHAnsi"/>
          <w:szCs w:val="24"/>
        </w:rPr>
        <w:t>that all office</w:t>
      </w:r>
      <w:r w:rsidR="003C0F81">
        <w:rPr>
          <w:rFonts w:asciiTheme="minorHAnsi" w:eastAsia="Arial" w:hAnsiTheme="minorHAnsi" w:cstheme="minorHAnsi"/>
          <w:szCs w:val="24"/>
        </w:rPr>
        <w:t>-</w:t>
      </w:r>
      <w:r w:rsidRPr="0084580E">
        <w:rPr>
          <w:rFonts w:asciiTheme="minorHAnsi" w:eastAsia="Arial" w:hAnsiTheme="minorHAnsi" w:cstheme="minorHAnsi"/>
          <w:szCs w:val="24"/>
        </w:rPr>
        <w:t xml:space="preserve">based staff could work from home safely, comfortably and effectively.   </w:t>
      </w:r>
    </w:p>
    <w:p w14:paraId="607FC281" w14:textId="04C8CFCD" w:rsidR="005C5413" w:rsidRDefault="005C5413" w:rsidP="00233B80">
      <w:pPr>
        <w:spacing w:line="276" w:lineRule="auto"/>
        <w:jc w:val="both"/>
        <w:rPr>
          <w:rFonts w:asciiTheme="minorHAnsi" w:hAnsiTheme="minorHAnsi" w:cstheme="minorHAnsi"/>
          <w:b/>
          <w:bCs/>
          <w:szCs w:val="24"/>
        </w:rPr>
      </w:pPr>
    </w:p>
    <w:p w14:paraId="26D8AC70" w14:textId="724909E1" w:rsidR="00CA3032" w:rsidRDefault="00CA3032" w:rsidP="00233B80">
      <w:pPr>
        <w:spacing w:line="276" w:lineRule="auto"/>
        <w:jc w:val="both"/>
        <w:rPr>
          <w:rFonts w:asciiTheme="minorHAnsi" w:hAnsiTheme="minorHAnsi" w:cstheme="minorHAnsi"/>
          <w:b/>
          <w:bCs/>
          <w:szCs w:val="24"/>
        </w:rPr>
      </w:pPr>
    </w:p>
    <w:p w14:paraId="770D0149" w14:textId="77777777" w:rsidR="00CA3032" w:rsidRDefault="00CA3032" w:rsidP="00233B80">
      <w:pPr>
        <w:spacing w:line="276" w:lineRule="auto"/>
        <w:jc w:val="both"/>
        <w:rPr>
          <w:rFonts w:asciiTheme="minorHAnsi" w:hAnsiTheme="minorHAnsi" w:cstheme="minorHAnsi"/>
          <w:b/>
          <w:bCs/>
          <w:szCs w:val="24"/>
        </w:rPr>
      </w:pPr>
    </w:p>
    <w:p w14:paraId="67EC5AA0" w14:textId="353A24E5" w:rsidR="00233B80" w:rsidRPr="003C0F81" w:rsidRDefault="00233B80" w:rsidP="00233B80">
      <w:pPr>
        <w:spacing w:line="276" w:lineRule="auto"/>
        <w:jc w:val="both"/>
        <w:rPr>
          <w:rFonts w:asciiTheme="minorHAnsi" w:hAnsiTheme="minorHAnsi" w:cstheme="minorHAnsi"/>
          <w:b/>
          <w:bCs/>
          <w:szCs w:val="24"/>
        </w:rPr>
      </w:pPr>
      <w:r w:rsidRPr="003C0F81">
        <w:rPr>
          <w:rFonts w:asciiTheme="minorHAnsi" w:hAnsiTheme="minorHAnsi" w:cstheme="minorHAnsi"/>
          <w:b/>
          <w:bCs/>
          <w:szCs w:val="24"/>
        </w:rPr>
        <w:t>Sense International</w:t>
      </w:r>
    </w:p>
    <w:p w14:paraId="715DA056" w14:textId="1ABC658D"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Income </w:t>
      </w:r>
      <w:r w:rsidR="00572DFD">
        <w:rPr>
          <w:rFonts w:asciiTheme="minorHAnsi" w:eastAsia="Arial" w:hAnsiTheme="minorHAnsi" w:cstheme="minorHAnsi"/>
          <w:szCs w:val="24"/>
        </w:rPr>
        <w:t>fell slightly to</w:t>
      </w:r>
      <w:r w:rsidRPr="0084580E">
        <w:rPr>
          <w:rFonts w:asciiTheme="minorHAnsi" w:eastAsia="Arial" w:hAnsiTheme="minorHAnsi" w:cstheme="minorHAnsi"/>
          <w:szCs w:val="24"/>
        </w:rPr>
        <w:t xml:space="preserve"> £2.32m (2020: £2.48m) as a result of lower income from fundraising events and from the charity shops which Sense operate</w:t>
      </w:r>
      <w:r w:rsidR="00572DFD">
        <w:rPr>
          <w:rFonts w:asciiTheme="minorHAnsi" w:eastAsia="Arial" w:hAnsiTheme="minorHAnsi" w:cstheme="minorHAnsi"/>
          <w:szCs w:val="24"/>
        </w:rPr>
        <w:t>s</w:t>
      </w:r>
      <w:r w:rsidRPr="0084580E">
        <w:rPr>
          <w:rFonts w:asciiTheme="minorHAnsi" w:eastAsia="Arial" w:hAnsiTheme="minorHAnsi" w:cstheme="minorHAnsi"/>
          <w:szCs w:val="24"/>
        </w:rPr>
        <w:t xml:space="preserve"> for Sense International’s benefit. Total expenditure was £2.46m (2020: £2.29m). The proportion of expenditure spent on charitable activities was unaltered at 89% (2020: 89%). </w:t>
      </w:r>
    </w:p>
    <w:p w14:paraId="5F85B527" w14:textId="77777777" w:rsidR="00572DFD" w:rsidRDefault="00572DFD" w:rsidP="00233B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jc w:val="both"/>
        <w:rPr>
          <w:rFonts w:asciiTheme="minorHAnsi" w:hAnsiTheme="minorHAnsi" w:cstheme="minorHAnsi"/>
          <w:b/>
          <w:bCs/>
          <w:spacing w:val="-3"/>
          <w:szCs w:val="24"/>
        </w:rPr>
      </w:pPr>
    </w:p>
    <w:p w14:paraId="2FDCF8E2" w14:textId="439665B2" w:rsidR="00233B80" w:rsidRPr="003C0F81" w:rsidRDefault="00572DFD" w:rsidP="00233B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jc w:val="both"/>
        <w:rPr>
          <w:rFonts w:asciiTheme="minorHAnsi" w:hAnsiTheme="minorHAnsi" w:cstheme="minorHAnsi"/>
          <w:b/>
          <w:bCs/>
          <w:spacing w:val="-3"/>
          <w:szCs w:val="24"/>
        </w:rPr>
      </w:pPr>
      <w:r>
        <w:rPr>
          <w:rFonts w:asciiTheme="minorHAnsi" w:hAnsiTheme="minorHAnsi" w:cstheme="minorHAnsi"/>
          <w:b/>
          <w:bCs/>
          <w:spacing w:val="-3"/>
          <w:szCs w:val="24"/>
        </w:rPr>
        <w:t xml:space="preserve">Acquisition of operations of </w:t>
      </w:r>
      <w:r w:rsidR="00233B80" w:rsidRPr="003C0F81">
        <w:rPr>
          <w:rFonts w:asciiTheme="minorHAnsi" w:hAnsiTheme="minorHAnsi" w:cstheme="minorHAnsi"/>
          <w:b/>
          <w:bCs/>
          <w:spacing w:val="-3"/>
          <w:szCs w:val="24"/>
        </w:rPr>
        <w:t>The Otterhayes Trust</w:t>
      </w:r>
    </w:p>
    <w:p w14:paraId="4B44B078" w14:textId="577929FA"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In Januar</w:t>
      </w:r>
      <w:r w:rsidR="005E0CC4" w:rsidRPr="0084580E">
        <w:rPr>
          <w:rFonts w:asciiTheme="minorHAnsi" w:eastAsia="Arial" w:hAnsiTheme="minorHAnsi" w:cstheme="minorHAnsi"/>
          <w:szCs w:val="24"/>
        </w:rPr>
        <w:t>y</w:t>
      </w:r>
      <w:r w:rsidR="00572DFD">
        <w:rPr>
          <w:rFonts w:asciiTheme="minorHAnsi" w:eastAsia="Arial" w:hAnsiTheme="minorHAnsi" w:cstheme="minorHAnsi"/>
          <w:szCs w:val="24"/>
        </w:rPr>
        <w:t xml:space="preserve"> 2021</w:t>
      </w:r>
      <w:r w:rsidR="005E0CC4" w:rsidRPr="0084580E">
        <w:rPr>
          <w:rFonts w:asciiTheme="minorHAnsi" w:eastAsia="Arial" w:hAnsiTheme="minorHAnsi" w:cstheme="minorHAnsi"/>
          <w:szCs w:val="24"/>
        </w:rPr>
        <w:t xml:space="preserve"> Sense agreed to the </w:t>
      </w:r>
      <w:r w:rsidRPr="0084580E">
        <w:rPr>
          <w:rFonts w:asciiTheme="minorHAnsi" w:eastAsia="Arial" w:hAnsiTheme="minorHAnsi" w:cstheme="minorHAnsi"/>
          <w:szCs w:val="24"/>
        </w:rPr>
        <w:t xml:space="preserve">transfer of the operating and property assets of The Otterhayes Trust, an independent charity running a supported living and residential site located in Devon, for consideration of £0.5m.  </w:t>
      </w:r>
      <w:r w:rsidR="00986D58">
        <w:rPr>
          <w:rFonts w:asciiTheme="minorHAnsi" w:eastAsia="Arial" w:hAnsiTheme="minorHAnsi" w:cstheme="minorHAnsi"/>
          <w:szCs w:val="24"/>
        </w:rPr>
        <w:t>The</w:t>
      </w:r>
      <w:r w:rsidR="00986D58"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transfer </w:t>
      </w:r>
      <w:r w:rsidR="00986D58">
        <w:rPr>
          <w:rFonts w:asciiTheme="minorHAnsi" w:eastAsia="Arial" w:hAnsiTheme="minorHAnsi" w:cstheme="minorHAnsi"/>
          <w:szCs w:val="24"/>
        </w:rPr>
        <w:t>was completed</w:t>
      </w:r>
      <w:r w:rsidRPr="0084580E">
        <w:rPr>
          <w:rFonts w:asciiTheme="minorHAnsi" w:eastAsia="Arial" w:hAnsiTheme="minorHAnsi" w:cstheme="minorHAnsi"/>
          <w:szCs w:val="24"/>
        </w:rPr>
        <w:t xml:space="preserve"> on 14th April 2021 and will strengthen our net income and asset base and provide resource</w:t>
      </w:r>
      <w:r w:rsidR="00986D58">
        <w:rPr>
          <w:rFonts w:asciiTheme="minorHAnsi" w:eastAsia="Arial" w:hAnsiTheme="minorHAnsi" w:cstheme="minorHAnsi"/>
          <w:szCs w:val="24"/>
        </w:rPr>
        <w:t>s</w:t>
      </w:r>
      <w:r w:rsidRPr="0084580E">
        <w:rPr>
          <w:rFonts w:asciiTheme="minorHAnsi" w:eastAsia="Arial" w:hAnsiTheme="minorHAnsi" w:cstheme="minorHAnsi"/>
          <w:szCs w:val="24"/>
        </w:rPr>
        <w:t xml:space="preserve"> and expertise to the site for the positive development of the service for the individuals </w:t>
      </w:r>
      <w:r w:rsidR="00986D58">
        <w:rPr>
          <w:rFonts w:asciiTheme="minorHAnsi" w:eastAsia="Arial" w:hAnsiTheme="minorHAnsi" w:cstheme="minorHAnsi"/>
          <w:szCs w:val="24"/>
        </w:rPr>
        <w:t>it supports</w:t>
      </w:r>
      <w:r w:rsidRPr="0084580E">
        <w:rPr>
          <w:rFonts w:asciiTheme="minorHAnsi" w:eastAsia="Arial" w:hAnsiTheme="minorHAnsi" w:cstheme="minorHAnsi"/>
          <w:szCs w:val="24"/>
        </w:rPr>
        <w:t>.</w:t>
      </w:r>
    </w:p>
    <w:p w14:paraId="2532D88B" w14:textId="77777777" w:rsidR="00233B80" w:rsidRPr="003C0F81" w:rsidRDefault="00233B80" w:rsidP="00233B80">
      <w:pPr>
        <w:spacing w:line="276" w:lineRule="auto"/>
        <w:jc w:val="both"/>
        <w:rPr>
          <w:rFonts w:asciiTheme="minorHAnsi" w:hAnsiTheme="minorHAnsi" w:cstheme="minorHAnsi"/>
          <w:b/>
          <w:bCs/>
          <w:szCs w:val="24"/>
        </w:rPr>
      </w:pPr>
      <w:r w:rsidRPr="003C0F81">
        <w:rPr>
          <w:rFonts w:asciiTheme="minorHAnsi" w:hAnsiTheme="minorHAnsi" w:cstheme="minorHAnsi"/>
          <w:b/>
          <w:bCs/>
          <w:szCs w:val="24"/>
        </w:rPr>
        <w:t>Reserves</w:t>
      </w:r>
    </w:p>
    <w:p w14:paraId="5768FE25" w14:textId="5E8CF1D0" w:rsidR="00233B80" w:rsidRPr="0084580E" w:rsidRDefault="00986D58" w:rsidP="00163E52">
      <w:pPr>
        <w:tabs>
          <w:tab w:val="num" w:pos="340"/>
        </w:tabs>
        <w:spacing w:before="240" w:after="0" w:line="360" w:lineRule="auto"/>
        <w:rPr>
          <w:rFonts w:asciiTheme="minorHAnsi" w:eastAsia="Arial" w:hAnsiTheme="minorHAnsi" w:cstheme="minorHAnsi"/>
          <w:szCs w:val="24"/>
        </w:rPr>
      </w:pPr>
      <w:r>
        <w:rPr>
          <w:rFonts w:asciiTheme="minorHAnsi" w:eastAsia="Arial" w:hAnsiTheme="minorHAnsi" w:cstheme="minorHAnsi"/>
          <w:szCs w:val="24"/>
        </w:rPr>
        <w:t>T</w:t>
      </w:r>
      <w:r w:rsidRPr="0084580E">
        <w:rPr>
          <w:rFonts w:asciiTheme="minorHAnsi" w:eastAsia="Arial" w:hAnsiTheme="minorHAnsi" w:cstheme="minorHAnsi"/>
          <w:szCs w:val="24"/>
        </w:rPr>
        <w:t xml:space="preserve">he </w:t>
      </w:r>
      <w:r w:rsidR="00233B80" w:rsidRPr="0084580E">
        <w:rPr>
          <w:rFonts w:asciiTheme="minorHAnsi" w:eastAsia="Arial" w:hAnsiTheme="minorHAnsi" w:cstheme="minorHAnsi"/>
          <w:szCs w:val="24"/>
        </w:rPr>
        <w:t xml:space="preserve">Trustees </w:t>
      </w:r>
      <w:r w:rsidRPr="0084580E">
        <w:rPr>
          <w:rFonts w:asciiTheme="minorHAnsi" w:eastAsia="Arial" w:hAnsiTheme="minorHAnsi" w:cstheme="minorHAnsi"/>
          <w:szCs w:val="24"/>
        </w:rPr>
        <w:t xml:space="preserve">regularly review </w:t>
      </w:r>
      <w:r>
        <w:rPr>
          <w:rFonts w:asciiTheme="minorHAnsi" w:eastAsia="Arial" w:hAnsiTheme="minorHAnsi" w:cstheme="minorHAnsi"/>
          <w:szCs w:val="24"/>
        </w:rPr>
        <w:t>f</w:t>
      </w:r>
      <w:r w:rsidRPr="0084580E">
        <w:rPr>
          <w:rFonts w:asciiTheme="minorHAnsi" w:eastAsia="Arial" w:hAnsiTheme="minorHAnsi" w:cstheme="minorHAnsi"/>
          <w:szCs w:val="24"/>
        </w:rPr>
        <w:t xml:space="preserve">ree reserves </w:t>
      </w:r>
      <w:r w:rsidR="00233B80" w:rsidRPr="0084580E">
        <w:rPr>
          <w:rFonts w:asciiTheme="minorHAnsi" w:eastAsia="Arial" w:hAnsiTheme="minorHAnsi" w:cstheme="minorHAnsi"/>
          <w:szCs w:val="24"/>
        </w:rPr>
        <w:t xml:space="preserve">to ensure that there are adequate funds to support all the activity that Sense Group undertakes. This review takes into consideration </w:t>
      </w:r>
      <w:r w:rsidR="003F1E00">
        <w:rPr>
          <w:rFonts w:asciiTheme="minorHAnsi" w:eastAsia="Arial" w:hAnsiTheme="minorHAnsi" w:cstheme="minorHAnsi"/>
          <w:szCs w:val="24"/>
        </w:rPr>
        <w:t xml:space="preserve">maintenance of the property </w:t>
      </w:r>
      <w:r w:rsidR="00233B80" w:rsidRPr="0084580E">
        <w:rPr>
          <w:rFonts w:asciiTheme="minorHAnsi" w:eastAsia="Arial" w:hAnsiTheme="minorHAnsi" w:cstheme="minorHAnsi"/>
          <w:szCs w:val="24"/>
        </w:rPr>
        <w:t xml:space="preserve">assets required to provide a service to the people we support, planned development projects and </w:t>
      </w:r>
      <w:r w:rsidR="003F1E00">
        <w:rPr>
          <w:rFonts w:asciiTheme="minorHAnsi" w:eastAsia="Arial" w:hAnsiTheme="minorHAnsi" w:cstheme="minorHAnsi"/>
          <w:szCs w:val="24"/>
        </w:rPr>
        <w:t xml:space="preserve">a contingency for </w:t>
      </w:r>
      <w:r w:rsidR="00233B80" w:rsidRPr="0084580E">
        <w:rPr>
          <w:rFonts w:asciiTheme="minorHAnsi" w:eastAsia="Arial" w:hAnsiTheme="minorHAnsi" w:cstheme="minorHAnsi"/>
          <w:szCs w:val="24"/>
        </w:rPr>
        <w:t xml:space="preserve">unforeseen </w:t>
      </w:r>
      <w:r w:rsidR="003F1E00">
        <w:rPr>
          <w:rFonts w:asciiTheme="minorHAnsi" w:eastAsia="Arial" w:hAnsiTheme="minorHAnsi" w:cstheme="minorHAnsi"/>
          <w:szCs w:val="24"/>
        </w:rPr>
        <w:t>events</w:t>
      </w:r>
      <w:r w:rsidR="00233B80" w:rsidRPr="0084580E">
        <w:rPr>
          <w:rFonts w:asciiTheme="minorHAnsi" w:eastAsia="Arial" w:hAnsiTheme="minorHAnsi" w:cstheme="minorHAnsi"/>
          <w:szCs w:val="24"/>
        </w:rPr>
        <w:t>.</w:t>
      </w:r>
    </w:p>
    <w:p w14:paraId="53CDAE69" w14:textId="60259612"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Maintenance of the fixed assets we utilise to provide accommodation and other building</w:t>
      </w:r>
      <w:r w:rsidR="003C0F81">
        <w:rPr>
          <w:rFonts w:asciiTheme="minorHAnsi" w:eastAsia="Arial" w:hAnsiTheme="minorHAnsi" w:cstheme="minorHAnsi"/>
          <w:szCs w:val="24"/>
        </w:rPr>
        <w:t>-</w:t>
      </w:r>
      <w:r w:rsidRPr="0084580E">
        <w:rPr>
          <w:rFonts w:asciiTheme="minorHAnsi" w:eastAsia="Arial" w:hAnsiTheme="minorHAnsi" w:cstheme="minorHAnsi"/>
          <w:szCs w:val="24"/>
        </w:rPr>
        <w:t xml:space="preserve">based services to our beneficiaries, along with planned development projects, are allowed for within designated reserves to earmark adequate funding.  This year designated reserves are £10.5m (2020: £9.7m) </w:t>
      </w:r>
      <w:r w:rsidR="003F1E00">
        <w:rPr>
          <w:rFonts w:asciiTheme="minorHAnsi" w:eastAsia="Arial" w:hAnsiTheme="minorHAnsi" w:cstheme="minorHAnsi"/>
          <w:szCs w:val="24"/>
        </w:rPr>
        <w:t>reflecting</w:t>
      </w:r>
      <w:r w:rsidRPr="0084580E">
        <w:rPr>
          <w:rFonts w:asciiTheme="minorHAnsi" w:eastAsia="Arial" w:hAnsiTheme="minorHAnsi" w:cstheme="minorHAnsi"/>
          <w:szCs w:val="24"/>
        </w:rPr>
        <w:t xml:space="preserve"> planned investments in service delivery</w:t>
      </w:r>
      <w:r w:rsidR="003C0F81">
        <w:rPr>
          <w:rFonts w:asciiTheme="minorHAnsi" w:eastAsia="Arial" w:hAnsiTheme="minorHAnsi" w:cstheme="minorHAnsi"/>
          <w:szCs w:val="24"/>
        </w:rPr>
        <w:t xml:space="preserve"> </w:t>
      </w:r>
      <w:r w:rsidRPr="0084580E">
        <w:rPr>
          <w:rFonts w:asciiTheme="minorHAnsi" w:eastAsia="Arial" w:hAnsiTheme="minorHAnsi" w:cstheme="minorHAnsi"/>
          <w:szCs w:val="24"/>
        </w:rPr>
        <w:t>and achieving the strategic plan.</w:t>
      </w:r>
    </w:p>
    <w:p w14:paraId="14A8E610" w14:textId="21CF7B0A" w:rsidR="00233B80" w:rsidRPr="0084580E" w:rsidRDefault="003F1E00" w:rsidP="00163E52">
      <w:pPr>
        <w:tabs>
          <w:tab w:val="num" w:pos="340"/>
        </w:tabs>
        <w:spacing w:before="240" w:after="0" w:line="360" w:lineRule="auto"/>
        <w:rPr>
          <w:rFonts w:asciiTheme="minorHAnsi" w:eastAsia="Arial" w:hAnsiTheme="minorHAnsi" w:cstheme="minorHAnsi"/>
          <w:szCs w:val="24"/>
        </w:rPr>
      </w:pPr>
      <w:r>
        <w:rPr>
          <w:rFonts w:asciiTheme="minorHAnsi" w:eastAsia="Arial" w:hAnsiTheme="minorHAnsi" w:cstheme="minorHAnsi"/>
          <w:szCs w:val="24"/>
        </w:rPr>
        <w:t>We</w:t>
      </w:r>
      <w:r w:rsidR="00233B80" w:rsidRPr="0084580E">
        <w:rPr>
          <w:rFonts w:asciiTheme="minorHAnsi" w:eastAsia="Arial" w:hAnsiTheme="minorHAnsi" w:cstheme="minorHAnsi"/>
          <w:szCs w:val="24"/>
        </w:rPr>
        <w:t xml:space="preserve"> consider unforeseen risks when setting a minimum level of free reserves.  We define free reserves as unrestricted reserves minus fixed assets (offset by any long</w:t>
      </w:r>
      <w:r w:rsidR="003C0F81">
        <w:rPr>
          <w:rFonts w:asciiTheme="minorHAnsi" w:eastAsia="Arial" w:hAnsiTheme="minorHAnsi" w:cstheme="minorHAnsi"/>
          <w:szCs w:val="24"/>
        </w:rPr>
        <w:t>-</w:t>
      </w:r>
      <w:r w:rsidR="00233B80" w:rsidRPr="0084580E">
        <w:rPr>
          <w:rFonts w:asciiTheme="minorHAnsi" w:eastAsia="Arial" w:hAnsiTheme="minorHAnsi" w:cstheme="minorHAnsi"/>
          <w:szCs w:val="24"/>
        </w:rPr>
        <w:t xml:space="preserve">term borrowings taken out to support the purchase of those assets) minus any designated reserves. The pension deficit is excluded from this calculation as the liability, which is </w:t>
      </w:r>
      <w:r w:rsidR="00EA5050">
        <w:rPr>
          <w:rFonts w:asciiTheme="minorHAnsi" w:eastAsia="Arial" w:hAnsiTheme="minorHAnsi" w:cstheme="minorHAnsi"/>
          <w:szCs w:val="24"/>
        </w:rPr>
        <w:lastRenderedPageBreak/>
        <w:t>re</w:t>
      </w:r>
      <w:r w:rsidR="00233B80" w:rsidRPr="0084580E">
        <w:rPr>
          <w:rFonts w:asciiTheme="minorHAnsi" w:eastAsia="Arial" w:hAnsiTheme="minorHAnsi" w:cstheme="minorHAnsi"/>
          <w:szCs w:val="24"/>
        </w:rPr>
        <w:t xml:space="preserve">assessed annually, is </w:t>
      </w:r>
      <w:r w:rsidR="00EA5050">
        <w:rPr>
          <w:rFonts w:asciiTheme="minorHAnsi" w:eastAsia="Arial" w:hAnsiTheme="minorHAnsi" w:cstheme="minorHAnsi"/>
          <w:szCs w:val="24"/>
        </w:rPr>
        <w:t>a long term one and a long term deficit reduction plan has been agreed with the funds administrators</w:t>
      </w:r>
      <w:r w:rsidR="00233B80" w:rsidRPr="0084580E">
        <w:rPr>
          <w:rFonts w:asciiTheme="minorHAnsi" w:eastAsia="Arial" w:hAnsiTheme="minorHAnsi" w:cstheme="minorHAnsi"/>
          <w:szCs w:val="24"/>
        </w:rPr>
        <w:t>.</w:t>
      </w:r>
    </w:p>
    <w:p w14:paraId="2E8EA737" w14:textId="3FC8CBDD" w:rsidR="00233B80" w:rsidRPr="0084580E" w:rsidRDefault="00503BD6" w:rsidP="00163E52">
      <w:pPr>
        <w:tabs>
          <w:tab w:val="num" w:pos="340"/>
        </w:tabs>
        <w:spacing w:before="240" w:after="0" w:line="360" w:lineRule="auto"/>
        <w:rPr>
          <w:rFonts w:asciiTheme="minorHAnsi" w:eastAsia="Arial" w:hAnsiTheme="minorHAnsi" w:cstheme="minorHAnsi"/>
          <w:szCs w:val="24"/>
        </w:rPr>
      </w:pPr>
      <w:r>
        <w:rPr>
          <w:rFonts w:asciiTheme="minorHAnsi" w:eastAsia="Arial" w:hAnsiTheme="minorHAnsi" w:cstheme="minorHAnsi"/>
          <w:szCs w:val="24"/>
        </w:rPr>
        <w:t>F</w:t>
      </w:r>
      <w:r w:rsidR="00233B80" w:rsidRPr="0084580E">
        <w:rPr>
          <w:rFonts w:asciiTheme="minorHAnsi" w:eastAsia="Arial" w:hAnsiTheme="minorHAnsi" w:cstheme="minorHAnsi"/>
          <w:szCs w:val="24"/>
        </w:rPr>
        <w:t xml:space="preserve">ree reserves </w:t>
      </w:r>
      <w:r>
        <w:rPr>
          <w:rFonts w:asciiTheme="minorHAnsi" w:eastAsia="Arial" w:hAnsiTheme="minorHAnsi" w:cstheme="minorHAnsi"/>
          <w:szCs w:val="24"/>
        </w:rPr>
        <w:t>a</w:t>
      </w:r>
      <w:r w:rsidRPr="0084580E">
        <w:rPr>
          <w:rFonts w:asciiTheme="minorHAnsi" w:eastAsia="Arial" w:hAnsiTheme="minorHAnsi" w:cstheme="minorHAnsi"/>
          <w:szCs w:val="24"/>
        </w:rPr>
        <w:t xml:space="preserve">t March 2021 </w:t>
      </w:r>
      <w:r>
        <w:rPr>
          <w:rFonts w:asciiTheme="minorHAnsi" w:eastAsia="Arial" w:hAnsiTheme="minorHAnsi" w:cstheme="minorHAnsi"/>
          <w:szCs w:val="24"/>
        </w:rPr>
        <w:t>were</w:t>
      </w:r>
      <w:r w:rsidRPr="0084580E">
        <w:rPr>
          <w:rFonts w:asciiTheme="minorHAnsi" w:eastAsia="Arial" w:hAnsiTheme="minorHAnsi" w:cstheme="minorHAnsi"/>
          <w:szCs w:val="24"/>
        </w:rPr>
        <w:t xml:space="preserve"> </w:t>
      </w:r>
      <w:r w:rsidR="00233B80" w:rsidRPr="0084580E">
        <w:rPr>
          <w:rFonts w:asciiTheme="minorHAnsi" w:eastAsia="Arial" w:hAnsiTheme="minorHAnsi" w:cstheme="minorHAnsi"/>
          <w:szCs w:val="24"/>
        </w:rPr>
        <w:t>£6.3m (2020: £2.9m).</w:t>
      </w:r>
    </w:p>
    <w:p w14:paraId="31B1B3AF" w14:textId="157FC7C6"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After considering </w:t>
      </w:r>
      <w:r w:rsidR="00503BD6">
        <w:rPr>
          <w:rFonts w:asciiTheme="minorHAnsi" w:eastAsia="Arial" w:hAnsiTheme="minorHAnsi" w:cstheme="minorHAnsi"/>
          <w:szCs w:val="24"/>
        </w:rPr>
        <w:t>various scenarios and the</w:t>
      </w:r>
      <w:r w:rsidRPr="0084580E">
        <w:rPr>
          <w:rFonts w:asciiTheme="minorHAnsi" w:eastAsia="Arial" w:hAnsiTheme="minorHAnsi" w:cstheme="minorHAnsi"/>
          <w:szCs w:val="24"/>
        </w:rPr>
        <w:t xml:space="preserve"> risks to our income streams, the Trustees consider that minimum free reserves </w:t>
      </w:r>
      <w:r w:rsidR="00503BD6">
        <w:rPr>
          <w:rFonts w:asciiTheme="minorHAnsi" w:eastAsia="Arial" w:hAnsiTheme="minorHAnsi" w:cstheme="minorHAnsi"/>
          <w:szCs w:val="24"/>
        </w:rPr>
        <w:t>are</w:t>
      </w:r>
      <w:r w:rsidR="00503BD6"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£3.6m</w:t>
      </w:r>
      <w:r w:rsidR="00503BD6">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we are </w:t>
      </w:r>
      <w:r w:rsidR="00503BD6">
        <w:rPr>
          <w:rFonts w:asciiTheme="minorHAnsi" w:eastAsia="Arial" w:hAnsiTheme="minorHAnsi" w:cstheme="minorHAnsi"/>
          <w:szCs w:val="24"/>
        </w:rPr>
        <w:t xml:space="preserve">therefore </w:t>
      </w:r>
      <w:r w:rsidRPr="0084580E">
        <w:rPr>
          <w:rFonts w:asciiTheme="minorHAnsi" w:eastAsia="Arial" w:hAnsiTheme="minorHAnsi" w:cstheme="minorHAnsi"/>
          <w:szCs w:val="24"/>
        </w:rPr>
        <w:t xml:space="preserve">well </w:t>
      </w:r>
      <w:r w:rsidR="00503BD6">
        <w:rPr>
          <w:rFonts w:asciiTheme="minorHAnsi" w:eastAsia="Arial" w:hAnsiTheme="minorHAnsi" w:cstheme="minorHAnsi"/>
          <w:szCs w:val="24"/>
        </w:rPr>
        <w:t>above</w:t>
      </w:r>
      <w:r w:rsidR="00503BD6" w:rsidRPr="0084580E">
        <w:rPr>
          <w:rFonts w:asciiTheme="minorHAnsi" w:eastAsia="Arial" w:hAnsiTheme="minorHAnsi" w:cstheme="minorHAnsi"/>
          <w:szCs w:val="24"/>
        </w:rPr>
        <w:t xml:space="preserve"> </w:t>
      </w:r>
      <w:r w:rsidR="00503BD6">
        <w:rPr>
          <w:rFonts w:asciiTheme="minorHAnsi" w:eastAsia="Arial" w:hAnsiTheme="minorHAnsi" w:cstheme="minorHAnsi"/>
          <w:szCs w:val="24"/>
        </w:rPr>
        <w:t>that</w:t>
      </w:r>
      <w:r w:rsidR="00503BD6"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target.</w:t>
      </w:r>
    </w:p>
    <w:p w14:paraId="4B66EF17" w14:textId="77777777" w:rsidR="003C0F81" w:rsidRDefault="003C0F81" w:rsidP="00233B80">
      <w:pPr>
        <w:spacing w:line="276" w:lineRule="auto"/>
        <w:jc w:val="both"/>
        <w:rPr>
          <w:rFonts w:asciiTheme="minorHAnsi" w:hAnsiTheme="minorHAnsi" w:cstheme="minorHAnsi"/>
          <w:b/>
          <w:bCs/>
          <w:sz w:val="22"/>
        </w:rPr>
      </w:pPr>
    </w:p>
    <w:p w14:paraId="09471E17" w14:textId="19401B60" w:rsidR="00233B80" w:rsidRPr="003C0F81" w:rsidRDefault="00233B80" w:rsidP="00233B80">
      <w:pPr>
        <w:spacing w:line="276" w:lineRule="auto"/>
        <w:jc w:val="both"/>
        <w:rPr>
          <w:rFonts w:asciiTheme="minorHAnsi" w:hAnsiTheme="minorHAnsi" w:cstheme="minorHAnsi"/>
          <w:b/>
          <w:bCs/>
          <w:szCs w:val="24"/>
        </w:rPr>
      </w:pPr>
      <w:r w:rsidRPr="003C0F81">
        <w:rPr>
          <w:rFonts w:asciiTheme="minorHAnsi" w:hAnsiTheme="minorHAnsi" w:cstheme="minorHAnsi"/>
          <w:b/>
          <w:bCs/>
          <w:szCs w:val="24"/>
        </w:rPr>
        <w:t>Going Concern</w:t>
      </w:r>
    </w:p>
    <w:p w14:paraId="0859FFD9" w14:textId="6C9D5B04"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The financial statements show that our cash and reserves position means that we are able to fund our revenue expenditure </w:t>
      </w:r>
      <w:r w:rsidR="00821C16">
        <w:rPr>
          <w:rFonts w:asciiTheme="minorHAnsi" w:eastAsia="Arial" w:hAnsiTheme="minorHAnsi" w:cstheme="minorHAnsi"/>
          <w:szCs w:val="24"/>
        </w:rPr>
        <w:t xml:space="preserve">together with pension fund deficit reduction payments </w:t>
      </w:r>
      <w:r w:rsidRPr="0084580E">
        <w:rPr>
          <w:rFonts w:asciiTheme="minorHAnsi" w:eastAsia="Arial" w:hAnsiTheme="minorHAnsi" w:cstheme="minorHAnsi"/>
          <w:szCs w:val="24"/>
        </w:rPr>
        <w:t xml:space="preserve">and </w:t>
      </w:r>
      <w:r w:rsidR="00821C16">
        <w:rPr>
          <w:rFonts w:asciiTheme="minorHAnsi" w:eastAsia="Arial" w:hAnsiTheme="minorHAnsi" w:cstheme="minorHAnsi"/>
          <w:szCs w:val="24"/>
        </w:rPr>
        <w:t xml:space="preserve">bank </w:t>
      </w:r>
      <w:r w:rsidRPr="0084580E">
        <w:rPr>
          <w:rFonts w:asciiTheme="minorHAnsi" w:eastAsia="Arial" w:hAnsiTheme="minorHAnsi" w:cstheme="minorHAnsi"/>
          <w:szCs w:val="24"/>
        </w:rPr>
        <w:t xml:space="preserve">loan repayments.  </w:t>
      </w:r>
      <w:r w:rsidR="00821C16">
        <w:rPr>
          <w:rFonts w:asciiTheme="minorHAnsi" w:eastAsia="Arial" w:hAnsiTheme="minorHAnsi" w:cstheme="minorHAnsi"/>
          <w:szCs w:val="24"/>
        </w:rPr>
        <w:t xml:space="preserve">The </w:t>
      </w:r>
      <w:r w:rsidRPr="0084580E">
        <w:rPr>
          <w:rFonts w:asciiTheme="minorHAnsi" w:eastAsia="Arial" w:hAnsiTheme="minorHAnsi" w:cstheme="minorHAnsi"/>
          <w:szCs w:val="24"/>
        </w:rPr>
        <w:t xml:space="preserve">Trustees have reviewed budgets and forecasts which consider future activity and the risks that might threaten </w:t>
      </w:r>
      <w:r w:rsidR="00821C16">
        <w:rPr>
          <w:rFonts w:asciiTheme="minorHAnsi" w:eastAsia="Arial" w:hAnsiTheme="minorHAnsi" w:cstheme="minorHAnsi"/>
          <w:szCs w:val="24"/>
        </w:rPr>
        <w:t>those forecasts</w:t>
      </w:r>
      <w:r w:rsidRPr="0084580E">
        <w:rPr>
          <w:rFonts w:asciiTheme="minorHAnsi" w:eastAsia="Arial" w:hAnsiTheme="minorHAnsi" w:cstheme="minorHAnsi"/>
          <w:szCs w:val="24"/>
        </w:rPr>
        <w:t xml:space="preserve">.  Together with our risk management policies, </w:t>
      </w:r>
      <w:r w:rsidR="00821C16">
        <w:rPr>
          <w:rFonts w:asciiTheme="minorHAnsi" w:eastAsia="Arial" w:hAnsiTheme="minorHAnsi" w:cstheme="minorHAnsi"/>
          <w:szCs w:val="24"/>
        </w:rPr>
        <w:t>the</w:t>
      </w:r>
      <w:r w:rsidR="00821C16"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strong reserves position allows the Trustees to conclude that the organisation will continue to meet its liabilities as they fall due for at least 12 months from the date of this report and </w:t>
      </w:r>
      <w:r w:rsidR="00821C16">
        <w:rPr>
          <w:rFonts w:asciiTheme="minorHAnsi" w:eastAsia="Arial" w:hAnsiTheme="minorHAnsi" w:cstheme="minorHAnsi"/>
          <w:szCs w:val="24"/>
        </w:rPr>
        <w:t xml:space="preserve">that </w:t>
      </w:r>
      <w:r w:rsidRPr="0084580E">
        <w:rPr>
          <w:rFonts w:asciiTheme="minorHAnsi" w:eastAsia="Arial" w:hAnsiTheme="minorHAnsi" w:cstheme="minorHAnsi"/>
          <w:szCs w:val="24"/>
        </w:rPr>
        <w:t xml:space="preserve">therefore it is appropriate to </w:t>
      </w:r>
      <w:r w:rsidR="00821C16">
        <w:rPr>
          <w:rFonts w:asciiTheme="minorHAnsi" w:eastAsia="Arial" w:hAnsiTheme="minorHAnsi" w:cstheme="minorHAnsi"/>
          <w:szCs w:val="24"/>
        </w:rPr>
        <w:t xml:space="preserve">continue to </w:t>
      </w:r>
      <w:r w:rsidRPr="0084580E">
        <w:rPr>
          <w:rFonts w:asciiTheme="minorHAnsi" w:eastAsia="Arial" w:hAnsiTheme="minorHAnsi" w:cstheme="minorHAnsi"/>
          <w:szCs w:val="24"/>
        </w:rPr>
        <w:t>prepare the financial statements on a going concern basis.</w:t>
      </w:r>
    </w:p>
    <w:p w14:paraId="7FB8D0BD" w14:textId="77777777" w:rsidR="00233B80" w:rsidRPr="003C0F81" w:rsidRDefault="00233B80" w:rsidP="00233B80">
      <w:pPr>
        <w:spacing w:line="276" w:lineRule="auto"/>
        <w:jc w:val="both"/>
        <w:rPr>
          <w:rFonts w:asciiTheme="minorHAnsi" w:hAnsiTheme="minorHAnsi" w:cstheme="minorHAnsi"/>
          <w:b/>
          <w:bCs/>
          <w:szCs w:val="24"/>
        </w:rPr>
      </w:pPr>
      <w:r w:rsidRPr="003C0F81">
        <w:rPr>
          <w:rFonts w:asciiTheme="minorHAnsi" w:hAnsiTheme="minorHAnsi" w:cstheme="minorHAnsi"/>
          <w:b/>
          <w:bCs/>
          <w:szCs w:val="24"/>
        </w:rPr>
        <w:t>Pensions</w:t>
      </w:r>
    </w:p>
    <w:p w14:paraId="702CE99A" w14:textId="0759F840"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In addition to </w:t>
      </w:r>
      <w:r w:rsidR="00A16196">
        <w:rPr>
          <w:rFonts w:asciiTheme="minorHAnsi" w:eastAsia="Arial" w:hAnsiTheme="minorHAnsi" w:cstheme="minorHAnsi"/>
          <w:szCs w:val="24"/>
        </w:rPr>
        <w:t>ongoing</w:t>
      </w:r>
      <w:r w:rsidR="00A16196"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defined contribution pension schemes, Sense is a legacy member of the Local Pensions Partnership (LPP), formerly the London Pension Fund Authority, a public sector provider of defined benefit pensions and a traditional pension body for local authorities. Sense closed membership of the </w:t>
      </w:r>
      <w:r w:rsidR="00A16196">
        <w:rPr>
          <w:rFonts w:asciiTheme="minorHAnsi" w:eastAsia="Arial" w:hAnsiTheme="minorHAnsi" w:cstheme="minorHAnsi"/>
          <w:szCs w:val="24"/>
        </w:rPr>
        <w:t xml:space="preserve">LPP </w:t>
      </w:r>
      <w:r w:rsidRPr="0084580E">
        <w:rPr>
          <w:rFonts w:asciiTheme="minorHAnsi" w:eastAsia="Arial" w:hAnsiTheme="minorHAnsi" w:cstheme="minorHAnsi"/>
          <w:szCs w:val="24"/>
        </w:rPr>
        <w:t xml:space="preserve">scheme to new entrants in 2003 and has since been working to </w:t>
      </w:r>
      <w:r w:rsidR="00A16196">
        <w:rPr>
          <w:rFonts w:asciiTheme="minorHAnsi" w:eastAsia="Arial" w:hAnsiTheme="minorHAnsi" w:cstheme="minorHAnsi"/>
          <w:szCs w:val="24"/>
        </w:rPr>
        <w:t>manage</w:t>
      </w:r>
      <w:r w:rsidR="00A16196"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the actuarial risk that all defined benefit schemes bring.</w:t>
      </w:r>
    </w:p>
    <w:p w14:paraId="723187B5" w14:textId="3AAA2034" w:rsidR="00A16196"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In 2014 remaining active members were asked to voluntarily leave the scheme and join the defined contribution scheme </w:t>
      </w:r>
      <w:r w:rsidR="00A16196">
        <w:rPr>
          <w:rFonts w:asciiTheme="minorHAnsi" w:eastAsia="Arial" w:hAnsiTheme="minorHAnsi" w:cstheme="minorHAnsi"/>
          <w:szCs w:val="24"/>
        </w:rPr>
        <w:t xml:space="preserve">offered </w:t>
      </w:r>
      <w:r w:rsidRPr="0084580E">
        <w:rPr>
          <w:rFonts w:asciiTheme="minorHAnsi" w:eastAsia="Arial" w:hAnsiTheme="minorHAnsi" w:cstheme="minorHAnsi"/>
          <w:szCs w:val="24"/>
        </w:rPr>
        <w:t>for all other employees. This transfer took effect in October 2014 and Sense has no remaining active members in the LPP scheme</w:t>
      </w:r>
      <w:r w:rsidR="00A16196">
        <w:rPr>
          <w:rFonts w:asciiTheme="minorHAnsi" w:eastAsia="Arial" w:hAnsiTheme="minorHAnsi" w:cstheme="minorHAnsi"/>
          <w:szCs w:val="24"/>
        </w:rPr>
        <w:t xml:space="preserve"> and </w:t>
      </w:r>
      <w:r w:rsidRPr="0084580E">
        <w:rPr>
          <w:rFonts w:asciiTheme="minorHAnsi" w:eastAsia="Arial" w:hAnsiTheme="minorHAnsi" w:cstheme="minorHAnsi"/>
          <w:szCs w:val="24"/>
        </w:rPr>
        <w:t xml:space="preserve">no further service liabilities are being incurred for active members. </w:t>
      </w:r>
    </w:p>
    <w:p w14:paraId="6536EF7F" w14:textId="26D49E50"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We continue to </w:t>
      </w:r>
      <w:r w:rsidR="00EA2B45">
        <w:rPr>
          <w:rFonts w:asciiTheme="minorHAnsi" w:eastAsia="Arial" w:hAnsiTheme="minorHAnsi" w:cstheme="minorHAnsi"/>
          <w:szCs w:val="24"/>
        </w:rPr>
        <w:t>review</w:t>
      </w:r>
      <w:r w:rsidR="00EA2B45"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options with LPP </w:t>
      </w:r>
      <w:r w:rsidR="00EA2B45">
        <w:rPr>
          <w:rFonts w:asciiTheme="minorHAnsi" w:eastAsia="Arial" w:hAnsiTheme="minorHAnsi" w:cstheme="minorHAnsi"/>
          <w:szCs w:val="24"/>
        </w:rPr>
        <w:t xml:space="preserve">on when </w:t>
      </w:r>
      <w:r w:rsidRPr="0084580E">
        <w:rPr>
          <w:rFonts w:asciiTheme="minorHAnsi" w:eastAsia="Arial" w:hAnsiTheme="minorHAnsi" w:cstheme="minorHAnsi"/>
          <w:szCs w:val="24"/>
        </w:rPr>
        <w:t xml:space="preserve">to </w:t>
      </w:r>
      <w:r w:rsidR="00EA2B45">
        <w:rPr>
          <w:rFonts w:asciiTheme="minorHAnsi" w:eastAsia="Arial" w:hAnsiTheme="minorHAnsi" w:cstheme="minorHAnsi"/>
          <w:szCs w:val="24"/>
        </w:rPr>
        <w:t>request</w:t>
      </w:r>
      <w:r w:rsidR="00A16196"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a cessation value and leave the scheme completely </w:t>
      </w:r>
      <w:r w:rsidR="00EA2B45">
        <w:rPr>
          <w:rFonts w:asciiTheme="minorHAnsi" w:eastAsia="Arial" w:hAnsiTheme="minorHAnsi" w:cstheme="minorHAnsi"/>
          <w:szCs w:val="24"/>
        </w:rPr>
        <w:t>and in the meantime will</w:t>
      </w:r>
      <w:r w:rsidR="00EA2B45"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continue with </w:t>
      </w:r>
      <w:r w:rsidR="00EA2B45">
        <w:rPr>
          <w:rFonts w:asciiTheme="minorHAnsi" w:eastAsia="Arial" w:hAnsiTheme="minorHAnsi" w:cstheme="minorHAnsi"/>
          <w:szCs w:val="24"/>
        </w:rPr>
        <w:t>a</w:t>
      </w:r>
      <w:r w:rsidR="00EA2B45"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long</w:t>
      </w:r>
      <w:r w:rsidR="003C0F81">
        <w:rPr>
          <w:rFonts w:asciiTheme="minorHAnsi" w:eastAsia="Arial" w:hAnsiTheme="minorHAnsi" w:cstheme="minorHAnsi"/>
          <w:szCs w:val="24"/>
        </w:rPr>
        <w:t>-</w:t>
      </w:r>
      <w:r w:rsidRPr="0084580E">
        <w:rPr>
          <w:rFonts w:asciiTheme="minorHAnsi" w:eastAsia="Arial" w:hAnsiTheme="minorHAnsi" w:cstheme="minorHAnsi"/>
          <w:szCs w:val="24"/>
        </w:rPr>
        <w:t xml:space="preserve">term repayment plan which is reviewed every three years. Nevertheless, the considerable number of past and present employees who are </w:t>
      </w:r>
      <w:r w:rsidR="00EA2B45" w:rsidRPr="0084580E">
        <w:rPr>
          <w:rFonts w:asciiTheme="minorHAnsi" w:eastAsia="Arial" w:hAnsiTheme="minorHAnsi" w:cstheme="minorHAnsi"/>
          <w:szCs w:val="24"/>
        </w:rPr>
        <w:t xml:space="preserve">pensioners </w:t>
      </w:r>
      <w:r w:rsidR="00EA2B45">
        <w:rPr>
          <w:rFonts w:asciiTheme="minorHAnsi" w:eastAsia="Arial" w:hAnsiTheme="minorHAnsi" w:cstheme="minorHAnsi"/>
          <w:szCs w:val="24"/>
        </w:rPr>
        <w:t xml:space="preserve">or </w:t>
      </w:r>
      <w:r w:rsidRPr="0084580E">
        <w:rPr>
          <w:rFonts w:asciiTheme="minorHAnsi" w:eastAsia="Arial" w:hAnsiTheme="minorHAnsi" w:cstheme="minorHAnsi"/>
          <w:szCs w:val="24"/>
        </w:rPr>
        <w:t xml:space="preserve">‘deferred’ members (i.e. no longer active </w:t>
      </w:r>
      <w:r w:rsidR="00EA2B45">
        <w:rPr>
          <w:rFonts w:asciiTheme="minorHAnsi" w:eastAsia="Arial" w:hAnsiTheme="minorHAnsi" w:cstheme="minorHAnsi"/>
          <w:szCs w:val="24"/>
        </w:rPr>
        <w:lastRenderedPageBreak/>
        <w:t xml:space="preserve">members </w:t>
      </w:r>
      <w:r w:rsidRPr="0084580E">
        <w:rPr>
          <w:rFonts w:asciiTheme="minorHAnsi" w:eastAsia="Arial" w:hAnsiTheme="minorHAnsi" w:cstheme="minorHAnsi"/>
          <w:szCs w:val="24"/>
        </w:rPr>
        <w:t xml:space="preserve">but not yet </w:t>
      </w:r>
      <w:r w:rsidR="0023321F">
        <w:rPr>
          <w:rFonts w:asciiTheme="minorHAnsi" w:eastAsia="Arial" w:hAnsiTheme="minorHAnsi" w:cstheme="minorHAnsi"/>
          <w:szCs w:val="24"/>
        </w:rPr>
        <w:t xml:space="preserve">drawing their </w:t>
      </w:r>
      <w:r w:rsidRPr="0084580E">
        <w:rPr>
          <w:rFonts w:asciiTheme="minorHAnsi" w:eastAsia="Arial" w:hAnsiTheme="minorHAnsi" w:cstheme="minorHAnsi"/>
          <w:szCs w:val="24"/>
        </w:rPr>
        <w:t>pension) mean</w:t>
      </w:r>
      <w:r w:rsidR="0023321F">
        <w:rPr>
          <w:rFonts w:asciiTheme="minorHAnsi" w:eastAsia="Arial" w:hAnsiTheme="minorHAnsi" w:cstheme="minorHAnsi"/>
          <w:szCs w:val="24"/>
        </w:rPr>
        <w:t>s that</w:t>
      </w:r>
      <w:r w:rsidRPr="0084580E">
        <w:rPr>
          <w:rFonts w:asciiTheme="minorHAnsi" w:eastAsia="Arial" w:hAnsiTheme="minorHAnsi" w:cstheme="minorHAnsi"/>
          <w:szCs w:val="24"/>
        </w:rPr>
        <w:t xml:space="preserve"> Sense must account for </w:t>
      </w:r>
      <w:r w:rsidR="0023321F">
        <w:rPr>
          <w:rFonts w:asciiTheme="minorHAnsi" w:eastAsia="Arial" w:hAnsiTheme="minorHAnsi" w:cstheme="minorHAnsi"/>
          <w:szCs w:val="24"/>
        </w:rPr>
        <w:t>its</w:t>
      </w:r>
      <w:r w:rsidR="0023321F"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share of the deficit of the LPP scheme as explained in detail in note 11.</w:t>
      </w:r>
    </w:p>
    <w:p w14:paraId="078ECDEE" w14:textId="095C82B0"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The deficit</w:t>
      </w:r>
      <w:r w:rsidR="0023321F">
        <w:rPr>
          <w:rFonts w:asciiTheme="minorHAnsi" w:eastAsia="Arial" w:hAnsiTheme="minorHAnsi" w:cstheme="minorHAnsi"/>
          <w:szCs w:val="24"/>
        </w:rPr>
        <w:t>, calculated</w:t>
      </w:r>
      <w:r w:rsidRPr="0084580E">
        <w:rPr>
          <w:rFonts w:asciiTheme="minorHAnsi" w:eastAsia="Arial" w:hAnsiTheme="minorHAnsi" w:cstheme="minorHAnsi"/>
          <w:szCs w:val="24"/>
        </w:rPr>
        <w:t xml:space="preserve"> under FRS 102 accounting rules</w:t>
      </w:r>
      <w:r w:rsidR="0023321F">
        <w:rPr>
          <w:rFonts w:asciiTheme="minorHAnsi" w:eastAsia="Arial" w:hAnsiTheme="minorHAnsi" w:cstheme="minorHAnsi"/>
          <w:szCs w:val="24"/>
        </w:rPr>
        <w:t>,</w:t>
      </w:r>
      <w:r w:rsidRPr="0084580E">
        <w:rPr>
          <w:rFonts w:asciiTheme="minorHAnsi" w:eastAsia="Arial" w:hAnsiTheme="minorHAnsi" w:cstheme="minorHAnsi"/>
          <w:szCs w:val="24"/>
        </w:rPr>
        <w:t xml:space="preserve"> increased </w:t>
      </w:r>
      <w:r w:rsidR="0023321F">
        <w:rPr>
          <w:rFonts w:asciiTheme="minorHAnsi" w:eastAsia="Arial" w:hAnsiTheme="minorHAnsi" w:cstheme="minorHAnsi"/>
          <w:szCs w:val="24"/>
        </w:rPr>
        <w:t xml:space="preserve">in the year </w:t>
      </w:r>
      <w:r w:rsidRPr="0084580E">
        <w:rPr>
          <w:rFonts w:asciiTheme="minorHAnsi" w:eastAsia="Arial" w:hAnsiTheme="minorHAnsi" w:cstheme="minorHAnsi"/>
          <w:szCs w:val="24"/>
        </w:rPr>
        <w:t xml:space="preserve">from £6.6m </w:t>
      </w:r>
      <w:r w:rsidRPr="00AD6810">
        <w:rPr>
          <w:rFonts w:asciiTheme="minorHAnsi" w:eastAsia="Arial" w:hAnsiTheme="minorHAnsi" w:cstheme="minorHAnsi"/>
          <w:szCs w:val="24"/>
        </w:rPr>
        <w:t>to £10.0m</w:t>
      </w:r>
      <w:r w:rsidR="00AD6810" w:rsidRPr="00AD6810">
        <w:rPr>
          <w:rFonts w:asciiTheme="minorHAnsi" w:eastAsia="Arial" w:hAnsiTheme="minorHAnsi" w:cstheme="minorHAnsi"/>
          <w:szCs w:val="24"/>
        </w:rPr>
        <w:t>, despite a deficit reduction payment of £0.9m</w:t>
      </w:r>
      <w:r w:rsidRPr="00AD6810">
        <w:rPr>
          <w:rFonts w:asciiTheme="minorHAnsi" w:eastAsia="Arial" w:hAnsiTheme="minorHAnsi" w:cstheme="minorHAnsi"/>
          <w:szCs w:val="24"/>
        </w:rPr>
        <w:t>.  The deficit increase of £3.4m</w:t>
      </w:r>
      <w:r w:rsidRPr="0084580E">
        <w:rPr>
          <w:rFonts w:asciiTheme="minorHAnsi" w:eastAsia="Arial" w:hAnsiTheme="minorHAnsi" w:cstheme="minorHAnsi"/>
          <w:szCs w:val="24"/>
        </w:rPr>
        <w:t xml:space="preserve"> was made up </w:t>
      </w:r>
      <w:r w:rsidR="0023321F">
        <w:rPr>
          <w:rFonts w:asciiTheme="minorHAnsi" w:eastAsia="Arial" w:hAnsiTheme="minorHAnsi" w:cstheme="minorHAnsi"/>
          <w:szCs w:val="24"/>
        </w:rPr>
        <w:t>of two components</w:t>
      </w:r>
      <w:r w:rsidRPr="0084580E">
        <w:rPr>
          <w:rFonts w:asciiTheme="minorHAnsi" w:eastAsia="Arial" w:hAnsiTheme="minorHAnsi" w:cstheme="minorHAnsi"/>
          <w:szCs w:val="24"/>
        </w:rPr>
        <w:t>:</w:t>
      </w:r>
    </w:p>
    <w:p w14:paraId="0C7EE16E" w14:textId="741AD100" w:rsidR="00233B80" w:rsidRPr="003E7BED" w:rsidRDefault="00233B80" w:rsidP="003C0F81">
      <w:pPr>
        <w:pStyle w:val="Bullet1"/>
        <w:spacing w:line="360" w:lineRule="auto"/>
        <w:rPr>
          <w:b/>
          <w:bCs/>
          <w:lang w:eastAsia="zh-CN"/>
        </w:rPr>
      </w:pPr>
      <w:r w:rsidRPr="003E7BED">
        <w:rPr>
          <w:lang w:eastAsia="zh-CN"/>
        </w:rPr>
        <w:t xml:space="preserve">The value of assets increased by £5.6m because of </w:t>
      </w:r>
      <w:r w:rsidR="0091322A">
        <w:rPr>
          <w:lang w:eastAsia="zh-CN"/>
        </w:rPr>
        <w:t>a strong recovery in the market value of</w:t>
      </w:r>
      <w:r w:rsidRPr="003E7BED">
        <w:rPr>
          <w:lang w:eastAsia="zh-CN"/>
        </w:rPr>
        <w:t xml:space="preserve"> investments </w:t>
      </w:r>
      <w:r w:rsidR="0091322A">
        <w:rPr>
          <w:lang w:eastAsia="zh-CN"/>
        </w:rPr>
        <w:t>from values at March 2020</w:t>
      </w:r>
    </w:p>
    <w:p w14:paraId="25AC6802" w14:textId="25D18641" w:rsidR="00233B80" w:rsidRPr="003C0F81" w:rsidRDefault="00233B80" w:rsidP="003C0F81">
      <w:pPr>
        <w:pStyle w:val="Bullet1"/>
        <w:spacing w:line="360" w:lineRule="auto"/>
        <w:rPr>
          <w:b/>
          <w:bCs/>
          <w:lang w:eastAsia="zh-CN"/>
        </w:rPr>
      </w:pPr>
      <w:r w:rsidRPr="003E7BED">
        <w:rPr>
          <w:lang w:eastAsia="zh-CN"/>
        </w:rPr>
        <w:t>Liabilities increased by £9.0m driven by a reduction in the discount rate</w:t>
      </w:r>
      <w:r w:rsidR="0091322A">
        <w:rPr>
          <w:lang w:eastAsia="zh-CN"/>
        </w:rPr>
        <w:t xml:space="preserve"> assumption</w:t>
      </w:r>
      <w:r w:rsidRPr="003E7BED">
        <w:rPr>
          <w:lang w:eastAsia="zh-CN"/>
        </w:rPr>
        <w:t xml:space="preserve"> and higher </w:t>
      </w:r>
      <w:r w:rsidR="0091322A">
        <w:rPr>
          <w:lang w:eastAsia="zh-CN"/>
        </w:rPr>
        <w:t xml:space="preserve">assumed </w:t>
      </w:r>
      <w:r w:rsidRPr="003E7BED">
        <w:rPr>
          <w:lang w:eastAsia="zh-CN"/>
        </w:rPr>
        <w:t>future pension increases, offset by more favourable demographic and experience assumptions</w:t>
      </w:r>
    </w:p>
    <w:p w14:paraId="3AA1239C" w14:textId="77777777" w:rsidR="003C0F81" w:rsidRDefault="003C0F81" w:rsidP="00233B80">
      <w:pPr>
        <w:spacing w:line="276" w:lineRule="auto"/>
        <w:jc w:val="both"/>
        <w:rPr>
          <w:rFonts w:asciiTheme="minorHAnsi" w:hAnsiTheme="minorHAnsi" w:cstheme="minorHAnsi"/>
          <w:b/>
          <w:bCs/>
          <w:szCs w:val="24"/>
        </w:rPr>
      </w:pPr>
    </w:p>
    <w:p w14:paraId="621ECAC0" w14:textId="3CA48FBD" w:rsidR="00233B80" w:rsidRPr="003C0F81" w:rsidRDefault="00233B80" w:rsidP="00233B80">
      <w:pPr>
        <w:spacing w:line="276" w:lineRule="auto"/>
        <w:jc w:val="both"/>
        <w:rPr>
          <w:rFonts w:asciiTheme="minorHAnsi" w:hAnsiTheme="minorHAnsi" w:cstheme="minorHAnsi"/>
          <w:b/>
          <w:bCs/>
          <w:szCs w:val="24"/>
        </w:rPr>
      </w:pPr>
      <w:r w:rsidRPr="003C0F81">
        <w:rPr>
          <w:rFonts w:asciiTheme="minorHAnsi" w:hAnsiTheme="minorHAnsi" w:cstheme="minorHAnsi"/>
          <w:b/>
          <w:bCs/>
          <w:szCs w:val="24"/>
        </w:rPr>
        <w:t>Investment Strategy</w:t>
      </w:r>
    </w:p>
    <w:p w14:paraId="5255002A" w14:textId="43F9BF50" w:rsidR="00233B80" w:rsidRPr="0084580E" w:rsidRDefault="006D66E0" w:rsidP="00163E52">
      <w:pPr>
        <w:tabs>
          <w:tab w:val="num" w:pos="340"/>
        </w:tabs>
        <w:spacing w:before="240" w:after="0" w:line="360" w:lineRule="auto"/>
        <w:rPr>
          <w:rFonts w:asciiTheme="minorHAnsi" w:eastAsia="Arial" w:hAnsiTheme="minorHAnsi" w:cstheme="minorHAnsi"/>
          <w:szCs w:val="24"/>
        </w:rPr>
      </w:pPr>
      <w:r>
        <w:rPr>
          <w:rFonts w:asciiTheme="minorHAnsi" w:eastAsia="Arial" w:hAnsiTheme="minorHAnsi" w:cstheme="minorHAnsi"/>
          <w:szCs w:val="24"/>
        </w:rPr>
        <w:t>Funds are</w:t>
      </w:r>
      <w:r w:rsidRPr="0084580E">
        <w:rPr>
          <w:rFonts w:asciiTheme="minorHAnsi" w:eastAsia="Arial" w:hAnsiTheme="minorHAnsi" w:cstheme="minorHAnsi"/>
          <w:szCs w:val="24"/>
        </w:rPr>
        <w:t xml:space="preserve"> invested to minimise the risk of loss while ensuring liquid resources are available to meet future cash needs.</w:t>
      </w:r>
      <w:r>
        <w:rPr>
          <w:rFonts w:asciiTheme="minorHAnsi" w:eastAsia="Arial" w:hAnsiTheme="minorHAnsi" w:cstheme="minorHAnsi"/>
          <w:szCs w:val="24"/>
        </w:rPr>
        <w:t xml:space="preserve"> </w:t>
      </w:r>
      <w:r w:rsidR="000841B8" w:rsidRPr="0084580E">
        <w:rPr>
          <w:rFonts w:asciiTheme="minorHAnsi" w:eastAsia="Arial" w:hAnsiTheme="minorHAnsi" w:cstheme="minorHAnsi"/>
          <w:szCs w:val="24"/>
        </w:rPr>
        <w:t>As at March 2021</w:t>
      </w:r>
      <w:r w:rsidR="00233B80" w:rsidRPr="0084580E">
        <w:rPr>
          <w:rFonts w:asciiTheme="minorHAnsi" w:eastAsia="Arial" w:hAnsiTheme="minorHAnsi" w:cstheme="minorHAnsi"/>
          <w:szCs w:val="24"/>
        </w:rPr>
        <w:t xml:space="preserve">, </w:t>
      </w:r>
      <w:r w:rsidR="0091322A">
        <w:rPr>
          <w:rFonts w:asciiTheme="minorHAnsi" w:eastAsia="Arial" w:hAnsiTheme="minorHAnsi" w:cstheme="minorHAnsi"/>
          <w:szCs w:val="24"/>
        </w:rPr>
        <w:t>surplus funds</w:t>
      </w:r>
      <w:r w:rsidR="00233B80" w:rsidRPr="0084580E">
        <w:rPr>
          <w:rFonts w:asciiTheme="minorHAnsi" w:eastAsia="Arial" w:hAnsiTheme="minorHAnsi" w:cstheme="minorHAnsi"/>
          <w:szCs w:val="24"/>
        </w:rPr>
        <w:t xml:space="preserve"> were held in the form of </w:t>
      </w:r>
      <w:r w:rsidR="0091322A">
        <w:rPr>
          <w:rFonts w:asciiTheme="minorHAnsi" w:eastAsia="Arial" w:hAnsiTheme="minorHAnsi" w:cstheme="minorHAnsi"/>
          <w:szCs w:val="24"/>
        </w:rPr>
        <w:t>short</w:t>
      </w:r>
      <w:r w:rsidR="00CA3032">
        <w:rPr>
          <w:rFonts w:asciiTheme="minorHAnsi" w:eastAsia="Arial" w:hAnsiTheme="minorHAnsi" w:cstheme="minorHAnsi"/>
          <w:szCs w:val="24"/>
        </w:rPr>
        <w:t>-</w:t>
      </w:r>
      <w:r w:rsidR="0091322A">
        <w:rPr>
          <w:rFonts w:asciiTheme="minorHAnsi" w:eastAsia="Arial" w:hAnsiTheme="minorHAnsi" w:cstheme="minorHAnsi"/>
          <w:szCs w:val="24"/>
        </w:rPr>
        <w:t xml:space="preserve">term fixed interest </w:t>
      </w:r>
      <w:r w:rsidR="00233B80" w:rsidRPr="0084580E">
        <w:rPr>
          <w:rFonts w:asciiTheme="minorHAnsi" w:eastAsia="Arial" w:hAnsiTheme="minorHAnsi" w:cstheme="minorHAnsi"/>
          <w:szCs w:val="24"/>
        </w:rPr>
        <w:t>deposits with major UK banks.</w:t>
      </w:r>
    </w:p>
    <w:p w14:paraId="55F82EF9" w14:textId="77777777" w:rsidR="003C0F81" w:rsidRDefault="003C0F81" w:rsidP="00233B80">
      <w:pPr>
        <w:spacing w:line="276" w:lineRule="auto"/>
        <w:jc w:val="both"/>
        <w:rPr>
          <w:rFonts w:asciiTheme="minorHAnsi" w:hAnsiTheme="minorHAnsi" w:cstheme="minorHAnsi"/>
          <w:b/>
          <w:szCs w:val="24"/>
        </w:rPr>
      </w:pPr>
    </w:p>
    <w:p w14:paraId="33CE5FF7" w14:textId="3CE91C87" w:rsidR="00233B80" w:rsidRPr="003C0F81" w:rsidRDefault="00233B80" w:rsidP="00233B80">
      <w:pPr>
        <w:spacing w:line="276" w:lineRule="auto"/>
        <w:jc w:val="both"/>
        <w:rPr>
          <w:rFonts w:asciiTheme="minorHAnsi" w:hAnsiTheme="minorHAnsi" w:cstheme="minorHAnsi"/>
          <w:szCs w:val="24"/>
        </w:rPr>
      </w:pPr>
      <w:r w:rsidRPr="003C0F81">
        <w:rPr>
          <w:rFonts w:asciiTheme="minorHAnsi" w:hAnsiTheme="minorHAnsi" w:cstheme="minorHAnsi"/>
          <w:b/>
          <w:szCs w:val="24"/>
        </w:rPr>
        <w:t>Risk appetite</w:t>
      </w:r>
    </w:p>
    <w:p w14:paraId="0F445A94" w14:textId="69E3568D"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We recognise that </w:t>
      </w:r>
      <w:r w:rsidR="006D66E0">
        <w:rPr>
          <w:rFonts w:asciiTheme="minorHAnsi" w:eastAsia="Arial" w:hAnsiTheme="minorHAnsi" w:cstheme="minorHAnsi"/>
          <w:szCs w:val="24"/>
        </w:rPr>
        <w:t xml:space="preserve">no </w:t>
      </w:r>
      <w:r w:rsidRPr="0084580E">
        <w:rPr>
          <w:rFonts w:asciiTheme="minorHAnsi" w:eastAsia="Arial" w:hAnsiTheme="minorHAnsi" w:cstheme="minorHAnsi"/>
          <w:szCs w:val="24"/>
        </w:rPr>
        <w:t xml:space="preserve">investments can be </w:t>
      </w:r>
      <w:r w:rsidR="006D66E0">
        <w:rPr>
          <w:rFonts w:asciiTheme="minorHAnsi" w:eastAsia="Arial" w:hAnsiTheme="minorHAnsi" w:cstheme="minorHAnsi"/>
          <w:szCs w:val="24"/>
        </w:rPr>
        <w:t xml:space="preserve">entirely </w:t>
      </w:r>
      <w:r w:rsidRPr="0084580E">
        <w:rPr>
          <w:rFonts w:asciiTheme="minorHAnsi" w:eastAsia="Arial" w:hAnsiTheme="minorHAnsi" w:cstheme="minorHAnsi"/>
          <w:szCs w:val="24"/>
        </w:rPr>
        <w:t xml:space="preserve">risk free if we are to achieve our stated investment aims but we have an appetite only for </w:t>
      </w:r>
      <w:r w:rsidR="006D66E0">
        <w:rPr>
          <w:rFonts w:asciiTheme="minorHAnsi" w:eastAsia="Arial" w:hAnsiTheme="minorHAnsi" w:cstheme="minorHAnsi"/>
          <w:szCs w:val="24"/>
        </w:rPr>
        <w:t xml:space="preserve">very </w:t>
      </w:r>
      <w:r w:rsidRPr="0084580E">
        <w:rPr>
          <w:rFonts w:asciiTheme="minorHAnsi" w:eastAsia="Arial" w:hAnsiTheme="minorHAnsi" w:cstheme="minorHAnsi"/>
          <w:szCs w:val="24"/>
        </w:rPr>
        <w:t xml:space="preserve">low risk investments. </w:t>
      </w:r>
    </w:p>
    <w:p w14:paraId="199CB214" w14:textId="77777777" w:rsidR="003C0F81" w:rsidRDefault="003C0F81" w:rsidP="00233B80">
      <w:pPr>
        <w:spacing w:line="276" w:lineRule="auto"/>
        <w:jc w:val="both"/>
        <w:rPr>
          <w:rFonts w:asciiTheme="minorHAnsi" w:hAnsiTheme="minorHAnsi" w:cstheme="minorHAnsi"/>
          <w:b/>
          <w:szCs w:val="24"/>
        </w:rPr>
      </w:pPr>
    </w:p>
    <w:p w14:paraId="4C539D0E" w14:textId="5D12142C" w:rsidR="00233B80" w:rsidRPr="003C0F81" w:rsidRDefault="00233B80" w:rsidP="00233B80">
      <w:pPr>
        <w:spacing w:line="276" w:lineRule="auto"/>
        <w:jc w:val="both"/>
        <w:rPr>
          <w:rFonts w:asciiTheme="minorHAnsi" w:hAnsiTheme="minorHAnsi" w:cstheme="minorHAnsi"/>
          <w:b/>
          <w:szCs w:val="24"/>
        </w:rPr>
      </w:pPr>
      <w:r w:rsidRPr="003C0F81">
        <w:rPr>
          <w:rFonts w:asciiTheme="minorHAnsi" w:hAnsiTheme="minorHAnsi" w:cstheme="minorHAnsi"/>
          <w:b/>
          <w:szCs w:val="24"/>
        </w:rPr>
        <w:t>Ethical investments</w:t>
      </w:r>
    </w:p>
    <w:p w14:paraId="3EBD1241" w14:textId="6C794123" w:rsidR="00233B80" w:rsidRPr="0084580E" w:rsidRDefault="006D66E0" w:rsidP="00163E52">
      <w:pPr>
        <w:tabs>
          <w:tab w:val="num" w:pos="340"/>
        </w:tabs>
        <w:spacing w:before="240" w:after="0" w:line="360" w:lineRule="auto"/>
        <w:rPr>
          <w:rFonts w:asciiTheme="minorHAnsi" w:eastAsia="Arial" w:hAnsiTheme="minorHAnsi" w:cstheme="minorHAnsi"/>
          <w:szCs w:val="24"/>
        </w:rPr>
      </w:pPr>
      <w:r>
        <w:rPr>
          <w:rFonts w:asciiTheme="minorHAnsi" w:eastAsia="Arial" w:hAnsiTheme="minorHAnsi" w:cstheme="minorHAnsi"/>
          <w:szCs w:val="24"/>
        </w:rPr>
        <w:t xml:space="preserve">Where relevant, </w:t>
      </w:r>
      <w:r w:rsidR="00233B80" w:rsidRPr="0084580E">
        <w:rPr>
          <w:rFonts w:asciiTheme="minorHAnsi" w:eastAsia="Arial" w:hAnsiTheme="minorHAnsi" w:cstheme="minorHAnsi"/>
          <w:szCs w:val="24"/>
        </w:rPr>
        <w:t>Sense aims to hold ethical investments that are consistent with its charitable objectives.</w:t>
      </w:r>
    </w:p>
    <w:p w14:paraId="76721E3A" w14:textId="4A795AE9" w:rsidR="00233B80" w:rsidRDefault="00233B80" w:rsidP="00233B80">
      <w:pPr>
        <w:spacing w:line="276" w:lineRule="auto"/>
        <w:jc w:val="both"/>
        <w:rPr>
          <w:rFonts w:asciiTheme="minorHAnsi" w:hAnsiTheme="minorHAnsi" w:cstheme="minorHAnsi"/>
          <w:sz w:val="22"/>
        </w:rPr>
      </w:pPr>
    </w:p>
    <w:p w14:paraId="12D111F4" w14:textId="63645CDF" w:rsidR="00233B80" w:rsidRPr="003E7BED" w:rsidRDefault="00233B80" w:rsidP="00393250">
      <w:pPr>
        <w:tabs>
          <w:tab w:val="num" w:pos="340"/>
        </w:tabs>
        <w:spacing w:before="60" w:after="120" w:line="360" w:lineRule="auto"/>
        <w:rPr>
          <w:rFonts w:asciiTheme="minorHAnsi" w:eastAsia="Arial" w:hAnsiTheme="minorHAnsi" w:cstheme="minorHAnsi"/>
          <w:sz w:val="28"/>
          <w:szCs w:val="28"/>
        </w:rPr>
      </w:pPr>
      <w:r w:rsidRPr="003E7BED">
        <w:rPr>
          <w:rFonts w:asciiTheme="minorHAnsi" w:eastAsia="Arial" w:hAnsiTheme="minorHAnsi" w:cstheme="minorHAnsi"/>
          <w:b/>
          <w:color w:val="653279"/>
          <w:sz w:val="28"/>
          <w:szCs w:val="28"/>
        </w:rPr>
        <w:t>Principal Risks and Uncertainties</w:t>
      </w:r>
    </w:p>
    <w:p w14:paraId="79AA68F2" w14:textId="77777777" w:rsidR="00233B80" w:rsidRPr="0084580E" w:rsidRDefault="00233B80" w:rsidP="00393250">
      <w:pPr>
        <w:tabs>
          <w:tab w:val="num" w:pos="340"/>
        </w:tabs>
        <w:spacing w:after="0" w:line="360" w:lineRule="auto"/>
        <w:rPr>
          <w:rFonts w:asciiTheme="minorHAnsi" w:eastAsia="Arial" w:hAnsiTheme="minorHAnsi" w:cstheme="minorHAnsi"/>
          <w:szCs w:val="24"/>
        </w:rPr>
      </w:pPr>
      <w:r w:rsidRPr="0084580E">
        <w:rPr>
          <w:rFonts w:asciiTheme="minorHAnsi" w:eastAsia="Arial" w:hAnsiTheme="minorHAnsi" w:cstheme="minorHAnsi"/>
          <w:szCs w:val="24"/>
        </w:rPr>
        <w:t>The Council has delegated day-to-day responsibility for the management of risks to the Chief Executive and the Executive Team.</w:t>
      </w:r>
    </w:p>
    <w:p w14:paraId="19890BAB" w14:textId="339D5EA9"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The Executive Team is responsible for the identification and assessment of risk, including </w:t>
      </w:r>
      <w:r w:rsidR="006E25EF">
        <w:rPr>
          <w:rFonts w:asciiTheme="minorHAnsi" w:eastAsia="Arial" w:hAnsiTheme="minorHAnsi" w:cstheme="minorHAnsi"/>
          <w:szCs w:val="24"/>
        </w:rPr>
        <w:t>those monitored</w:t>
      </w:r>
      <w:r w:rsidR="006E25EF"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on </w:t>
      </w:r>
      <w:r w:rsidR="003C0F81">
        <w:rPr>
          <w:rFonts w:asciiTheme="minorHAnsi" w:eastAsia="Arial" w:hAnsiTheme="minorHAnsi" w:cstheme="minorHAnsi"/>
          <w:szCs w:val="24"/>
        </w:rPr>
        <w:t>d</w:t>
      </w:r>
      <w:r w:rsidRPr="0084580E">
        <w:rPr>
          <w:rFonts w:asciiTheme="minorHAnsi" w:eastAsia="Arial" w:hAnsiTheme="minorHAnsi" w:cstheme="minorHAnsi"/>
          <w:szCs w:val="24"/>
        </w:rPr>
        <w:t>epartmental risk registers</w:t>
      </w:r>
      <w:r w:rsidR="006E25EF">
        <w:rPr>
          <w:rFonts w:asciiTheme="minorHAnsi" w:eastAsia="Arial" w:hAnsiTheme="minorHAnsi" w:cstheme="minorHAnsi"/>
          <w:szCs w:val="24"/>
        </w:rPr>
        <w:t>,</w:t>
      </w:r>
      <w:r w:rsidRPr="0084580E">
        <w:rPr>
          <w:rFonts w:asciiTheme="minorHAnsi" w:eastAsia="Arial" w:hAnsiTheme="minorHAnsi" w:cstheme="minorHAnsi"/>
          <w:szCs w:val="24"/>
        </w:rPr>
        <w:t xml:space="preserve"> and for reporting on this to the Finance </w:t>
      </w:r>
      <w:r w:rsidRPr="0084580E">
        <w:rPr>
          <w:rFonts w:asciiTheme="minorHAnsi" w:eastAsia="Arial" w:hAnsiTheme="minorHAnsi" w:cstheme="minorHAnsi"/>
          <w:szCs w:val="24"/>
        </w:rPr>
        <w:lastRenderedPageBreak/>
        <w:t xml:space="preserve">and Audit committee. The Executive Team is also responsible for developing risk mitigation strategies and controls and for implementing actions to minimise or reduce risk to acceptable levels. The risk register is regularly considered at </w:t>
      </w:r>
      <w:r w:rsidR="006E25EF">
        <w:rPr>
          <w:rFonts w:asciiTheme="minorHAnsi" w:eastAsia="Arial" w:hAnsiTheme="minorHAnsi" w:cstheme="minorHAnsi"/>
          <w:szCs w:val="24"/>
        </w:rPr>
        <w:t>Executive Team</w:t>
      </w:r>
      <w:r w:rsidR="006E25EF"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meetings. </w:t>
      </w:r>
    </w:p>
    <w:p w14:paraId="39916D6C" w14:textId="37454094"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The Finance and Audit sub-committee is responsible for overseeing the establishment and maintenance of good practice in this area and for reporting to the Council at each of its meetings. In addition, the Council reviews the </w:t>
      </w:r>
      <w:r w:rsidR="006E25EF">
        <w:rPr>
          <w:rFonts w:asciiTheme="minorHAnsi" w:eastAsia="Arial" w:hAnsiTheme="minorHAnsi" w:cstheme="minorHAnsi"/>
          <w:szCs w:val="24"/>
        </w:rPr>
        <w:t>overall</w:t>
      </w:r>
      <w:r w:rsidR="006E25EF"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risk register at each of its quarterly meetings.</w:t>
      </w:r>
    </w:p>
    <w:p w14:paraId="1B1F9AF5" w14:textId="76CB36AB"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At the end of last year Council and Finance and Audit Committee asked that the Executive Team revise the Register in order to: </w:t>
      </w:r>
    </w:p>
    <w:p w14:paraId="268870DD" w14:textId="11845D00" w:rsidR="00233B80" w:rsidRPr="003E7BED" w:rsidRDefault="00233B80" w:rsidP="003C0F81">
      <w:pPr>
        <w:pStyle w:val="Bullet1"/>
        <w:spacing w:line="360" w:lineRule="auto"/>
        <w:rPr>
          <w:lang w:eastAsia="zh-CN"/>
        </w:rPr>
      </w:pPr>
      <w:r w:rsidRPr="003E7BED">
        <w:rPr>
          <w:lang w:eastAsia="zh-CN"/>
        </w:rPr>
        <w:t xml:space="preserve">Adjust the scoring system so that the effect of mitigating actions and controls can be clearly seen and the biggest </w:t>
      </w:r>
      <w:r w:rsidR="006E25EF">
        <w:rPr>
          <w:lang w:eastAsia="zh-CN"/>
        </w:rPr>
        <w:t xml:space="preserve">residual </w:t>
      </w:r>
      <w:r w:rsidRPr="003E7BED">
        <w:rPr>
          <w:lang w:eastAsia="zh-CN"/>
        </w:rPr>
        <w:t>net risks are better identified.</w:t>
      </w:r>
    </w:p>
    <w:p w14:paraId="5B5E892D" w14:textId="1FB84CC1" w:rsidR="00233B80" w:rsidRPr="003E7BED" w:rsidRDefault="00233B80" w:rsidP="003C0F81">
      <w:pPr>
        <w:pStyle w:val="Bullet1"/>
        <w:spacing w:line="360" w:lineRule="auto"/>
        <w:rPr>
          <w:lang w:eastAsia="zh-CN"/>
        </w:rPr>
      </w:pPr>
      <w:r w:rsidRPr="003E7BED">
        <w:rPr>
          <w:lang w:eastAsia="zh-CN"/>
        </w:rPr>
        <w:t xml:space="preserve">Update </w:t>
      </w:r>
      <w:r w:rsidR="003C0F81">
        <w:rPr>
          <w:lang w:eastAsia="zh-CN"/>
        </w:rPr>
        <w:t>d</w:t>
      </w:r>
      <w:r w:rsidRPr="003E7BED">
        <w:rPr>
          <w:lang w:eastAsia="zh-CN"/>
        </w:rPr>
        <w:t>epartmental risk registers, with red risks being flagged to the Executive Team for discussion as part of the strategy.</w:t>
      </w:r>
    </w:p>
    <w:p w14:paraId="54C17AB5" w14:textId="6CFD3435" w:rsidR="00233B80" w:rsidRPr="003E7BED" w:rsidRDefault="00233B80" w:rsidP="003C0F81">
      <w:pPr>
        <w:pStyle w:val="Bullet1"/>
        <w:spacing w:line="360" w:lineRule="auto"/>
        <w:rPr>
          <w:lang w:eastAsia="zh-CN"/>
        </w:rPr>
      </w:pPr>
      <w:r w:rsidRPr="003E7BED">
        <w:rPr>
          <w:lang w:eastAsia="zh-CN"/>
        </w:rPr>
        <w:t xml:space="preserve">Include on the main risk register risks that are owned by individual </w:t>
      </w:r>
      <w:r w:rsidR="007504B9">
        <w:rPr>
          <w:lang w:eastAsia="zh-CN"/>
        </w:rPr>
        <w:t>functional areas</w:t>
      </w:r>
      <w:r w:rsidR="007504B9" w:rsidRPr="003E7BED">
        <w:rPr>
          <w:lang w:eastAsia="zh-CN"/>
        </w:rPr>
        <w:t xml:space="preserve"> </w:t>
      </w:r>
      <w:r w:rsidRPr="003E7BED">
        <w:rPr>
          <w:lang w:eastAsia="zh-CN"/>
        </w:rPr>
        <w:t>but which would benefit from collective scrutiny.</w:t>
      </w:r>
    </w:p>
    <w:p w14:paraId="1D8D5928" w14:textId="77777777" w:rsidR="00233B80" w:rsidRPr="003E7BED" w:rsidRDefault="00233B80" w:rsidP="003C0F81">
      <w:pPr>
        <w:pStyle w:val="Bullet1"/>
        <w:spacing w:line="360" w:lineRule="auto"/>
        <w:rPr>
          <w:lang w:eastAsia="zh-CN"/>
        </w:rPr>
      </w:pPr>
      <w:r w:rsidRPr="003E7BED">
        <w:rPr>
          <w:lang w:eastAsia="zh-CN"/>
        </w:rPr>
        <w:t>Include risks around major systems and processes which might be becoming out of date and not fit for purpose and so driving timely action.</w:t>
      </w:r>
    </w:p>
    <w:p w14:paraId="52A2207B" w14:textId="48C8B948" w:rsidR="00233B80" w:rsidRPr="003E7BED" w:rsidRDefault="00233B80" w:rsidP="003C0F81">
      <w:pPr>
        <w:pStyle w:val="Bullet1"/>
        <w:spacing w:line="360" w:lineRule="auto"/>
        <w:rPr>
          <w:lang w:eastAsia="zh-CN"/>
        </w:rPr>
      </w:pPr>
      <w:r w:rsidRPr="003E7BED">
        <w:rPr>
          <w:lang w:eastAsia="zh-CN"/>
        </w:rPr>
        <w:t xml:space="preserve">Specifically include Sense International, digital, systems and processes, </w:t>
      </w:r>
      <w:r w:rsidR="007504B9">
        <w:rPr>
          <w:lang w:eastAsia="zh-CN"/>
        </w:rPr>
        <w:t>p</w:t>
      </w:r>
      <w:r w:rsidRPr="003E7BED">
        <w:rPr>
          <w:lang w:eastAsia="zh-CN"/>
        </w:rPr>
        <w:t xml:space="preserve">eople/recruitment and data </w:t>
      </w:r>
      <w:r w:rsidR="007504B9">
        <w:rPr>
          <w:lang w:eastAsia="zh-CN"/>
        </w:rPr>
        <w:t xml:space="preserve">security </w:t>
      </w:r>
      <w:r w:rsidRPr="003E7BED">
        <w:rPr>
          <w:lang w:eastAsia="zh-CN"/>
        </w:rPr>
        <w:t>on the main risk register.</w:t>
      </w:r>
    </w:p>
    <w:p w14:paraId="30C4FD6E" w14:textId="312490A5"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The new risk register was agreed by the </w:t>
      </w:r>
      <w:r w:rsidR="007504B9" w:rsidRPr="0084580E">
        <w:rPr>
          <w:rFonts w:asciiTheme="minorHAnsi" w:eastAsia="Arial" w:hAnsiTheme="minorHAnsi" w:cstheme="minorHAnsi"/>
          <w:szCs w:val="24"/>
        </w:rPr>
        <w:t xml:space="preserve">Finance and Audit Committee </w:t>
      </w:r>
      <w:r w:rsidRPr="0084580E">
        <w:rPr>
          <w:rFonts w:asciiTheme="minorHAnsi" w:eastAsia="Arial" w:hAnsiTheme="minorHAnsi" w:cstheme="minorHAnsi"/>
          <w:szCs w:val="24"/>
        </w:rPr>
        <w:t xml:space="preserve">at its </w:t>
      </w:r>
      <w:r w:rsidR="007504B9" w:rsidRPr="0084580E">
        <w:rPr>
          <w:rFonts w:asciiTheme="minorHAnsi" w:eastAsia="Arial" w:hAnsiTheme="minorHAnsi" w:cstheme="minorHAnsi"/>
          <w:szCs w:val="24"/>
        </w:rPr>
        <w:t>July 2021</w:t>
      </w:r>
      <w:r w:rsidRPr="0084580E">
        <w:rPr>
          <w:rFonts w:asciiTheme="minorHAnsi" w:eastAsia="Arial" w:hAnsiTheme="minorHAnsi" w:cstheme="minorHAnsi"/>
          <w:szCs w:val="24"/>
        </w:rPr>
        <w:t xml:space="preserve">meeting. It is organised in broadly the same way as previously but is more focussed and </w:t>
      </w:r>
      <w:r w:rsidR="007504B9" w:rsidRPr="0084580E">
        <w:rPr>
          <w:rFonts w:asciiTheme="minorHAnsi" w:eastAsia="Arial" w:hAnsiTheme="minorHAnsi" w:cstheme="minorHAnsi"/>
          <w:szCs w:val="24"/>
        </w:rPr>
        <w:t xml:space="preserve">better </w:t>
      </w:r>
      <w:r w:rsidRPr="0084580E">
        <w:rPr>
          <w:rFonts w:asciiTheme="minorHAnsi" w:eastAsia="Arial" w:hAnsiTheme="minorHAnsi" w:cstheme="minorHAnsi"/>
          <w:szCs w:val="24"/>
        </w:rPr>
        <w:t xml:space="preserve">reflects current activity. There were no </w:t>
      </w:r>
      <w:r w:rsidR="007504B9">
        <w:rPr>
          <w:rFonts w:asciiTheme="minorHAnsi" w:eastAsia="Arial" w:hAnsiTheme="minorHAnsi" w:cstheme="minorHAnsi"/>
          <w:szCs w:val="24"/>
        </w:rPr>
        <w:t xml:space="preserve">net </w:t>
      </w:r>
      <w:r w:rsidRPr="0084580E">
        <w:rPr>
          <w:rFonts w:asciiTheme="minorHAnsi" w:eastAsia="Arial" w:hAnsiTheme="minorHAnsi" w:cstheme="minorHAnsi"/>
          <w:szCs w:val="24"/>
        </w:rPr>
        <w:t>risks rated as red in terms of impact and likelihood after controls and mitigating actions were taken into account.</w:t>
      </w:r>
    </w:p>
    <w:p w14:paraId="103B2A46" w14:textId="74E08BBA" w:rsidR="00233B80" w:rsidRPr="0084580E" w:rsidRDefault="007504B9"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C</w:t>
      </w:r>
      <w:r>
        <w:rPr>
          <w:rFonts w:asciiTheme="minorHAnsi" w:eastAsia="Arial" w:hAnsiTheme="minorHAnsi" w:cstheme="minorHAnsi"/>
          <w:szCs w:val="24"/>
        </w:rPr>
        <w:t>OVID</w:t>
      </w:r>
      <w:r w:rsidR="00233B80" w:rsidRPr="0084580E">
        <w:rPr>
          <w:rFonts w:asciiTheme="minorHAnsi" w:eastAsia="Arial" w:hAnsiTheme="minorHAnsi" w:cstheme="minorHAnsi"/>
          <w:szCs w:val="24"/>
        </w:rPr>
        <w:t>, which continues to be a major risk</w:t>
      </w:r>
      <w:r>
        <w:rPr>
          <w:rFonts w:asciiTheme="minorHAnsi" w:eastAsia="Arial" w:hAnsiTheme="minorHAnsi" w:cstheme="minorHAnsi"/>
          <w:szCs w:val="24"/>
        </w:rPr>
        <w:t>,</w:t>
      </w:r>
      <w:r w:rsidR="00233B80" w:rsidRPr="0084580E">
        <w:rPr>
          <w:rFonts w:asciiTheme="minorHAnsi" w:eastAsia="Arial" w:hAnsiTheme="minorHAnsi" w:cstheme="minorHAnsi"/>
          <w:szCs w:val="24"/>
        </w:rPr>
        <w:t xml:space="preserve"> and two risks with high ratings after mitigation are </w:t>
      </w:r>
      <w:r w:rsidR="008A0008">
        <w:rPr>
          <w:rFonts w:asciiTheme="minorHAnsi" w:eastAsia="Arial" w:hAnsiTheme="minorHAnsi" w:cstheme="minorHAnsi"/>
          <w:szCs w:val="24"/>
        </w:rPr>
        <w:t>discussed</w:t>
      </w:r>
      <w:r w:rsidR="008A0008" w:rsidRPr="0084580E">
        <w:rPr>
          <w:rFonts w:asciiTheme="minorHAnsi" w:eastAsia="Arial" w:hAnsiTheme="minorHAnsi" w:cstheme="minorHAnsi"/>
          <w:szCs w:val="24"/>
        </w:rPr>
        <w:t xml:space="preserve"> </w:t>
      </w:r>
      <w:r w:rsidR="00233B80" w:rsidRPr="0084580E">
        <w:rPr>
          <w:rFonts w:asciiTheme="minorHAnsi" w:eastAsia="Arial" w:hAnsiTheme="minorHAnsi" w:cstheme="minorHAnsi"/>
          <w:szCs w:val="24"/>
        </w:rPr>
        <w:t>below:</w:t>
      </w:r>
    </w:p>
    <w:tbl>
      <w:tblPr>
        <w:tblStyle w:val="TableGrid"/>
        <w:tblW w:w="0" w:type="auto"/>
        <w:tblInd w:w="340" w:type="dxa"/>
        <w:tblLook w:val="04A0" w:firstRow="1" w:lastRow="0" w:firstColumn="1" w:lastColumn="0" w:noHBand="0" w:noVBand="1"/>
      </w:tblPr>
      <w:tblGrid>
        <w:gridCol w:w="2909"/>
        <w:gridCol w:w="2888"/>
        <w:gridCol w:w="2879"/>
      </w:tblGrid>
      <w:tr w:rsidR="00233B80" w:rsidRPr="00723B78" w14:paraId="16F08BF6" w14:textId="77777777" w:rsidTr="002160F2">
        <w:tc>
          <w:tcPr>
            <w:tcW w:w="2909" w:type="dxa"/>
          </w:tcPr>
          <w:p w14:paraId="48D17394" w14:textId="77777777" w:rsidR="00233B80" w:rsidRPr="00723B78" w:rsidRDefault="00233B80" w:rsidP="00723B78">
            <w:pPr>
              <w:tabs>
                <w:tab w:val="num" w:pos="340"/>
              </w:tabs>
              <w:spacing w:before="60" w:after="60"/>
              <w:rPr>
                <w:rFonts w:asciiTheme="minorHAnsi" w:eastAsia="Arial" w:hAnsiTheme="minorHAnsi" w:cstheme="minorHAnsi"/>
                <w:b/>
                <w:szCs w:val="24"/>
              </w:rPr>
            </w:pPr>
            <w:r w:rsidRPr="00723B78">
              <w:rPr>
                <w:rFonts w:asciiTheme="minorHAnsi" w:eastAsia="Arial" w:hAnsiTheme="minorHAnsi" w:cstheme="minorHAnsi"/>
                <w:b/>
                <w:szCs w:val="24"/>
              </w:rPr>
              <w:t>Uncertainty/Risk</w:t>
            </w:r>
          </w:p>
        </w:tc>
        <w:tc>
          <w:tcPr>
            <w:tcW w:w="2888" w:type="dxa"/>
          </w:tcPr>
          <w:p w14:paraId="264BDECB" w14:textId="77777777" w:rsidR="00233B80" w:rsidRPr="00723B78" w:rsidRDefault="00233B80" w:rsidP="00723B78">
            <w:pPr>
              <w:tabs>
                <w:tab w:val="num" w:pos="340"/>
              </w:tabs>
              <w:spacing w:before="60" w:after="60"/>
              <w:rPr>
                <w:rFonts w:asciiTheme="minorHAnsi" w:eastAsia="Arial" w:hAnsiTheme="minorHAnsi" w:cstheme="minorHAnsi"/>
                <w:b/>
                <w:szCs w:val="24"/>
              </w:rPr>
            </w:pPr>
            <w:r w:rsidRPr="00723B78">
              <w:rPr>
                <w:rFonts w:asciiTheme="minorHAnsi" w:eastAsia="Arial" w:hAnsiTheme="minorHAnsi" w:cstheme="minorHAnsi"/>
                <w:b/>
                <w:szCs w:val="24"/>
              </w:rPr>
              <w:t>Possible Consequences</w:t>
            </w:r>
          </w:p>
        </w:tc>
        <w:tc>
          <w:tcPr>
            <w:tcW w:w="2879" w:type="dxa"/>
          </w:tcPr>
          <w:p w14:paraId="47AEC60C" w14:textId="77777777" w:rsidR="00233B80" w:rsidRPr="00723B78" w:rsidRDefault="00233B80" w:rsidP="00723B78">
            <w:pPr>
              <w:tabs>
                <w:tab w:val="num" w:pos="340"/>
              </w:tabs>
              <w:spacing w:before="60" w:after="60"/>
              <w:rPr>
                <w:rFonts w:asciiTheme="minorHAnsi" w:eastAsia="Arial" w:hAnsiTheme="minorHAnsi" w:cstheme="minorHAnsi"/>
                <w:b/>
                <w:szCs w:val="24"/>
              </w:rPr>
            </w:pPr>
            <w:r w:rsidRPr="00723B78">
              <w:rPr>
                <w:rFonts w:asciiTheme="minorHAnsi" w:eastAsia="Arial" w:hAnsiTheme="minorHAnsi" w:cstheme="minorHAnsi"/>
                <w:b/>
                <w:szCs w:val="24"/>
              </w:rPr>
              <w:t>Controls being Implemented</w:t>
            </w:r>
          </w:p>
        </w:tc>
      </w:tr>
      <w:tr w:rsidR="00233B80" w:rsidRPr="00723B78" w14:paraId="214F603D" w14:textId="77777777" w:rsidTr="002160F2">
        <w:tc>
          <w:tcPr>
            <w:tcW w:w="2909" w:type="dxa"/>
          </w:tcPr>
          <w:p w14:paraId="2536086D" w14:textId="1FBECE6F" w:rsidR="00233B80" w:rsidRPr="00723B78" w:rsidRDefault="00233B80" w:rsidP="00723B78">
            <w:pPr>
              <w:spacing w:line="360" w:lineRule="auto"/>
              <w:rPr>
                <w:rFonts w:asciiTheme="minorHAnsi" w:hAnsiTheme="minorHAnsi" w:cstheme="minorHAnsi"/>
                <w:szCs w:val="24"/>
              </w:rPr>
            </w:pPr>
            <w:r w:rsidRPr="00723B78">
              <w:rPr>
                <w:rFonts w:asciiTheme="minorHAnsi" w:hAnsiTheme="minorHAnsi" w:cstheme="minorHAnsi"/>
                <w:b/>
                <w:szCs w:val="24"/>
              </w:rPr>
              <w:t>COVID-19</w:t>
            </w:r>
            <w:r w:rsidRPr="00723B78">
              <w:rPr>
                <w:rFonts w:asciiTheme="minorHAnsi" w:hAnsiTheme="minorHAnsi" w:cstheme="minorHAnsi"/>
                <w:szCs w:val="24"/>
              </w:rPr>
              <w:t xml:space="preserve"> Additional lockdowns that </w:t>
            </w:r>
            <w:r w:rsidR="008A0008">
              <w:rPr>
                <w:rFonts w:asciiTheme="minorHAnsi" w:hAnsiTheme="minorHAnsi" w:cstheme="minorHAnsi"/>
                <w:szCs w:val="24"/>
              </w:rPr>
              <w:t>would</w:t>
            </w:r>
            <w:r w:rsidR="008A0008" w:rsidRPr="00723B78">
              <w:rPr>
                <w:rFonts w:asciiTheme="minorHAnsi" w:hAnsiTheme="minorHAnsi" w:cstheme="minorHAnsi"/>
                <w:szCs w:val="24"/>
              </w:rPr>
              <w:t xml:space="preserve"> </w:t>
            </w:r>
            <w:r w:rsidRPr="00723B78">
              <w:rPr>
                <w:rFonts w:asciiTheme="minorHAnsi" w:hAnsiTheme="minorHAnsi" w:cstheme="minorHAnsi"/>
                <w:szCs w:val="24"/>
              </w:rPr>
              <w:lastRenderedPageBreak/>
              <w:t>impact on recovery/full recovery from the pandemic and damage our future income streams</w:t>
            </w:r>
          </w:p>
          <w:p w14:paraId="24EE0FF2" w14:textId="77777777" w:rsidR="00233B80" w:rsidRPr="00723B78" w:rsidRDefault="00233B80" w:rsidP="00723B78">
            <w:pPr>
              <w:tabs>
                <w:tab w:val="num" w:pos="340"/>
              </w:tabs>
              <w:spacing w:before="60" w:after="60" w:line="360" w:lineRule="auto"/>
              <w:rPr>
                <w:rFonts w:asciiTheme="minorHAnsi" w:eastAsia="Arial" w:hAnsiTheme="minorHAnsi" w:cstheme="minorHAnsi"/>
                <w:szCs w:val="24"/>
              </w:rPr>
            </w:pPr>
          </w:p>
        </w:tc>
        <w:tc>
          <w:tcPr>
            <w:tcW w:w="2888" w:type="dxa"/>
          </w:tcPr>
          <w:p w14:paraId="4A8EC55F" w14:textId="4203487B" w:rsidR="008A0008" w:rsidRDefault="008A0008" w:rsidP="00723B78">
            <w:pPr>
              <w:spacing w:line="360" w:lineRule="auto"/>
              <w:rPr>
                <w:rFonts w:asciiTheme="minorHAnsi" w:hAnsiTheme="minorHAnsi" w:cstheme="minorHAnsi"/>
                <w:szCs w:val="24"/>
              </w:rPr>
            </w:pPr>
            <w:r>
              <w:rPr>
                <w:rFonts w:asciiTheme="minorHAnsi" w:hAnsiTheme="minorHAnsi" w:cstheme="minorHAnsi"/>
                <w:szCs w:val="24"/>
              </w:rPr>
              <w:lastRenderedPageBreak/>
              <w:t>L</w:t>
            </w:r>
            <w:r w:rsidR="00233B80" w:rsidRPr="00723B78">
              <w:rPr>
                <w:rFonts w:asciiTheme="minorHAnsi" w:hAnsiTheme="minorHAnsi" w:cstheme="minorHAnsi"/>
                <w:szCs w:val="24"/>
              </w:rPr>
              <w:t>ockdown</w:t>
            </w:r>
            <w:r>
              <w:rPr>
                <w:rFonts w:asciiTheme="minorHAnsi" w:hAnsiTheme="minorHAnsi" w:cstheme="minorHAnsi"/>
                <w:szCs w:val="24"/>
              </w:rPr>
              <w:t>s</w:t>
            </w:r>
            <w:r w:rsidR="00233B80" w:rsidRPr="00723B78">
              <w:rPr>
                <w:rFonts w:asciiTheme="minorHAnsi" w:hAnsiTheme="minorHAnsi" w:cstheme="minorHAnsi"/>
                <w:szCs w:val="24"/>
              </w:rPr>
              <w:t xml:space="preserve"> impact on </w:t>
            </w:r>
            <w:r>
              <w:rPr>
                <w:rFonts w:asciiTheme="minorHAnsi" w:hAnsiTheme="minorHAnsi" w:cstheme="minorHAnsi"/>
                <w:szCs w:val="24"/>
              </w:rPr>
              <w:t xml:space="preserve">the </w:t>
            </w:r>
            <w:r w:rsidR="00233B80" w:rsidRPr="00723B78">
              <w:rPr>
                <w:rFonts w:asciiTheme="minorHAnsi" w:hAnsiTheme="minorHAnsi" w:cstheme="minorHAnsi"/>
                <w:szCs w:val="24"/>
              </w:rPr>
              <w:t xml:space="preserve">safety of individuals </w:t>
            </w:r>
            <w:r w:rsidR="00233B80" w:rsidRPr="00723B78">
              <w:rPr>
                <w:rFonts w:asciiTheme="minorHAnsi" w:hAnsiTheme="minorHAnsi" w:cstheme="minorHAnsi"/>
                <w:szCs w:val="24"/>
              </w:rPr>
              <w:lastRenderedPageBreak/>
              <w:t xml:space="preserve">we support and sustainability of income streams. </w:t>
            </w:r>
          </w:p>
          <w:p w14:paraId="52EDB9C8" w14:textId="1300600B" w:rsidR="008A0008" w:rsidRDefault="00233B80" w:rsidP="00723B78">
            <w:pPr>
              <w:spacing w:line="360" w:lineRule="auto"/>
              <w:rPr>
                <w:rFonts w:asciiTheme="minorHAnsi" w:hAnsiTheme="minorHAnsi" w:cstheme="minorHAnsi"/>
                <w:szCs w:val="24"/>
              </w:rPr>
            </w:pPr>
            <w:r w:rsidRPr="00723B78">
              <w:rPr>
                <w:rFonts w:asciiTheme="minorHAnsi" w:hAnsiTheme="minorHAnsi" w:cstheme="minorHAnsi"/>
                <w:szCs w:val="24"/>
              </w:rPr>
              <w:t xml:space="preserve">Commissioners </w:t>
            </w:r>
            <w:r w:rsidR="008A0008">
              <w:rPr>
                <w:rFonts w:asciiTheme="minorHAnsi" w:hAnsiTheme="minorHAnsi" w:cstheme="minorHAnsi"/>
                <w:szCs w:val="24"/>
              </w:rPr>
              <w:t xml:space="preserve">may </w:t>
            </w:r>
            <w:r w:rsidRPr="00723B78">
              <w:rPr>
                <w:rFonts w:asciiTheme="minorHAnsi" w:hAnsiTheme="minorHAnsi" w:cstheme="minorHAnsi"/>
                <w:szCs w:val="24"/>
              </w:rPr>
              <w:t xml:space="preserve">reduce funding and put at risk sustainability of services.  </w:t>
            </w:r>
          </w:p>
          <w:p w14:paraId="36F90A9B" w14:textId="61B6D423" w:rsidR="008A0008" w:rsidRDefault="00233B80" w:rsidP="00723B78">
            <w:pPr>
              <w:spacing w:line="360" w:lineRule="auto"/>
              <w:rPr>
                <w:rFonts w:asciiTheme="minorHAnsi" w:hAnsiTheme="minorHAnsi" w:cstheme="minorHAnsi"/>
                <w:szCs w:val="24"/>
              </w:rPr>
            </w:pPr>
            <w:r w:rsidRPr="00723B78">
              <w:rPr>
                <w:rFonts w:asciiTheme="minorHAnsi" w:hAnsiTheme="minorHAnsi" w:cstheme="minorHAnsi"/>
                <w:szCs w:val="24"/>
              </w:rPr>
              <w:t xml:space="preserve">Supporters </w:t>
            </w:r>
            <w:r w:rsidR="008A0008">
              <w:rPr>
                <w:rFonts w:asciiTheme="minorHAnsi" w:hAnsiTheme="minorHAnsi" w:cstheme="minorHAnsi"/>
                <w:szCs w:val="24"/>
              </w:rPr>
              <w:t>may</w:t>
            </w:r>
            <w:r w:rsidR="008A0008" w:rsidRPr="00723B78">
              <w:rPr>
                <w:rFonts w:asciiTheme="minorHAnsi" w:hAnsiTheme="minorHAnsi" w:cstheme="minorHAnsi"/>
                <w:szCs w:val="24"/>
              </w:rPr>
              <w:t xml:space="preserve"> </w:t>
            </w:r>
            <w:r w:rsidRPr="00723B78">
              <w:rPr>
                <w:rFonts w:asciiTheme="minorHAnsi" w:hAnsiTheme="minorHAnsi" w:cstheme="minorHAnsi"/>
                <w:szCs w:val="24"/>
              </w:rPr>
              <w:t xml:space="preserve">not give at the same level and there </w:t>
            </w:r>
            <w:r w:rsidR="008A0008">
              <w:rPr>
                <w:rFonts w:asciiTheme="minorHAnsi" w:hAnsiTheme="minorHAnsi" w:cstheme="minorHAnsi"/>
                <w:szCs w:val="24"/>
              </w:rPr>
              <w:t>may be</w:t>
            </w:r>
            <w:r w:rsidR="008A0008" w:rsidRPr="00723B78">
              <w:rPr>
                <w:rFonts w:asciiTheme="minorHAnsi" w:hAnsiTheme="minorHAnsi" w:cstheme="minorHAnsi"/>
                <w:szCs w:val="24"/>
              </w:rPr>
              <w:t xml:space="preserve"> </w:t>
            </w:r>
            <w:r w:rsidRPr="00723B78">
              <w:rPr>
                <w:rFonts w:asciiTheme="minorHAnsi" w:hAnsiTheme="minorHAnsi" w:cstheme="minorHAnsi"/>
                <w:szCs w:val="24"/>
              </w:rPr>
              <w:t>no more emergency funding streams available</w:t>
            </w:r>
            <w:r w:rsidR="00135AEE">
              <w:rPr>
                <w:rFonts w:asciiTheme="minorHAnsi" w:hAnsiTheme="minorHAnsi" w:cstheme="minorHAnsi"/>
                <w:szCs w:val="24"/>
              </w:rPr>
              <w:t xml:space="preserve"> from central government</w:t>
            </w:r>
            <w:r w:rsidRPr="00723B78">
              <w:rPr>
                <w:rFonts w:asciiTheme="minorHAnsi" w:hAnsiTheme="minorHAnsi" w:cstheme="minorHAnsi"/>
                <w:szCs w:val="24"/>
              </w:rPr>
              <w:t xml:space="preserve">. </w:t>
            </w:r>
          </w:p>
          <w:p w14:paraId="5BE6824A" w14:textId="3DF5319C" w:rsidR="00233B80" w:rsidRPr="00723B78" w:rsidRDefault="00233B80" w:rsidP="00723B78">
            <w:pPr>
              <w:spacing w:line="360" w:lineRule="auto"/>
              <w:rPr>
                <w:rFonts w:asciiTheme="minorHAnsi" w:hAnsiTheme="minorHAnsi" w:cstheme="minorHAnsi"/>
                <w:szCs w:val="24"/>
              </w:rPr>
            </w:pPr>
            <w:r w:rsidRPr="00723B78">
              <w:rPr>
                <w:rFonts w:asciiTheme="minorHAnsi" w:hAnsiTheme="minorHAnsi" w:cstheme="minorHAnsi"/>
                <w:szCs w:val="24"/>
              </w:rPr>
              <w:t xml:space="preserve">Charity shops have to shut again </w:t>
            </w:r>
            <w:r w:rsidR="00135AEE">
              <w:rPr>
                <w:rFonts w:asciiTheme="minorHAnsi" w:hAnsiTheme="minorHAnsi" w:cstheme="minorHAnsi"/>
                <w:szCs w:val="24"/>
              </w:rPr>
              <w:t>and fixed operating costs would lead to further losses in the Trading division</w:t>
            </w:r>
          </w:p>
          <w:p w14:paraId="352146BF" w14:textId="77777777" w:rsidR="00233B80" w:rsidRPr="00723B78" w:rsidRDefault="00233B80" w:rsidP="00723B78">
            <w:pPr>
              <w:tabs>
                <w:tab w:val="num" w:pos="340"/>
              </w:tabs>
              <w:spacing w:before="60" w:after="60" w:line="360" w:lineRule="auto"/>
              <w:rPr>
                <w:rFonts w:asciiTheme="minorHAnsi" w:eastAsia="Arial" w:hAnsiTheme="minorHAnsi" w:cstheme="minorHAnsi"/>
                <w:szCs w:val="24"/>
              </w:rPr>
            </w:pPr>
          </w:p>
        </w:tc>
        <w:tc>
          <w:tcPr>
            <w:tcW w:w="2879" w:type="dxa"/>
          </w:tcPr>
          <w:p w14:paraId="58A3DC83" w14:textId="7EB180D9" w:rsidR="00233B80" w:rsidRPr="00723B78" w:rsidRDefault="00233B80" w:rsidP="00723B78">
            <w:pPr>
              <w:spacing w:line="360" w:lineRule="auto"/>
              <w:rPr>
                <w:rFonts w:asciiTheme="minorHAnsi" w:eastAsia="Arial" w:hAnsiTheme="minorHAnsi" w:cstheme="minorHAnsi"/>
                <w:szCs w:val="24"/>
              </w:rPr>
            </w:pPr>
            <w:r w:rsidRPr="00723B78">
              <w:rPr>
                <w:rFonts w:asciiTheme="minorHAnsi" w:hAnsiTheme="minorHAnsi" w:cstheme="minorHAnsi"/>
                <w:szCs w:val="24"/>
              </w:rPr>
              <w:lastRenderedPageBreak/>
              <w:t xml:space="preserve">We have established mechanisms in place to </w:t>
            </w:r>
            <w:r w:rsidRPr="00723B78">
              <w:rPr>
                <w:rFonts w:asciiTheme="minorHAnsi" w:hAnsiTheme="minorHAnsi" w:cstheme="minorHAnsi"/>
                <w:szCs w:val="24"/>
              </w:rPr>
              <w:lastRenderedPageBreak/>
              <w:t xml:space="preserve">oversee our work and lead on strategy; clear and consistent leadership; regular review of cashflows and budgets, regular review of operational areas across charity; establishment of </w:t>
            </w:r>
            <w:r w:rsidR="00135AEE">
              <w:rPr>
                <w:rFonts w:asciiTheme="minorHAnsi" w:hAnsiTheme="minorHAnsi" w:cstheme="minorHAnsi"/>
                <w:szCs w:val="24"/>
              </w:rPr>
              <w:t xml:space="preserve">an </w:t>
            </w:r>
            <w:r w:rsidRPr="00723B78">
              <w:rPr>
                <w:rFonts w:asciiTheme="minorHAnsi" w:hAnsiTheme="minorHAnsi" w:cstheme="minorHAnsi"/>
                <w:szCs w:val="24"/>
              </w:rPr>
              <w:t xml:space="preserve">(internal) Finance Committee and relevant sub groups, implemented a communication programme; review of health and safety and HR policies and procedures; scenario planning on strategy and priorities; </w:t>
            </w:r>
          </w:p>
        </w:tc>
      </w:tr>
      <w:tr w:rsidR="00233B80" w:rsidRPr="00723B78" w14:paraId="4C1E9A2E" w14:textId="77777777" w:rsidTr="002160F2">
        <w:tc>
          <w:tcPr>
            <w:tcW w:w="2909" w:type="dxa"/>
          </w:tcPr>
          <w:p w14:paraId="7D2BC50B" w14:textId="51217690" w:rsidR="00233B80" w:rsidRPr="00723B78" w:rsidRDefault="00233B80" w:rsidP="00723B78">
            <w:pPr>
              <w:spacing w:line="360" w:lineRule="auto"/>
              <w:rPr>
                <w:rFonts w:asciiTheme="minorHAnsi" w:hAnsiTheme="minorHAnsi" w:cstheme="minorHAnsi"/>
                <w:szCs w:val="24"/>
              </w:rPr>
            </w:pPr>
            <w:r w:rsidRPr="00723B78">
              <w:rPr>
                <w:rFonts w:asciiTheme="minorHAnsi" w:hAnsiTheme="minorHAnsi" w:cstheme="minorHAnsi"/>
                <w:b/>
                <w:szCs w:val="24"/>
              </w:rPr>
              <w:lastRenderedPageBreak/>
              <w:t xml:space="preserve">Staff - </w:t>
            </w:r>
            <w:r w:rsidRPr="00723B78">
              <w:rPr>
                <w:rFonts w:asciiTheme="minorHAnsi" w:hAnsiTheme="minorHAnsi" w:cstheme="minorHAnsi"/>
                <w:szCs w:val="24"/>
              </w:rPr>
              <w:t xml:space="preserve">We </w:t>
            </w:r>
            <w:r w:rsidR="0075262C">
              <w:rPr>
                <w:rFonts w:asciiTheme="minorHAnsi" w:hAnsiTheme="minorHAnsi" w:cstheme="minorHAnsi"/>
                <w:szCs w:val="24"/>
              </w:rPr>
              <w:t>fail to</w:t>
            </w:r>
            <w:r w:rsidRPr="00723B78">
              <w:rPr>
                <w:rFonts w:asciiTheme="minorHAnsi" w:hAnsiTheme="minorHAnsi" w:cstheme="minorHAnsi"/>
                <w:szCs w:val="24"/>
              </w:rPr>
              <w:t xml:space="preserve"> have the rewards, training, selection processes or appeal to improve recruitment and retention </w:t>
            </w:r>
          </w:p>
          <w:p w14:paraId="133342BE" w14:textId="77777777" w:rsidR="00233B80" w:rsidRPr="00723B78" w:rsidRDefault="00233B80" w:rsidP="00723B78">
            <w:pPr>
              <w:tabs>
                <w:tab w:val="num" w:pos="340"/>
              </w:tabs>
              <w:spacing w:before="60" w:after="60" w:line="360" w:lineRule="auto"/>
              <w:rPr>
                <w:rFonts w:asciiTheme="minorHAnsi" w:eastAsia="Arial" w:hAnsiTheme="minorHAnsi" w:cstheme="minorHAnsi"/>
                <w:szCs w:val="24"/>
              </w:rPr>
            </w:pPr>
          </w:p>
        </w:tc>
        <w:tc>
          <w:tcPr>
            <w:tcW w:w="2888" w:type="dxa"/>
          </w:tcPr>
          <w:p w14:paraId="25008C3C" w14:textId="64D75DBC" w:rsidR="00135AEE" w:rsidRDefault="00233B80" w:rsidP="00723B78">
            <w:pPr>
              <w:spacing w:line="360" w:lineRule="auto"/>
              <w:rPr>
                <w:rFonts w:asciiTheme="minorHAnsi" w:hAnsiTheme="minorHAnsi" w:cstheme="minorHAnsi"/>
                <w:szCs w:val="24"/>
              </w:rPr>
            </w:pPr>
            <w:r w:rsidRPr="00723B78">
              <w:rPr>
                <w:rFonts w:asciiTheme="minorHAnsi" w:hAnsiTheme="minorHAnsi" w:cstheme="minorHAnsi"/>
                <w:szCs w:val="24"/>
              </w:rPr>
              <w:t xml:space="preserve">We </w:t>
            </w:r>
            <w:r w:rsidR="00135AEE">
              <w:rPr>
                <w:rFonts w:asciiTheme="minorHAnsi" w:hAnsiTheme="minorHAnsi" w:cstheme="minorHAnsi"/>
                <w:szCs w:val="24"/>
              </w:rPr>
              <w:t xml:space="preserve">might </w:t>
            </w:r>
            <w:r w:rsidRPr="00723B78">
              <w:rPr>
                <w:rFonts w:asciiTheme="minorHAnsi" w:hAnsiTheme="minorHAnsi" w:cstheme="minorHAnsi"/>
                <w:szCs w:val="24"/>
              </w:rPr>
              <w:t>fail to attract the right talent and skills</w:t>
            </w:r>
            <w:r w:rsidR="00230B01">
              <w:rPr>
                <w:rFonts w:asciiTheme="minorHAnsi" w:hAnsiTheme="minorHAnsi" w:cstheme="minorHAnsi"/>
                <w:szCs w:val="24"/>
              </w:rPr>
              <w:t xml:space="preserve"> </w:t>
            </w:r>
            <w:r w:rsidRPr="00723B78">
              <w:rPr>
                <w:rFonts w:asciiTheme="minorHAnsi" w:hAnsiTheme="minorHAnsi" w:cstheme="minorHAnsi"/>
                <w:szCs w:val="24"/>
              </w:rPr>
              <w:t xml:space="preserve">and fail to train those we do attract properly.  </w:t>
            </w:r>
          </w:p>
          <w:p w14:paraId="30941D5C" w14:textId="7175101A" w:rsidR="00233B80" w:rsidRPr="00723B78" w:rsidRDefault="00125154" w:rsidP="00723B78">
            <w:pPr>
              <w:spacing w:line="360" w:lineRule="auto"/>
              <w:rPr>
                <w:rFonts w:asciiTheme="minorHAnsi" w:hAnsiTheme="minorHAnsi" w:cstheme="minorHAnsi"/>
                <w:szCs w:val="24"/>
              </w:rPr>
            </w:pPr>
            <w:r>
              <w:rPr>
                <w:rFonts w:asciiTheme="minorHAnsi" w:hAnsiTheme="minorHAnsi" w:cstheme="minorHAnsi"/>
                <w:szCs w:val="24"/>
              </w:rPr>
              <w:t>P</w:t>
            </w:r>
            <w:r w:rsidR="00233B80" w:rsidRPr="00723B78">
              <w:rPr>
                <w:rFonts w:asciiTheme="minorHAnsi" w:hAnsiTheme="minorHAnsi" w:cstheme="minorHAnsi"/>
                <w:szCs w:val="24"/>
              </w:rPr>
              <w:t xml:space="preserve">oor retention </w:t>
            </w:r>
            <w:r>
              <w:rPr>
                <w:rFonts w:asciiTheme="minorHAnsi" w:hAnsiTheme="minorHAnsi" w:cstheme="minorHAnsi"/>
                <w:szCs w:val="24"/>
              </w:rPr>
              <w:t xml:space="preserve">would mean </w:t>
            </w:r>
            <w:r w:rsidR="00233B80" w:rsidRPr="00723B78">
              <w:rPr>
                <w:rFonts w:asciiTheme="minorHAnsi" w:hAnsiTheme="minorHAnsi" w:cstheme="minorHAnsi"/>
                <w:szCs w:val="24"/>
              </w:rPr>
              <w:t xml:space="preserve">our recruitment activity is high and expensive, and the turnover </w:t>
            </w:r>
            <w:r>
              <w:rPr>
                <w:rFonts w:asciiTheme="minorHAnsi" w:hAnsiTheme="minorHAnsi" w:cstheme="minorHAnsi"/>
                <w:szCs w:val="24"/>
              </w:rPr>
              <w:t>would be</w:t>
            </w:r>
            <w:r w:rsidRPr="00723B78">
              <w:rPr>
                <w:rFonts w:asciiTheme="minorHAnsi" w:hAnsiTheme="minorHAnsi" w:cstheme="minorHAnsi"/>
                <w:szCs w:val="24"/>
              </w:rPr>
              <w:t xml:space="preserve"> </w:t>
            </w:r>
            <w:r w:rsidR="00233B80" w:rsidRPr="00723B78">
              <w:rPr>
                <w:rFonts w:asciiTheme="minorHAnsi" w:hAnsiTheme="minorHAnsi" w:cstheme="minorHAnsi"/>
                <w:szCs w:val="24"/>
              </w:rPr>
              <w:t xml:space="preserve">disruptive to service delivery </w:t>
            </w:r>
            <w:r>
              <w:rPr>
                <w:rFonts w:asciiTheme="minorHAnsi" w:hAnsiTheme="minorHAnsi" w:cstheme="minorHAnsi"/>
                <w:szCs w:val="24"/>
              </w:rPr>
              <w:t>making</w:t>
            </w:r>
            <w:r w:rsidR="00233B80" w:rsidRPr="00723B78">
              <w:rPr>
                <w:rFonts w:asciiTheme="minorHAnsi" w:hAnsiTheme="minorHAnsi" w:cstheme="minorHAnsi"/>
                <w:szCs w:val="24"/>
              </w:rPr>
              <w:t xml:space="preserve"> it difficult </w:t>
            </w:r>
            <w:r w:rsidR="00233B80" w:rsidRPr="00723B78">
              <w:rPr>
                <w:rFonts w:asciiTheme="minorHAnsi" w:hAnsiTheme="minorHAnsi" w:cstheme="minorHAnsi"/>
                <w:szCs w:val="24"/>
              </w:rPr>
              <w:lastRenderedPageBreak/>
              <w:t xml:space="preserve">to achieve strategic goals in all areas </w:t>
            </w:r>
            <w:r>
              <w:rPr>
                <w:rFonts w:asciiTheme="minorHAnsi" w:hAnsiTheme="minorHAnsi" w:cstheme="minorHAnsi"/>
                <w:szCs w:val="24"/>
              </w:rPr>
              <w:t>without</w:t>
            </w:r>
            <w:r w:rsidR="00233B80" w:rsidRPr="00723B78">
              <w:rPr>
                <w:rFonts w:asciiTheme="minorHAnsi" w:hAnsiTheme="minorHAnsi" w:cstheme="minorHAnsi"/>
                <w:szCs w:val="24"/>
              </w:rPr>
              <w:t xml:space="preserve"> a committed and engaged workforce</w:t>
            </w:r>
          </w:p>
          <w:p w14:paraId="3D371DF3" w14:textId="77777777" w:rsidR="00233B80" w:rsidRPr="00723B78" w:rsidRDefault="00233B80" w:rsidP="00723B78">
            <w:pPr>
              <w:tabs>
                <w:tab w:val="num" w:pos="340"/>
              </w:tabs>
              <w:spacing w:before="60" w:after="60" w:line="360" w:lineRule="auto"/>
              <w:rPr>
                <w:rFonts w:asciiTheme="minorHAnsi" w:eastAsia="Arial" w:hAnsiTheme="minorHAnsi" w:cstheme="minorHAnsi"/>
                <w:szCs w:val="24"/>
              </w:rPr>
            </w:pPr>
          </w:p>
        </w:tc>
        <w:tc>
          <w:tcPr>
            <w:tcW w:w="2879" w:type="dxa"/>
          </w:tcPr>
          <w:p w14:paraId="6BB1A338" w14:textId="77777777" w:rsidR="00125154" w:rsidRDefault="00233B80" w:rsidP="00723B78">
            <w:pPr>
              <w:spacing w:line="360" w:lineRule="auto"/>
              <w:rPr>
                <w:rFonts w:asciiTheme="minorHAnsi" w:hAnsiTheme="minorHAnsi" w:cstheme="minorHAnsi"/>
                <w:szCs w:val="24"/>
              </w:rPr>
            </w:pPr>
            <w:r w:rsidRPr="00723B78">
              <w:rPr>
                <w:rFonts w:asciiTheme="minorHAnsi" w:hAnsiTheme="minorHAnsi" w:cstheme="minorHAnsi"/>
                <w:szCs w:val="24"/>
              </w:rPr>
              <w:lastRenderedPageBreak/>
              <w:t xml:space="preserve">We have an approach to reward and constantly review benefits.  </w:t>
            </w:r>
          </w:p>
          <w:p w14:paraId="3BED799F" w14:textId="77777777" w:rsidR="00125154" w:rsidRDefault="00233B80" w:rsidP="00723B78">
            <w:pPr>
              <w:spacing w:line="360" w:lineRule="auto"/>
              <w:rPr>
                <w:rFonts w:asciiTheme="minorHAnsi" w:hAnsiTheme="minorHAnsi" w:cstheme="minorHAnsi"/>
                <w:szCs w:val="24"/>
              </w:rPr>
            </w:pPr>
            <w:r w:rsidRPr="00713F71">
              <w:rPr>
                <w:rFonts w:asciiTheme="minorHAnsi" w:hAnsiTheme="minorHAnsi" w:cstheme="minorHAnsi"/>
                <w:szCs w:val="24"/>
              </w:rPr>
              <w:t>We have an L&amp;D strategy ready to approve.</w:t>
            </w:r>
            <w:r w:rsidRPr="00723B78">
              <w:rPr>
                <w:rFonts w:asciiTheme="minorHAnsi" w:hAnsiTheme="minorHAnsi" w:cstheme="minorHAnsi"/>
                <w:szCs w:val="24"/>
              </w:rPr>
              <w:t xml:space="preserve">  </w:t>
            </w:r>
          </w:p>
          <w:p w14:paraId="0684D0B7" w14:textId="338642B4" w:rsidR="00233B80" w:rsidRPr="00723B78" w:rsidRDefault="00233B80" w:rsidP="00723B78">
            <w:pPr>
              <w:spacing w:line="360" w:lineRule="auto"/>
              <w:rPr>
                <w:rFonts w:asciiTheme="minorHAnsi" w:hAnsiTheme="minorHAnsi" w:cstheme="minorHAnsi"/>
                <w:szCs w:val="24"/>
              </w:rPr>
            </w:pPr>
            <w:r w:rsidRPr="00723B78">
              <w:rPr>
                <w:rFonts w:asciiTheme="minorHAnsi" w:hAnsiTheme="minorHAnsi" w:cstheme="minorHAnsi"/>
                <w:szCs w:val="24"/>
              </w:rPr>
              <w:t xml:space="preserve">We are investing in </w:t>
            </w:r>
            <w:r w:rsidR="00125154">
              <w:rPr>
                <w:rFonts w:asciiTheme="minorHAnsi" w:hAnsiTheme="minorHAnsi" w:cstheme="minorHAnsi"/>
                <w:szCs w:val="24"/>
              </w:rPr>
              <w:t>an</w:t>
            </w:r>
            <w:r w:rsidR="00125154" w:rsidRPr="00723B78">
              <w:rPr>
                <w:rFonts w:asciiTheme="minorHAnsi" w:hAnsiTheme="minorHAnsi" w:cstheme="minorHAnsi"/>
                <w:szCs w:val="24"/>
              </w:rPr>
              <w:t xml:space="preserve"> </w:t>
            </w:r>
            <w:r w:rsidRPr="00723B78">
              <w:rPr>
                <w:rFonts w:asciiTheme="minorHAnsi" w:hAnsiTheme="minorHAnsi" w:cstheme="minorHAnsi"/>
                <w:szCs w:val="24"/>
              </w:rPr>
              <w:t>intranet project and a new HR data system. We are improving recruitment processes.</w:t>
            </w:r>
          </w:p>
          <w:p w14:paraId="3047C35D" w14:textId="77777777" w:rsidR="00233B80" w:rsidRPr="00723B78" w:rsidRDefault="00233B80" w:rsidP="00723B78">
            <w:pPr>
              <w:tabs>
                <w:tab w:val="num" w:pos="340"/>
              </w:tabs>
              <w:spacing w:before="60" w:after="60" w:line="360" w:lineRule="auto"/>
              <w:rPr>
                <w:rFonts w:asciiTheme="minorHAnsi" w:eastAsia="Arial" w:hAnsiTheme="minorHAnsi" w:cstheme="minorHAnsi"/>
                <w:szCs w:val="24"/>
              </w:rPr>
            </w:pPr>
            <w:r w:rsidRPr="00723B78">
              <w:rPr>
                <w:rFonts w:asciiTheme="minorHAnsi" w:eastAsia="Arial" w:hAnsiTheme="minorHAnsi" w:cstheme="minorHAnsi"/>
                <w:szCs w:val="24"/>
              </w:rPr>
              <w:lastRenderedPageBreak/>
              <w:t>We may need to consider more retention measures over the coming months.</w:t>
            </w:r>
          </w:p>
        </w:tc>
      </w:tr>
      <w:tr w:rsidR="00233B80" w:rsidRPr="00723B78" w14:paraId="44C0A325" w14:textId="77777777" w:rsidTr="002160F2">
        <w:tc>
          <w:tcPr>
            <w:tcW w:w="2909" w:type="dxa"/>
          </w:tcPr>
          <w:p w14:paraId="4D0DB6EB" w14:textId="5A094082" w:rsidR="00233B80" w:rsidRPr="00723B78" w:rsidRDefault="0075262C" w:rsidP="00723B78">
            <w:pPr>
              <w:spacing w:line="360" w:lineRule="auto"/>
              <w:rPr>
                <w:rFonts w:asciiTheme="minorHAnsi" w:hAnsiTheme="minorHAnsi" w:cstheme="minorHAnsi"/>
                <w:szCs w:val="24"/>
              </w:rPr>
            </w:pPr>
            <w:r>
              <w:rPr>
                <w:rFonts w:asciiTheme="minorHAnsi" w:hAnsiTheme="minorHAnsi" w:cstheme="minorHAnsi"/>
                <w:b/>
                <w:szCs w:val="24"/>
              </w:rPr>
              <w:lastRenderedPageBreak/>
              <w:t>I</w:t>
            </w:r>
            <w:r w:rsidR="00233B80" w:rsidRPr="00723B78">
              <w:rPr>
                <w:rFonts w:asciiTheme="minorHAnsi" w:hAnsiTheme="minorHAnsi" w:cstheme="minorHAnsi"/>
                <w:b/>
                <w:szCs w:val="24"/>
              </w:rPr>
              <w:t xml:space="preserve">ncome </w:t>
            </w:r>
            <w:r>
              <w:rPr>
                <w:rFonts w:asciiTheme="minorHAnsi" w:hAnsiTheme="minorHAnsi" w:cstheme="minorHAnsi"/>
                <w:b/>
                <w:szCs w:val="24"/>
              </w:rPr>
              <w:t>falls</w:t>
            </w:r>
            <w:r w:rsidRPr="00723B78">
              <w:rPr>
                <w:rFonts w:asciiTheme="minorHAnsi" w:hAnsiTheme="minorHAnsi" w:cstheme="minorHAnsi"/>
                <w:szCs w:val="24"/>
              </w:rPr>
              <w:t xml:space="preserve"> </w:t>
            </w:r>
            <w:r w:rsidR="00233B80" w:rsidRPr="00723B78">
              <w:rPr>
                <w:rFonts w:asciiTheme="minorHAnsi" w:hAnsiTheme="minorHAnsi" w:cstheme="minorHAnsi"/>
                <w:szCs w:val="24"/>
              </w:rPr>
              <w:t>- leading to net deficit for the year.</w:t>
            </w:r>
          </w:p>
          <w:p w14:paraId="222F37E7" w14:textId="77777777" w:rsidR="00233B80" w:rsidRPr="00723B78" w:rsidRDefault="00233B80" w:rsidP="00723B78">
            <w:pPr>
              <w:tabs>
                <w:tab w:val="num" w:pos="340"/>
              </w:tabs>
              <w:spacing w:before="60" w:after="60" w:line="360" w:lineRule="auto"/>
              <w:rPr>
                <w:rFonts w:asciiTheme="minorHAnsi" w:eastAsia="Arial" w:hAnsiTheme="minorHAnsi" w:cstheme="minorHAnsi"/>
                <w:szCs w:val="24"/>
              </w:rPr>
            </w:pPr>
          </w:p>
        </w:tc>
        <w:tc>
          <w:tcPr>
            <w:tcW w:w="2888" w:type="dxa"/>
          </w:tcPr>
          <w:p w14:paraId="193BD540" w14:textId="79D6E14E" w:rsidR="0075262C" w:rsidRDefault="0075262C" w:rsidP="00723B78">
            <w:pPr>
              <w:spacing w:line="360" w:lineRule="auto"/>
              <w:rPr>
                <w:rFonts w:asciiTheme="minorHAnsi" w:hAnsiTheme="minorHAnsi" w:cstheme="minorHAnsi"/>
                <w:szCs w:val="24"/>
              </w:rPr>
            </w:pPr>
            <w:r>
              <w:rPr>
                <w:rFonts w:asciiTheme="minorHAnsi" w:hAnsiTheme="minorHAnsi" w:cstheme="minorHAnsi"/>
                <w:szCs w:val="24"/>
              </w:rPr>
              <w:t>I</w:t>
            </w:r>
            <w:r w:rsidRPr="00723B78">
              <w:rPr>
                <w:rFonts w:asciiTheme="minorHAnsi" w:hAnsiTheme="minorHAnsi" w:cstheme="minorHAnsi"/>
                <w:szCs w:val="24"/>
              </w:rPr>
              <w:t xml:space="preserve">ncome and margins </w:t>
            </w:r>
            <w:r>
              <w:rPr>
                <w:rFonts w:asciiTheme="minorHAnsi" w:hAnsiTheme="minorHAnsi" w:cstheme="minorHAnsi"/>
                <w:szCs w:val="24"/>
              </w:rPr>
              <w:t xml:space="preserve">would </w:t>
            </w:r>
            <w:r w:rsidRPr="00723B78">
              <w:rPr>
                <w:rFonts w:asciiTheme="minorHAnsi" w:hAnsiTheme="minorHAnsi" w:cstheme="minorHAnsi"/>
                <w:szCs w:val="24"/>
              </w:rPr>
              <w:t>decline</w:t>
            </w:r>
            <w:r>
              <w:rPr>
                <w:rFonts w:asciiTheme="minorHAnsi" w:hAnsiTheme="minorHAnsi" w:cstheme="minorHAnsi"/>
                <w:szCs w:val="24"/>
              </w:rPr>
              <w:t xml:space="preserve"> and we would not </w:t>
            </w:r>
            <w:r w:rsidR="00233B80" w:rsidRPr="00723B78">
              <w:rPr>
                <w:rFonts w:asciiTheme="minorHAnsi" w:hAnsiTheme="minorHAnsi" w:cstheme="minorHAnsi"/>
                <w:szCs w:val="24"/>
              </w:rPr>
              <w:t xml:space="preserve">achieve </w:t>
            </w:r>
            <w:r>
              <w:rPr>
                <w:rFonts w:asciiTheme="minorHAnsi" w:hAnsiTheme="minorHAnsi" w:cstheme="minorHAnsi"/>
                <w:szCs w:val="24"/>
              </w:rPr>
              <w:t>key</w:t>
            </w:r>
            <w:r w:rsidRPr="00723B78">
              <w:rPr>
                <w:rFonts w:asciiTheme="minorHAnsi" w:hAnsiTheme="minorHAnsi" w:cstheme="minorHAnsi"/>
                <w:szCs w:val="24"/>
              </w:rPr>
              <w:t xml:space="preserve"> </w:t>
            </w:r>
            <w:r w:rsidR="00233B80" w:rsidRPr="00723B78">
              <w:rPr>
                <w:rFonts w:asciiTheme="minorHAnsi" w:hAnsiTheme="minorHAnsi" w:cstheme="minorHAnsi"/>
                <w:szCs w:val="24"/>
              </w:rPr>
              <w:t xml:space="preserve">financial targets.  </w:t>
            </w:r>
          </w:p>
          <w:p w14:paraId="28804134" w14:textId="77777777" w:rsidR="0075262C" w:rsidRDefault="00233B80" w:rsidP="00723B78">
            <w:pPr>
              <w:spacing w:line="360" w:lineRule="auto"/>
              <w:rPr>
                <w:rFonts w:asciiTheme="minorHAnsi" w:hAnsiTheme="minorHAnsi" w:cstheme="minorHAnsi"/>
                <w:szCs w:val="24"/>
              </w:rPr>
            </w:pPr>
            <w:r w:rsidRPr="00723B78">
              <w:rPr>
                <w:rFonts w:asciiTheme="minorHAnsi" w:hAnsiTheme="minorHAnsi" w:cstheme="minorHAnsi"/>
                <w:szCs w:val="24"/>
              </w:rPr>
              <w:t xml:space="preserve">This could lead to a deficit for the year, impacting on our overall financial position and reserves. </w:t>
            </w:r>
          </w:p>
          <w:p w14:paraId="08806D4A" w14:textId="330392B3" w:rsidR="00233B80" w:rsidRPr="00723B78" w:rsidRDefault="00233B80" w:rsidP="00723B78">
            <w:pPr>
              <w:spacing w:line="360" w:lineRule="auto"/>
              <w:rPr>
                <w:rFonts w:asciiTheme="minorHAnsi" w:hAnsiTheme="minorHAnsi" w:cstheme="minorHAnsi"/>
                <w:szCs w:val="24"/>
              </w:rPr>
            </w:pPr>
            <w:r w:rsidRPr="00723B78">
              <w:rPr>
                <w:rFonts w:asciiTheme="minorHAnsi" w:hAnsiTheme="minorHAnsi" w:cstheme="minorHAnsi"/>
                <w:szCs w:val="24"/>
              </w:rPr>
              <w:t xml:space="preserve">Bank </w:t>
            </w:r>
            <w:r w:rsidR="0075262C">
              <w:rPr>
                <w:rFonts w:asciiTheme="minorHAnsi" w:hAnsiTheme="minorHAnsi" w:cstheme="minorHAnsi"/>
                <w:szCs w:val="24"/>
              </w:rPr>
              <w:t xml:space="preserve">loan </w:t>
            </w:r>
            <w:r w:rsidRPr="00723B78">
              <w:rPr>
                <w:rFonts w:asciiTheme="minorHAnsi" w:hAnsiTheme="minorHAnsi" w:cstheme="minorHAnsi"/>
                <w:szCs w:val="24"/>
              </w:rPr>
              <w:t>covenants</w:t>
            </w:r>
            <w:r w:rsidR="0075262C">
              <w:rPr>
                <w:rFonts w:asciiTheme="minorHAnsi" w:hAnsiTheme="minorHAnsi" w:cstheme="minorHAnsi"/>
                <w:szCs w:val="24"/>
              </w:rPr>
              <w:t xml:space="preserve"> might be breached. </w:t>
            </w:r>
          </w:p>
          <w:p w14:paraId="41ED7797" w14:textId="77777777" w:rsidR="00233B80" w:rsidRPr="00723B78" w:rsidRDefault="00233B80" w:rsidP="00723B78">
            <w:pPr>
              <w:tabs>
                <w:tab w:val="num" w:pos="340"/>
              </w:tabs>
              <w:spacing w:before="60" w:after="60" w:line="360" w:lineRule="auto"/>
              <w:rPr>
                <w:rFonts w:asciiTheme="minorHAnsi" w:eastAsia="Arial" w:hAnsiTheme="minorHAnsi" w:cstheme="minorHAnsi"/>
                <w:szCs w:val="24"/>
              </w:rPr>
            </w:pPr>
          </w:p>
        </w:tc>
        <w:tc>
          <w:tcPr>
            <w:tcW w:w="2879" w:type="dxa"/>
          </w:tcPr>
          <w:p w14:paraId="680FB075" w14:textId="2F560328" w:rsidR="002C04C4" w:rsidRDefault="002C04C4" w:rsidP="00723B78">
            <w:pPr>
              <w:spacing w:line="360" w:lineRule="auto"/>
              <w:rPr>
                <w:rFonts w:asciiTheme="minorHAnsi" w:hAnsiTheme="minorHAnsi" w:cstheme="minorHAnsi"/>
                <w:szCs w:val="24"/>
              </w:rPr>
            </w:pPr>
            <w:r>
              <w:rPr>
                <w:rFonts w:asciiTheme="minorHAnsi" w:hAnsiTheme="minorHAnsi" w:cstheme="minorHAnsi"/>
                <w:szCs w:val="24"/>
              </w:rPr>
              <w:t xml:space="preserve">Strong reporting of management information and forecasts of cash flows mean the </w:t>
            </w:r>
            <w:r w:rsidR="00233B80" w:rsidRPr="00723B78">
              <w:rPr>
                <w:rFonts w:asciiTheme="minorHAnsi" w:hAnsiTheme="minorHAnsi" w:cstheme="minorHAnsi"/>
                <w:szCs w:val="24"/>
              </w:rPr>
              <w:t>Executive Team</w:t>
            </w:r>
            <w:r>
              <w:rPr>
                <w:rFonts w:asciiTheme="minorHAnsi" w:hAnsiTheme="minorHAnsi" w:cstheme="minorHAnsi"/>
                <w:szCs w:val="24"/>
              </w:rPr>
              <w:t xml:space="preserve"> can foresee problems and take proactive </w:t>
            </w:r>
            <w:r w:rsidR="00233B80" w:rsidRPr="00723B78">
              <w:rPr>
                <w:rFonts w:asciiTheme="minorHAnsi" w:hAnsiTheme="minorHAnsi" w:cstheme="minorHAnsi"/>
                <w:szCs w:val="24"/>
              </w:rPr>
              <w:t xml:space="preserve">action to address </w:t>
            </w:r>
            <w:r>
              <w:rPr>
                <w:rFonts w:asciiTheme="minorHAnsi" w:hAnsiTheme="minorHAnsi" w:cstheme="minorHAnsi"/>
                <w:szCs w:val="24"/>
              </w:rPr>
              <w:t xml:space="preserve">a </w:t>
            </w:r>
            <w:r w:rsidR="00233B80" w:rsidRPr="00723B78">
              <w:rPr>
                <w:rFonts w:asciiTheme="minorHAnsi" w:hAnsiTheme="minorHAnsi" w:cstheme="minorHAnsi"/>
                <w:szCs w:val="24"/>
              </w:rPr>
              <w:t xml:space="preserve">shortfall in income. </w:t>
            </w:r>
          </w:p>
          <w:p w14:paraId="177A2A97" w14:textId="2272A6E9" w:rsidR="00233B80" w:rsidRPr="00723B78" w:rsidRDefault="002C04C4" w:rsidP="00713F71">
            <w:pPr>
              <w:spacing w:line="360" w:lineRule="auto"/>
              <w:rPr>
                <w:rFonts w:asciiTheme="minorHAnsi" w:eastAsia="Arial" w:hAnsiTheme="minorHAnsi" w:cstheme="minorHAnsi"/>
                <w:szCs w:val="24"/>
              </w:rPr>
            </w:pPr>
            <w:r>
              <w:rPr>
                <w:rFonts w:asciiTheme="minorHAnsi" w:hAnsiTheme="minorHAnsi" w:cstheme="minorHAnsi"/>
                <w:szCs w:val="24"/>
              </w:rPr>
              <w:t xml:space="preserve">The </w:t>
            </w:r>
            <w:r w:rsidR="00233B80" w:rsidRPr="00723B78">
              <w:rPr>
                <w:rFonts w:asciiTheme="minorHAnsi" w:hAnsiTheme="minorHAnsi" w:cstheme="minorHAnsi"/>
                <w:szCs w:val="24"/>
              </w:rPr>
              <w:t>cost base</w:t>
            </w:r>
            <w:r>
              <w:rPr>
                <w:rFonts w:asciiTheme="minorHAnsi" w:hAnsiTheme="minorHAnsi" w:cstheme="minorHAnsi"/>
                <w:szCs w:val="24"/>
              </w:rPr>
              <w:t xml:space="preserve"> is closely monitored and the Finance Committee challenge spend and target</w:t>
            </w:r>
            <w:r w:rsidR="00233B80" w:rsidRPr="00723B78">
              <w:rPr>
                <w:rFonts w:asciiTheme="minorHAnsi" w:hAnsiTheme="minorHAnsi" w:cstheme="minorHAnsi"/>
                <w:szCs w:val="24"/>
              </w:rPr>
              <w:t xml:space="preserve"> savings wherever possible. </w:t>
            </w:r>
            <w:r w:rsidR="0034345D">
              <w:rPr>
                <w:rFonts w:asciiTheme="minorHAnsi" w:hAnsiTheme="minorHAnsi" w:cstheme="minorHAnsi"/>
                <w:szCs w:val="24"/>
              </w:rPr>
              <w:t xml:space="preserve">An Efficiency Group has been established to focus on several operational areas </w:t>
            </w:r>
            <w:r w:rsidR="00233B80" w:rsidRPr="00723B78">
              <w:rPr>
                <w:rFonts w:asciiTheme="minorHAnsi" w:hAnsiTheme="minorHAnsi" w:cstheme="minorHAnsi"/>
                <w:szCs w:val="24"/>
              </w:rPr>
              <w:t xml:space="preserve">including fees, voids, </w:t>
            </w:r>
            <w:r w:rsidR="0034345D">
              <w:rPr>
                <w:rFonts w:asciiTheme="minorHAnsi" w:hAnsiTheme="minorHAnsi" w:cstheme="minorHAnsi"/>
                <w:szCs w:val="24"/>
              </w:rPr>
              <w:t xml:space="preserve">and use of </w:t>
            </w:r>
            <w:r w:rsidR="00233B80" w:rsidRPr="00723B78">
              <w:rPr>
                <w:rFonts w:asciiTheme="minorHAnsi" w:hAnsiTheme="minorHAnsi" w:cstheme="minorHAnsi"/>
                <w:szCs w:val="24"/>
              </w:rPr>
              <w:t>agenc</w:t>
            </w:r>
            <w:r w:rsidR="0034345D">
              <w:rPr>
                <w:rFonts w:asciiTheme="minorHAnsi" w:hAnsiTheme="minorHAnsi" w:cstheme="minorHAnsi"/>
                <w:szCs w:val="24"/>
              </w:rPr>
              <w:t>y staff</w:t>
            </w:r>
            <w:r w:rsidR="00233B80" w:rsidRPr="00723B78">
              <w:rPr>
                <w:rFonts w:asciiTheme="minorHAnsi" w:hAnsiTheme="minorHAnsi" w:cstheme="minorHAnsi"/>
                <w:szCs w:val="24"/>
              </w:rPr>
              <w:t xml:space="preserve">. </w:t>
            </w:r>
          </w:p>
        </w:tc>
      </w:tr>
    </w:tbl>
    <w:p w14:paraId="2D3F9670" w14:textId="77777777" w:rsidR="00233B80" w:rsidRPr="003E7BED" w:rsidRDefault="00233B80" w:rsidP="00233B80">
      <w:pPr>
        <w:tabs>
          <w:tab w:val="num" w:pos="340"/>
        </w:tabs>
        <w:spacing w:before="60" w:after="60" w:line="360" w:lineRule="auto"/>
        <w:ind w:left="340" w:hanging="340"/>
        <w:rPr>
          <w:rFonts w:asciiTheme="minorHAnsi" w:eastAsia="Arial" w:hAnsiTheme="minorHAnsi" w:cstheme="minorHAnsi"/>
          <w:sz w:val="22"/>
        </w:rPr>
      </w:pPr>
    </w:p>
    <w:p w14:paraId="466D111E" w14:textId="77777777" w:rsidR="00230B01" w:rsidRDefault="00230B01" w:rsidP="00233B80">
      <w:pPr>
        <w:tabs>
          <w:tab w:val="num" w:pos="340"/>
        </w:tabs>
        <w:spacing w:before="60" w:after="60" w:line="360" w:lineRule="auto"/>
        <w:ind w:left="340" w:hanging="340"/>
        <w:rPr>
          <w:rFonts w:asciiTheme="minorHAnsi" w:eastAsia="Arial" w:hAnsiTheme="minorHAnsi" w:cstheme="minorHAnsi"/>
          <w:b/>
          <w:color w:val="653279"/>
          <w:sz w:val="28"/>
          <w:szCs w:val="28"/>
        </w:rPr>
      </w:pPr>
      <w:r>
        <w:rPr>
          <w:rFonts w:asciiTheme="minorHAnsi" w:eastAsia="Arial" w:hAnsiTheme="minorHAnsi" w:cstheme="minorHAnsi"/>
          <w:b/>
          <w:color w:val="653279"/>
          <w:sz w:val="28"/>
          <w:szCs w:val="28"/>
        </w:rPr>
        <w:br w:type="page"/>
      </w:r>
    </w:p>
    <w:p w14:paraId="7B7B11EA" w14:textId="2BAA7C3E" w:rsidR="00233B80" w:rsidRPr="003E7BED" w:rsidRDefault="00233B80" w:rsidP="00233B80">
      <w:pPr>
        <w:tabs>
          <w:tab w:val="num" w:pos="340"/>
        </w:tabs>
        <w:spacing w:before="60" w:after="60" w:line="360" w:lineRule="auto"/>
        <w:ind w:left="340" w:hanging="340"/>
        <w:rPr>
          <w:rFonts w:asciiTheme="minorHAnsi" w:eastAsia="Arial" w:hAnsiTheme="minorHAnsi" w:cstheme="minorHAnsi"/>
          <w:sz w:val="28"/>
          <w:szCs w:val="28"/>
        </w:rPr>
      </w:pPr>
      <w:r w:rsidRPr="003E7BED">
        <w:rPr>
          <w:rFonts w:asciiTheme="minorHAnsi" w:eastAsia="Arial" w:hAnsiTheme="minorHAnsi" w:cstheme="minorHAnsi"/>
          <w:b/>
          <w:color w:val="653279"/>
          <w:sz w:val="28"/>
          <w:szCs w:val="28"/>
        </w:rPr>
        <w:lastRenderedPageBreak/>
        <w:t>Energy and Carbon Report</w:t>
      </w:r>
      <w:r w:rsidR="0052591E">
        <w:rPr>
          <w:rFonts w:asciiTheme="minorHAnsi" w:eastAsia="Arial" w:hAnsiTheme="minorHAnsi" w:cstheme="minorHAnsi"/>
          <w:b/>
          <w:color w:val="653279"/>
          <w:sz w:val="28"/>
          <w:szCs w:val="28"/>
        </w:rPr>
        <w:t xml:space="preserve"> 2020/21</w:t>
      </w:r>
    </w:p>
    <w:p w14:paraId="5259ECA1" w14:textId="4AEE030E" w:rsidR="0052591E" w:rsidRPr="0052591E" w:rsidRDefault="0052591E" w:rsidP="0052591E">
      <w:pPr>
        <w:spacing w:after="160" w:line="360" w:lineRule="auto"/>
        <w:rPr>
          <w:rFonts w:eastAsia="Calibri" w:cs="Arial"/>
          <w:szCs w:val="24"/>
        </w:rPr>
      </w:pPr>
      <w:r w:rsidRPr="0052591E">
        <w:rPr>
          <w:rFonts w:eastAsia="Calibri" w:cs="Arial"/>
          <w:szCs w:val="24"/>
        </w:rPr>
        <w:t xml:space="preserve">The table below </w:t>
      </w:r>
      <w:r w:rsidR="0034345D">
        <w:rPr>
          <w:rFonts w:eastAsia="Calibri" w:cs="Arial"/>
          <w:szCs w:val="24"/>
        </w:rPr>
        <w:t>summarises</w:t>
      </w:r>
      <w:r w:rsidRPr="0052591E">
        <w:rPr>
          <w:rFonts w:eastAsia="Calibri" w:cs="Arial"/>
          <w:szCs w:val="24"/>
        </w:rPr>
        <w:t xml:space="preserve"> energy usage and greenhouse gas emissions in 2020/21 </w:t>
      </w:r>
      <w:r w:rsidR="0034345D">
        <w:rPr>
          <w:rFonts w:eastAsia="Calibri" w:cs="Arial"/>
          <w:szCs w:val="24"/>
        </w:rPr>
        <w:t>compared to</w:t>
      </w:r>
      <w:r w:rsidRPr="0052591E">
        <w:rPr>
          <w:rFonts w:eastAsia="Calibri" w:cs="Arial"/>
          <w:szCs w:val="24"/>
        </w:rPr>
        <w:t xml:space="preserve"> the previous year. </w:t>
      </w:r>
    </w:p>
    <w:p w14:paraId="5ED7AF95" w14:textId="2949B457" w:rsidR="0052591E" w:rsidRPr="0052591E" w:rsidRDefault="005868B2" w:rsidP="0052591E">
      <w:pPr>
        <w:spacing w:after="160" w:line="259" w:lineRule="auto"/>
        <w:rPr>
          <w:rFonts w:eastAsia="Calibri" w:cs="Arial"/>
          <w:sz w:val="20"/>
          <w:szCs w:val="20"/>
        </w:rPr>
      </w:pPr>
      <w:r>
        <w:rPr>
          <w:rFonts w:eastAsia="Calibri" w:cs="Arial"/>
          <w:noProof/>
          <w:sz w:val="20"/>
          <w:szCs w:val="20"/>
        </w:rPr>
        <w:drawing>
          <wp:inline distT="0" distB="0" distL="0" distR="0" wp14:anchorId="2868AB1C" wp14:editId="5C399D05">
            <wp:extent cx="5730875" cy="4413885"/>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4413885"/>
                    </a:xfrm>
                    <a:prstGeom prst="rect">
                      <a:avLst/>
                    </a:prstGeom>
                    <a:noFill/>
                  </pic:spPr>
                </pic:pic>
              </a:graphicData>
            </a:graphic>
          </wp:inline>
        </w:drawing>
      </w:r>
    </w:p>
    <w:p w14:paraId="1377D1D4" w14:textId="77777777" w:rsidR="0052591E" w:rsidRPr="0052591E" w:rsidRDefault="0052591E" w:rsidP="0052591E">
      <w:pPr>
        <w:spacing w:after="160" w:line="259" w:lineRule="auto"/>
        <w:rPr>
          <w:rFonts w:eastAsia="Calibri" w:cs="Arial"/>
          <w:sz w:val="20"/>
          <w:szCs w:val="20"/>
        </w:rPr>
      </w:pPr>
    </w:p>
    <w:p w14:paraId="76B97EAA" w14:textId="77777777" w:rsidR="0052591E" w:rsidRPr="0052591E" w:rsidRDefault="0052591E" w:rsidP="0052591E">
      <w:pPr>
        <w:spacing w:after="160" w:line="259" w:lineRule="auto"/>
        <w:rPr>
          <w:rFonts w:eastAsia="Calibri" w:cs="Arial"/>
          <w:b/>
          <w:szCs w:val="24"/>
        </w:rPr>
      </w:pPr>
      <w:r w:rsidRPr="0052591E">
        <w:rPr>
          <w:rFonts w:eastAsia="Calibri" w:cs="Arial"/>
          <w:b/>
          <w:szCs w:val="24"/>
        </w:rPr>
        <w:t>Emission Changes v 2019/20</w:t>
      </w:r>
    </w:p>
    <w:p w14:paraId="453D38FE" w14:textId="7D4EFD81" w:rsidR="0052591E" w:rsidRDefault="0052591E" w:rsidP="0052591E">
      <w:pPr>
        <w:spacing w:after="160" w:line="360" w:lineRule="auto"/>
        <w:rPr>
          <w:rFonts w:eastAsia="Calibri" w:cs="Arial"/>
          <w:szCs w:val="24"/>
        </w:rPr>
      </w:pPr>
      <w:r w:rsidRPr="0052591E">
        <w:rPr>
          <w:rFonts w:eastAsia="Calibri" w:cs="Arial"/>
          <w:szCs w:val="24"/>
        </w:rPr>
        <w:t xml:space="preserve">It is recognised that due to the pandemic it has been an exceptional year and recorded reductions are </w:t>
      </w:r>
      <w:r w:rsidR="00B75139">
        <w:rPr>
          <w:rFonts w:eastAsia="Calibri" w:cs="Arial"/>
          <w:szCs w:val="24"/>
        </w:rPr>
        <w:t xml:space="preserve">mainly </w:t>
      </w:r>
      <w:r w:rsidRPr="0052591E">
        <w:rPr>
          <w:rFonts w:eastAsia="Calibri" w:cs="Arial"/>
          <w:szCs w:val="24"/>
        </w:rPr>
        <w:t xml:space="preserve">due to reduced activity. The increase in gas usage </w:t>
      </w:r>
      <w:r w:rsidRPr="00713F71">
        <w:rPr>
          <w:rFonts w:eastAsia="Calibri" w:cs="Arial"/>
          <w:szCs w:val="24"/>
        </w:rPr>
        <w:t xml:space="preserve">is believed to be due to the slightly colder year. Whilst oil </w:t>
      </w:r>
      <w:r w:rsidR="00B75139" w:rsidRPr="00713F71">
        <w:rPr>
          <w:rFonts w:eastAsia="Calibri" w:cs="Arial"/>
          <w:szCs w:val="24"/>
        </w:rPr>
        <w:t>is a small proportion of energy use</w:t>
      </w:r>
      <w:r w:rsidRPr="00713F71">
        <w:rPr>
          <w:rFonts w:eastAsia="Calibri" w:cs="Arial"/>
          <w:szCs w:val="24"/>
        </w:rPr>
        <w:t>, the high increase is believed to be due to the recording of data by bulk deliveries only and as such may not represent a true figure of actual consumpti</w:t>
      </w:r>
      <w:r w:rsidRPr="0020489D">
        <w:rPr>
          <w:rFonts w:eastAsia="Calibri" w:cs="Arial"/>
          <w:szCs w:val="24"/>
        </w:rPr>
        <w:t>on during the year</w:t>
      </w:r>
      <w:r w:rsidRPr="00713F71">
        <w:rPr>
          <w:rFonts w:eastAsia="Calibri" w:cs="Arial"/>
          <w:szCs w:val="24"/>
        </w:rPr>
        <w:t>.</w:t>
      </w:r>
      <w:r w:rsidRPr="0052591E">
        <w:rPr>
          <w:rFonts w:eastAsia="Calibri" w:cs="Arial"/>
          <w:szCs w:val="24"/>
        </w:rPr>
        <w:t xml:space="preserve"> </w:t>
      </w:r>
    </w:p>
    <w:p w14:paraId="73ED5C53" w14:textId="77777777" w:rsidR="0052591E" w:rsidRPr="0052591E" w:rsidRDefault="0052591E" w:rsidP="0052591E">
      <w:pPr>
        <w:spacing w:after="160" w:line="259" w:lineRule="auto"/>
        <w:rPr>
          <w:rFonts w:eastAsia="Calibri" w:cs="Arial"/>
          <w:b/>
          <w:szCs w:val="24"/>
        </w:rPr>
      </w:pPr>
      <w:r w:rsidRPr="0052591E">
        <w:rPr>
          <w:rFonts w:eastAsia="Calibri" w:cs="Arial"/>
          <w:b/>
          <w:szCs w:val="24"/>
        </w:rPr>
        <w:t>The Reporting period</w:t>
      </w:r>
    </w:p>
    <w:p w14:paraId="73FBE39F" w14:textId="4FDF01E7" w:rsidR="0052591E" w:rsidRPr="0052591E" w:rsidRDefault="00AC0425" w:rsidP="0052591E">
      <w:pPr>
        <w:spacing w:after="160" w:line="259" w:lineRule="auto"/>
        <w:rPr>
          <w:rFonts w:eastAsia="Calibri" w:cs="Arial"/>
          <w:szCs w:val="24"/>
        </w:rPr>
      </w:pPr>
      <w:r>
        <w:rPr>
          <w:rFonts w:eastAsia="Calibri" w:cs="Arial"/>
          <w:szCs w:val="24"/>
        </w:rPr>
        <w:t xml:space="preserve">The report covers the period from </w:t>
      </w:r>
      <w:r w:rsidR="0052591E" w:rsidRPr="0052591E">
        <w:rPr>
          <w:rFonts w:eastAsia="Calibri" w:cs="Arial"/>
          <w:szCs w:val="24"/>
        </w:rPr>
        <w:t>1 April 2020 to 31 March 2021.</w:t>
      </w:r>
    </w:p>
    <w:p w14:paraId="5F3F0EC3" w14:textId="77777777" w:rsidR="00230B01" w:rsidRDefault="00230B01" w:rsidP="0052591E">
      <w:pPr>
        <w:spacing w:after="160" w:line="259" w:lineRule="auto"/>
        <w:rPr>
          <w:rFonts w:eastAsia="Calibri" w:cs="Arial"/>
          <w:b/>
          <w:szCs w:val="24"/>
        </w:rPr>
      </w:pPr>
    </w:p>
    <w:p w14:paraId="21583430" w14:textId="7071F7DF" w:rsidR="0052591E" w:rsidRPr="0052591E" w:rsidRDefault="0052591E" w:rsidP="0052591E">
      <w:pPr>
        <w:spacing w:after="160" w:line="259" w:lineRule="auto"/>
        <w:rPr>
          <w:rFonts w:eastAsia="Calibri" w:cs="Arial"/>
          <w:b/>
          <w:szCs w:val="24"/>
        </w:rPr>
      </w:pPr>
      <w:r w:rsidRPr="0052591E">
        <w:rPr>
          <w:rFonts w:eastAsia="Calibri" w:cs="Arial"/>
          <w:b/>
          <w:szCs w:val="24"/>
        </w:rPr>
        <w:lastRenderedPageBreak/>
        <w:t>Organisational Boundaries</w:t>
      </w:r>
    </w:p>
    <w:p w14:paraId="4FD6DECB" w14:textId="77777777" w:rsidR="0052591E" w:rsidRPr="0052591E" w:rsidRDefault="0052591E" w:rsidP="0052591E">
      <w:pPr>
        <w:spacing w:after="160" w:line="360" w:lineRule="auto"/>
        <w:rPr>
          <w:rFonts w:eastAsia="Calibri" w:cs="Arial"/>
          <w:szCs w:val="24"/>
        </w:rPr>
      </w:pPr>
      <w:r w:rsidRPr="0052591E">
        <w:rPr>
          <w:rFonts w:eastAsia="Calibri" w:cs="Arial"/>
          <w:szCs w:val="24"/>
        </w:rPr>
        <w:t>We have used the Financial Control model as the basis to calculate our emissions, including everything that we own and operate within England &amp; Wales.</w:t>
      </w:r>
    </w:p>
    <w:p w14:paraId="58B3D6AC" w14:textId="77777777" w:rsidR="0052591E" w:rsidRPr="0052591E" w:rsidRDefault="0052591E" w:rsidP="0052591E">
      <w:pPr>
        <w:spacing w:after="160" w:line="259" w:lineRule="auto"/>
        <w:rPr>
          <w:rFonts w:eastAsia="Calibri" w:cs="Arial"/>
          <w:szCs w:val="24"/>
        </w:rPr>
      </w:pPr>
      <w:r w:rsidRPr="0052591E">
        <w:rPr>
          <w:rFonts w:eastAsia="Calibri" w:cs="Arial"/>
          <w:b/>
          <w:szCs w:val="24"/>
        </w:rPr>
        <w:t>Quantification and Reporting Methodology</w:t>
      </w:r>
    </w:p>
    <w:p w14:paraId="063F7362" w14:textId="77777777" w:rsidR="0052591E" w:rsidRPr="0052591E" w:rsidRDefault="0052591E" w:rsidP="0052591E">
      <w:pPr>
        <w:spacing w:after="160" w:line="360" w:lineRule="auto"/>
        <w:rPr>
          <w:rFonts w:eastAsia="Calibri" w:cs="Arial"/>
          <w:szCs w:val="24"/>
        </w:rPr>
      </w:pPr>
      <w:r w:rsidRPr="0052591E">
        <w:rPr>
          <w:rFonts w:eastAsia="Calibri" w:cs="Arial"/>
          <w:szCs w:val="24"/>
        </w:rPr>
        <w:t>We have followed the UK HM Government “Environmental Reporting Guidelines: Including streamlined energy and carbon reporting guidance March 2019”. We have also used the GHG Reporting Protocol Corporate Standard.</w:t>
      </w:r>
    </w:p>
    <w:p w14:paraId="4B3A2EF3" w14:textId="77777777" w:rsidR="0052591E" w:rsidRPr="0052591E" w:rsidRDefault="0052591E" w:rsidP="0052591E">
      <w:pPr>
        <w:spacing w:after="160" w:line="360" w:lineRule="auto"/>
        <w:rPr>
          <w:rFonts w:eastAsia="Calibri" w:cs="Arial"/>
          <w:szCs w:val="24"/>
        </w:rPr>
      </w:pPr>
      <w:r w:rsidRPr="0052591E">
        <w:rPr>
          <w:rFonts w:eastAsia="Calibri" w:cs="Arial"/>
          <w:szCs w:val="24"/>
        </w:rPr>
        <w:t>Data has been gathered from the following sources:</w:t>
      </w:r>
    </w:p>
    <w:p w14:paraId="1227EA89" w14:textId="77777777" w:rsidR="0052591E" w:rsidRPr="0052591E" w:rsidRDefault="0052591E" w:rsidP="0052591E">
      <w:pPr>
        <w:spacing w:after="160" w:line="360" w:lineRule="auto"/>
        <w:rPr>
          <w:rFonts w:eastAsia="Calibri" w:cs="Arial"/>
          <w:szCs w:val="24"/>
        </w:rPr>
      </w:pPr>
      <w:r w:rsidRPr="0052591E">
        <w:rPr>
          <w:rFonts w:eastAsia="Calibri" w:cs="Arial"/>
          <w:b/>
          <w:szCs w:val="24"/>
        </w:rPr>
        <w:t>Gas Combustion</w:t>
      </w:r>
      <w:r w:rsidRPr="0052591E">
        <w:rPr>
          <w:rFonts w:eastAsia="Calibri" w:cs="Arial"/>
          <w:szCs w:val="24"/>
        </w:rPr>
        <w:t xml:space="preserve"> – Supplier invoices including a minor quantity of supplier estimated meter readings based on historical direct comparison and pro-rata extrapolation.</w:t>
      </w:r>
    </w:p>
    <w:p w14:paraId="205D3D79" w14:textId="77777777" w:rsidR="0052591E" w:rsidRPr="0052591E" w:rsidRDefault="0052591E" w:rsidP="0052591E">
      <w:pPr>
        <w:spacing w:after="160" w:line="360" w:lineRule="auto"/>
        <w:rPr>
          <w:rFonts w:eastAsia="Calibri" w:cs="Arial"/>
          <w:szCs w:val="24"/>
        </w:rPr>
      </w:pPr>
      <w:r w:rsidRPr="0052591E">
        <w:rPr>
          <w:rFonts w:eastAsia="Calibri" w:cs="Arial"/>
          <w:b/>
          <w:szCs w:val="24"/>
        </w:rPr>
        <w:t>Oil Combustion</w:t>
      </w:r>
      <w:r w:rsidRPr="0052591E">
        <w:rPr>
          <w:rFonts w:eastAsia="Calibri" w:cs="Arial"/>
          <w:szCs w:val="24"/>
        </w:rPr>
        <w:t xml:space="preserve"> – Supplier delivery quantities (litres) for all fuels.</w:t>
      </w:r>
    </w:p>
    <w:p w14:paraId="340C0B2C" w14:textId="77777777" w:rsidR="0052591E" w:rsidRPr="0052591E" w:rsidRDefault="0052591E" w:rsidP="0052591E">
      <w:pPr>
        <w:spacing w:after="160" w:line="360" w:lineRule="auto"/>
        <w:rPr>
          <w:rFonts w:eastAsia="Calibri" w:cs="Arial"/>
          <w:szCs w:val="24"/>
        </w:rPr>
      </w:pPr>
      <w:r w:rsidRPr="0052591E">
        <w:rPr>
          <w:rFonts w:eastAsia="Calibri" w:cs="Arial"/>
          <w:b/>
          <w:szCs w:val="24"/>
        </w:rPr>
        <w:t>Electricity</w:t>
      </w:r>
      <w:r w:rsidRPr="0052591E">
        <w:rPr>
          <w:rFonts w:eastAsia="Calibri" w:cs="Arial"/>
          <w:szCs w:val="24"/>
        </w:rPr>
        <w:t xml:space="preserve"> - Supplier invoices including a minor quantity of supplier estimated meter readings based on historical direct comparison and pro-rata extrapolation.</w:t>
      </w:r>
    </w:p>
    <w:p w14:paraId="4D156403" w14:textId="77777777" w:rsidR="0052591E" w:rsidRPr="0052591E" w:rsidRDefault="0052591E" w:rsidP="0052591E">
      <w:pPr>
        <w:spacing w:after="160" w:line="360" w:lineRule="auto"/>
        <w:rPr>
          <w:rFonts w:eastAsia="Calibri" w:cs="Arial"/>
          <w:szCs w:val="24"/>
        </w:rPr>
      </w:pPr>
      <w:r w:rsidRPr="0052591E">
        <w:rPr>
          <w:rFonts w:eastAsia="Calibri" w:cs="Arial"/>
          <w:b/>
          <w:szCs w:val="24"/>
        </w:rPr>
        <w:t>Transport</w:t>
      </w:r>
      <w:r w:rsidRPr="0052591E">
        <w:rPr>
          <w:rFonts w:eastAsia="Calibri" w:cs="Arial"/>
          <w:szCs w:val="24"/>
        </w:rPr>
        <w:t xml:space="preserve"> – Own Fleet – Finance records for litres of fuel (Petrol &amp; Diesel) purchased.</w:t>
      </w:r>
    </w:p>
    <w:p w14:paraId="48AA9670" w14:textId="3E74D337" w:rsidR="0052591E" w:rsidRPr="0052591E" w:rsidRDefault="0052591E" w:rsidP="0052591E">
      <w:pPr>
        <w:spacing w:after="160" w:line="360" w:lineRule="auto"/>
        <w:rPr>
          <w:rFonts w:eastAsia="Calibri" w:cs="Arial"/>
          <w:szCs w:val="24"/>
        </w:rPr>
      </w:pPr>
      <w:r w:rsidRPr="0052591E">
        <w:rPr>
          <w:rFonts w:eastAsia="Calibri" w:cs="Arial"/>
          <w:b/>
          <w:szCs w:val="24"/>
        </w:rPr>
        <w:t xml:space="preserve">Transport </w:t>
      </w:r>
      <w:r w:rsidRPr="0052591E">
        <w:rPr>
          <w:rFonts w:eastAsia="Calibri" w:cs="Arial"/>
          <w:szCs w:val="24"/>
        </w:rPr>
        <w:t>– Business Mileage employee own vehicles – Individual employee expense claim records for business mileages during the reporting period. We have then used the “average car: unknown fuel” factors to calculate kWh &amp; tCO2e.</w:t>
      </w:r>
    </w:p>
    <w:p w14:paraId="535A2E3D" w14:textId="77777777" w:rsidR="0052591E" w:rsidRPr="0052591E" w:rsidRDefault="0052591E" w:rsidP="0052591E">
      <w:pPr>
        <w:spacing w:after="160" w:line="360" w:lineRule="auto"/>
        <w:rPr>
          <w:rFonts w:eastAsia="Calibri" w:cs="Arial"/>
          <w:szCs w:val="24"/>
        </w:rPr>
      </w:pPr>
      <w:r w:rsidRPr="0052591E">
        <w:rPr>
          <w:rFonts w:eastAsia="Calibri" w:cs="Arial"/>
          <w:szCs w:val="24"/>
        </w:rPr>
        <w:t>In calculating the emissions we have used the UK Government conversion factors for company reporting of greenhouse gas emissions, conversion factors 2020:</w:t>
      </w:r>
    </w:p>
    <w:p w14:paraId="45ACB50C" w14:textId="77777777" w:rsidR="0052591E" w:rsidRPr="0052591E" w:rsidRDefault="001654D4" w:rsidP="0052591E">
      <w:pPr>
        <w:spacing w:after="160" w:line="259" w:lineRule="auto"/>
        <w:rPr>
          <w:rFonts w:eastAsia="Times New Roman" w:cs="Arial"/>
          <w:color w:val="0000FF"/>
          <w:szCs w:val="24"/>
          <w:u w:val="single"/>
          <w:lang w:eastAsia="en-GB"/>
        </w:rPr>
      </w:pPr>
      <w:hyperlink r:id="rId18" w:history="1">
        <w:r w:rsidR="0052591E" w:rsidRPr="0052591E">
          <w:rPr>
            <w:rFonts w:eastAsia="Times New Roman" w:cs="Arial"/>
            <w:color w:val="0000FF"/>
            <w:szCs w:val="24"/>
            <w:u w:val="single"/>
            <w:lang w:eastAsia="en-GB"/>
          </w:rPr>
          <w:t>https://www.gov.uk/government/publications/greenhouse-gas-reporting-conversion-factors-2020</w:t>
        </w:r>
      </w:hyperlink>
    </w:p>
    <w:p w14:paraId="0DAA73DD" w14:textId="77777777" w:rsidR="0052591E" w:rsidRPr="0052591E" w:rsidRDefault="0052591E" w:rsidP="0052591E">
      <w:pPr>
        <w:spacing w:after="160" w:line="259" w:lineRule="auto"/>
        <w:rPr>
          <w:rFonts w:eastAsia="Calibri" w:cs="Arial"/>
          <w:b/>
          <w:szCs w:val="24"/>
        </w:rPr>
      </w:pPr>
      <w:r w:rsidRPr="0052591E">
        <w:rPr>
          <w:rFonts w:eastAsia="Calibri" w:cs="Arial"/>
          <w:b/>
          <w:szCs w:val="24"/>
        </w:rPr>
        <w:t>Intensity Ratios</w:t>
      </w:r>
    </w:p>
    <w:p w14:paraId="5F2BAB57" w14:textId="77777777" w:rsidR="0052591E" w:rsidRPr="0052591E" w:rsidRDefault="0052591E" w:rsidP="0052591E">
      <w:pPr>
        <w:spacing w:after="160" w:line="259" w:lineRule="auto"/>
        <w:rPr>
          <w:rFonts w:eastAsia="Calibri" w:cs="Arial"/>
          <w:szCs w:val="24"/>
        </w:rPr>
      </w:pPr>
      <w:r w:rsidRPr="0052591E">
        <w:rPr>
          <w:rFonts w:eastAsia="Calibri" w:cs="Arial"/>
          <w:szCs w:val="24"/>
        </w:rPr>
        <w:t>For all our property energy usage we have chosen a ratio based on the Floor Area GIA.</w:t>
      </w:r>
    </w:p>
    <w:p w14:paraId="29592271" w14:textId="77777777" w:rsidR="0052591E" w:rsidRPr="0052591E" w:rsidRDefault="0052591E" w:rsidP="0052591E">
      <w:pPr>
        <w:spacing w:after="160" w:line="259" w:lineRule="auto"/>
        <w:rPr>
          <w:rFonts w:eastAsia="Calibri" w:cs="Arial"/>
          <w:szCs w:val="24"/>
        </w:rPr>
      </w:pPr>
      <w:r w:rsidRPr="0052591E">
        <w:rPr>
          <w:rFonts w:eastAsia="Calibri" w:cs="Arial"/>
          <w:szCs w:val="24"/>
        </w:rPr>
        <w:t>For our transport energy usage we have chosen a ration based on our number of employees (FTE).</w:t>
      </w:r>
    </w:p>
    <w:p w14:paraId="19D3DC36" w14:textId="77777777" w:rsidR="00230B01" w:rsidRDefault="00230B01" w:rsidP="00230B01">
      <w:pPr>
        <w:spacing w:after="160" w:line="259" w:lineRule="auto"/>
        <w:rPr>
          <w:rFonts w:eastAsia="Calibri" w:cs="Arial"/>
          <w:b/>
          <w:szCs w:val="24"/>
        </w:rPr>
      </w:pPr>
    </w:p>
    <w:p w14:paraId="7A7E9E68" w14:textId="77777777" w:rsidR="00230B01" w:rsidRDefault="00230B01" w:rsidP="00230B01">
      <w:pPr>
        <w:spacing w:after="160" w:line="259" w:lineRule="auto"/>
        <w:rPr>
          <w:rFonts w:eastAsia="Calibri" w:cs="Arial"/>
          <w:b/>
          <w:szCs w:val="24"/>
        </w:rPr>
      </w:pPr>
    </w:p>
    <w:p w14:paraId="15762ACC" w14:textId="77777777" w:rsidR="00230B01" w:rsidRDefault="00230B01" w:rsidP="00230B01">
      <w:pPr>
        <w:spacing w:after="160" w:line="259" w:lineRule="auto"/>
        <w:rPr>
          <w:rFonts w:eastAsia="Calibri" w:cs="Arial"/>
          <w:b/>
          <w:szCs w:val="24"/>
        </w:rPr>
      </w:pPr>
    </w:p>
    <w:p w14:paraId="30DFAB24" w14:textId="4F6CA155" w:rsidR="00230B01" w:rsidRDefault="0052591E" w:rsidP="00230B01">
      <w:pPr>
        <w:spacing w:after="160" w:line="259" w:lineRule="auto"/>
        <w:rPr>
          <w:rFonts w:eastAsia="Calibri" w:cs="Arial"/>
          <w:b/>
          <w:szCs w:val="24"/>
        </w:rPr>
      </w:pPr>
      <w:r w:rsidRPr="0052591E">
        <w:rPr>
          <w:rFonts w:eastAsia="Calibri" w:cs="Arial"/>
          <w:b/>
          <w:szCs w:val="24"/>
        </w:rPr>
        <w:lastRenderedPageBreak/>
        <w:t>Energy Efficiency Action</w:t>
      </w:r>
    </w:p>
    <w:p w14:paraId="000641B3" w14:textId="22D06C83" w:rsidR="0052591E" w:rsidRPr="00230B01" w:rsidRDefault="0052591E" w:rsidP="00230B01">
      <w:pPr>
        <w:spacing w:after="160" w:line="360" w:lineRule="auto"/>
        <w:rPr>
          <w:rFonts w:eastAsia="Calibri" w:cs="Arial"/>
          <w:b/>
          <w:szCs w:val="24"/>
        </w:rPr>
      </w:pPr>
      <w:r w:rsidRPr="0052591E">
        <w:rPr>
          <w:rFonts w:eastAsia="Calibri" w:cs="Arial"/>
          <w:szCs w:val="24"/>
        </w:rPr>
        <w:t>The pandemic has curtailed some of the plans we originally had in place. However, we are progressing our more strategic approach to asset management planning, particularly in terms of reducing our carbon footprint and energy consumption.</w:t>
      </w:r>
    </w:p>
    <w:p w14:paraId="0B131E69" w14:textId="77777777" w:rsidR="0052591E" w:rsidRPr="0052591E" w:rsidRDefault="0052591E" w:rsidP="0052591E">
      <w:pPr>
        <w:spacing w:after="160" w:line="360" w:lineRule="auto"/>
        <w:rPr>
          <w:rFonts w:eastAsia="Calibri" w:cs="Arial"/>
          <w:szCs w:val="24"/>
        </w:rPr>
      </w:pPr>
      <w:r w:rsidRPr="0052591E">
        <w:rPr>
          <w:rFonts w:eastAsia="Calibri" w:cs="Arial"/>
          <w:szCs w:val="24"/>
        </w:rPr>
        <w:t>Gross internal floor areas have now been captured from our CAD drawings for all properties and our database has been populated with all utilities information including electricity, gas, and water consumption. This will enable us to highlight those properties that are inefficient in terms of energy use. It is intended that a dedicated budget be provided to undertake energy reduction projects identified using this information and fulfilling the appropriate business case criteria.</w:t>
      </w:r>
    </w:p>
    <w:p w14:paraId="77826654" w14:textId="77777777" w:rsidR="0052591E" w:rsidRPr="0052591E" w:rsidRDefault="0052591E" w:rsidP="0052591E">
      <w:pPr>
        <w:spacing w:after="160" w:line="360" w:lineRule="auto"/>
        <w:rPr>
          <w:rFonts w:eastAsia="Calibri" w:cs="Arial"/>
          <w:szCs w:val="24"/>
        </w:rPr>
      </w:pPr>
      <w:r w:rsidRPr="0052591E">
        <w:rPr>
          <w:rFonts w:eastAsia="Calibri" w:cs="Arial"/>
          <w:szCs w:val="24"/>
        </w:rPr>
        <w:t>The organisation has acquired over 10 new shops during this period. As part of the fit-out of these properties we have included as part of the standard design brief LED lighting and enhanced heating controls.</w:t>
      </w:r>
    </w:p>
    <w:p w14:paraId="609C973F" w14:textId="77777777" w:rsidR="0052591E" w:rsidRPr="0052591E" w:rsidRDefault="0052591E" w:rsidP="0052591E">
      <w:pPr>
        <w:spacing w:after="160" w:line="360" w:lineRule="auto"/>
        <w:rPr>
          <w:rFonts w:eastAsia="Calibri" w:cs="Arial"/>
          <w:szCs w:val="24"/>
        </w:rPr>
      </w:pPr>
      <w:r w:rsidRPr="0052591E">
        <w:rPr>
          <w:rFonts w:eastAsia="Calibri" w:cs="Arial"/>
          <w:szCs w:val="24"/>
        </w:rPr>
        <w:t>Finally, the Pandemic has accelerated our approach to ‘agile’ working. A new policy has been introduced around this concept, and projects are in design stage to enable our IT infrastructure and office accommodation to further support this going forward. A consequence of this will be more efficient use of office space, and a corresponding reduction in travel. This will have a commensurate reduction in our carbon output and energy use.</w:t>
      </w:r>
    </w:p>
    <w:p w14:paraId="726347E4" w14:textId="77777777" w:rsidR="0052591E" w:rsidRPr="0052591E" w:rsidRDefault="0052591E" w:rsidP="0052591E">
      <w:pPr>
        <w:spacing w:after="160" w:line="259" w:lineRule="auto"/>
        <w:rPr>
          <w:rFonts w:eastAsia="Calibri" w:cs="Arial"/>
          <w:b/>
          <w:szCs w:val="24"/>
        </w:rPr>
      </w:pPr>
      <w:r w:rsidRPr="0052591E">
        <w:rPr>
          <w:rFonts w:eastAsia="Calibri" w:cs="Arial"/>
          <w:b/>
          <w:szCs w:val="24"/>
        </w:rPr>
        <w:t xml:space="preserve">Assurance &amp; Verification </w:t>
      </w:r>
    </w:p>
    <w:p w14:paraId="65C9E745" w14:textId="77777777" w:rsidR="0052591E" w:rsidRPr="0052591E" w:rsidRDefault="0052591E" w:rsidP="0052591E">
      <w:pPr>
        <w:spacing w:after="160" w:line="360" w:lineRule="auto"/>
        <w:rPr>
          <w:rFonts w:eastAsia="Calibri" w:cs="Arial"/>
          <w:szCs w:val="24"/>
        </w:rPr>
      </w:pPr>
      <w:r w:rsidRPr="0052591E">
        <w:rPr>
          <w:rFonts w:eastAsia="Calibri" w:cs="Arial"/>
          <w:szCs w:val="24"/>
        </w:rPr>
        <w:t>This report and the verification of the data was undertaken by an external independent CIBSE qualified Low Carbon Consultant and ESOS Lead Assessor.</w:t>
      </w:r>
    </w:p>
    <w:p w14:paraId="2A20747F" w14:textId="77777777" w:rsidR="003464C3" w:rsidRDefault="003464C3" w:rsidP="003464C3">
      <w:pPr>
        <w:tabs>
          <w:tab w:val="num" w:pos="340"/>
        </w:tabs>
        <w:spacing w:before="240" w:after="0" w:line="360" w:lineRule="auto"/>
      </w:pPr>
      <w:r w:rsidRPr="00BA7776">
        <w:t>The Trustees' Report, including the Strategic Report, was approved by the Council and signed on its behalf by</w:t>
      </w:r>
      <w:r>
        <w:t>:</w:t>
      </w:r>
    </w:p>
    <w:p w14:paraId="3A21E588" w14:textId="77777777" w:rsidR="003464C3" w:rsidRDefault="003464C3" w:rsidP="003464C3">
      <w:pPr>
        <w:tabs>
          <w:tab w:val="num" w:pos="340"/>
        </w:tabs>
        <w:spacing w:before="240" w:after="0" w:line="360" w:lineRule="auto"/>
      </w:pPr>
      <w:r>
        <w:rPr>
          <w:noProof/>
        </w:rPr>
        <w:drawing>
          <wp:anchor distT="0" distB="0" distL="114300" distR="114300" simplePos="0" relativeHeight="251679744" behindDoc="1" locked="0" layoutInCell="1" allowOverlap="1" wp14:anchorId="3CB67F1A" wp14:editId="4036CAD5">
            <wp:simplePos x="0" y="0"/>
            <wp:positionH relativeFrom="column">
              <wp:posOffset>200660</wp:posOffset>
            </wp:positionH>
            <wp:positionV relativeFrom="paragraph">
              <wp:posOffset>78105</wp:posOffset>
            </wp:positionV>
            <wp:extent cx="1604772" cy="1033272"/>
            <wp:effectExtent l="0" t="0" r="0" b="0"/>
            <wp:wrapNone/>
            <wp:docPr id="11" name="Picture 1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Justin Molloy signature.jpg"/>
                    <pic:cNvPicPr/>
                  </pic:nvPicPr>
                  <pic:blipFill>
                    <a:blip r:embed="rId14">
                      <a:extLst>
                        <a:ext uri="{28A0092B-C50C-407E-A947-70E740481C1C}">
                          <a14:useLocalDpi xmlns:a14="http://schemas.microsoft.com/office/drawing/2010/main" val="0"/>
                        </a:ext>
                      </a:extLst>
                    </a:blip>
                    <a:stretch>
                      <a:fillRect/>
                    </a:stretch>
                  </pic:blipFill>
                  <pic:spPr>
                    <a:xfrm>
                      <a:off x="0" y="0"/>
                      <a:ext cx="1604772" cy="1033272"/>
                    </a:xfrm>
                    <a:prstGeom prst="rect">
                      <a:avLst/>
                    </a:prstGeom>
                  </pic:spPr>
                </pic:pic>
              </a:graphicData>
            </a:graphic>
          </wp:anchor>
        </w:drawing>
      </w:r>
    </w:p>
    <w:p w14:paraId="416F717E" w14:textId="77777777" w:rsidR="003464C3" w:rsidRDefault="003464C3" w:rsidP="003464C3">
      <w:pPr>
        <w:tabs>
          <w:tab w:val="num" w:pos="340"/>
        </w:tabs>
        <w:spacing w:before="240" w:after="0" w:line="360" w:lineRule="auto"/>
      </w:pPr>
    </w:p>
    <w:p w14:paraId="6B61B581" w14:textId="77777777" w:rsidR="003464C3" w:rsidRPr="00F456F4" w:rsidRDefault="003464C3" w:rsidP="003464C3">
      <w:pPr>
        <w:spacing w:before="200"/>
      </w:pPr>
      <w:r w:rsidRPr="00F456F4">
        <w:rPr>
          <w:b/>
          <w:bCs/>
        </w:rPr>
        <w:t>Dr Justin Molloy, Chair</w:t>
      </w:r>
    </w:p>
    <w:p w14:paraId="1E7D01B0" w14:textId="77777777" w:rsidR="003464C3" w:rsidRPr="00F456F4" w:rsidRDefault="003464C3" w:rsidP="003464C3">
      <w:pPr>
        <w:tabs>
          <w:tab w:val="num" w:pos="340"/>
        </w:tabs>
        <w:spacing w:before="240" w:after="0" w:line="360" w:lineRule="auto"/>
        <w:rPr>
          <w:rFonts w:eastAsia="Arial" w:cs="Arial"/>
          <w:szCs w:val="24"/>
        </w:rPr>
      </w:pPr>
      <w:r w:rsidRPr="00F456F4">
        <w:rPr>
          <w:rFonts w:cs="Arial"/>
          <w:b/>
          <w:bCs/>
          <w:color w:val="000000"/>
          <w:szCs w:val="24"/>
        </w:rPr>
        <w:t>22 September 202</w:t>
      </w:r>
      <w:r>
        <w:rPr>
          <w:rFonts w:cs="Arial"/>
          <w:b/>
          <w:bCs/>
          <w:color w:val="000000"/>
          <w:szCs w:val="24"/>
        </w:rPr>
        <w:t>1</w:t>
      </w:r>
    </w:p>
    <w:p w14:paraId="45C7C44D" w14:textId="77777777" w:rsidR="0020489D" w:rsidRPr="0020489D" w:rsidRDefault="0020489D" w:rsidP="0020489D">
      <w:pPr>
        <w:keepNext/>
        <w:keepLines/>
        <w:spacing w:after="360"/>
        <w:outlineLvl w:val="0"/>
        <w:rPr>
          <w:rFonts w:ascii="Georgia" w:eastAsia="Times New Roman" w:hAnsi="Georgia" w:cs="Georgia"/>
          <w:sz w:val="32"/>
          <w:szCs w:val="32"/>
          <w:lang w:eastAsia="en-GB"/>
        </w:rPr>
      </w:pPr>
      <w:r w:rsidRPr="0020489D">
        <w:rPr>
          <w:rFonts w:ascii="Georgia" w:eastAsia="Times New Roman" w:hAnsi="Georgia" w:cs="Georgia"/>
          <w:b/>
          <w:i/>
          <w:sz w:val="32"/>
          <w:szCs w:val="32"/>
          <w:lang w:eastAsia="en-GB"/>
        </w:rPr>
        <w:lastRenderedPageBreak/>
        <w:t xml:space="preserve">Independent auditors’ report to the members of Sense, The National Deafblind and Rubella Association </w:t>
      </w:r>
    </w:p>
    <w:p w14:paraId="1BC2A2D4" w14:textId="77777777" w:rsidR="0020489D" w:rsidRPr="0020489D" w:rsidRDefault="0020489D" w:rsidP="0020489D">
      <w:pPr>
        <w:keepNext/>
        <w:keepLines/>
        <w:spacing w:after="360"/>
        <w:outlineLvl w:val="0"/>
        <w:rPr>
          <w:rFonts w:ascii="Georgia" w:eastAsia="Times New Roman" w:hAnsi="Georgia" w:cs="Georgia"/>
          <w:b/>
          <w:i/>
          <w:sz w:val="32"/>
          <w:szCs w:val="32"/>
          <w:lang w:eastAsia="en-GB"/>
        </w:rPr>
      </w:pPr>
      <w:r w:rsidRPr="0020489D">
        <w:rPr>
          <w:rFonts w:ascii="Georgia" w:eastAsia="Times New Roman" w:hAnsi="Georgia" w:cs="Georgia"/>
          <w:b/>
          <w:i/>
          <w:sz w:val="32"/>
          <w:szCs w:val="32"/>
          <w:lang w:eastAsia="en-GB"/>
        </w:rPr>
        <w:t>Report on the audit of the financial statements</w:t>
      </w:r>
    </w:p>
    <w:p w14:paraId="14ED653A" w14:textId="77777777" w:rsidR="0020489D" w:rsidRPr="0020489D" w:rsidRDefault="0020489D" w:rsidP="0020489D">
      <w:pPr>
        <w:keepNext/>
        <w:keepLines/>
        <w:pBdr>
          <w:top w:val="single" w:sz="8" w:space="3" w:color="A32020"/>
        </w:pBdr>
        <w:spacing w:after="120"/>
        <w:outlineLvl w:val="1"/>
        <w:rPr>
          <w:rFonts w:ascii="Georgia" w:eastAsia="Times New Roman" w:hAnsi="Georgia" w:cs="Times New Roman"/>
          <w:b/>
          <w:bCs/>
          <w:color w:val="A32020"/>
          <w:sz w:val="20"/>
          <w:szCs w:val="26"/>
        </w:rPr>
      </w:pPr>
      <w:bookmarkStart w:id="0" w:name="Paragraph_205"/>
      <w:r w:rsidRPr="0020489D">
        <w:rPr>
          <w:rFonts w:ascii="Georgia" w:eastAsia="Times New Roman" w:hAnsi="Georgia" w:cs="Times New Roman"/>
          <w:b/>
          <w:bCs/>
          <w:color w:val="A32020"/>
          <w:sz w:val="20"/>
          <w:szCs w:val="26"/>
        </w:rPr>
        <w:t>Opinion</w:t>
      </w:r>
      <w:bookmarkEnd w:id="0"/>
    </w:p>
    <w:p w14:paraId="72511D1C" w14:textId="77777777" w:rsidR="0020489D" w:rsidRPr="0020489D" w:rsidRDefault="0020489D" w:rsidP="0020489D">
      <w:pPr>
        <w:spacing w:after="120"/>
        <w:rPr>
          <w:rFonts w:ascii="Georgia" w:eastAsia="Times New Roman" w:hAnsi="Georgia" w:cs="Georgia"/>
          <w:sz w:val="18"/>
          <w:szCs w:val="18"/>
          <w:lang w:eastAsia="en-GB"/>
        </w:rPr>
      </w:pPr>
      <w:bookmarkStart w:id="1" w:name="Paragraph_23"/>
      <w:r w:rsidRPr="0020489D">
        <w:rPr>
          <w:rFonts w:ascii="Georgia" w:eastAsia="Times New Roman" w:hAnsi="Georgia" w:cs="Georgia"/>
          <w:sz w:val="18"/>
          <w:szCs w:val="18"/>
          <w:lang w:eastAsia="en-GB"/>
        </w:rPr>
        <w:t>In our opinion, Sense, The National Deafblind and Rubella Association’s group financial statements and parent charitable company financial statements (the “financial statements”):</w:t>
      </w:r>
      <w:bookmarkEnd w:id="1"/>
    </w:p>
    <w:p w14:paraId="2CD6C079" w14:textId="77777777" w:rsidR="0020489D" w:rsidRPr="0014520B" w:rsidRDefault="0020489D" w:rsidP="0014520B">
      <w:pPr>
        <w:pStyle w:val="ListParagraph"/>
        <w:numPr>
          <w:ilvl w:val="0"/>
          <w:numId w:val="29"/>
        </w:numPr>
        <w:tabs>
          <w:tab w:val="left" w:pos="720"/>
        </w:tabs>
        <w:spacing w:after="120"/>
        <w:rPr>
          <w:rFonts w:ascii="Georgia" w:eastAsia="Times New Roman" w:hAnsi="Georgia" w:cs="Georgia"/>
          <w:sz w:val="18"/>
          <w:szCs w:val="18"/>
          <w:lang w:eastAsia="en-GB"/>
        </w:rPr>
      </w:pPr>
      <w:bookmarkStart w:id="2" w:name="Paragraph_24"/>
      <w:r w:rsidRPr="0014520B">
        <w:rPr>
          <w:rFonts w:ascii="Georgia" w:eastAsia="Times New Roman" w:hAnsi="Georgia" w:cs="Georgia"/>
          <w:sz w:val="18"/>
          <w:szCs w:val="18"/>
          <w:lang w:eastAsia="en-GB"/>
        </w:rPr>
        <w:t>give a true and fair view of the state of the group’s and of the parent</w:t>
      </w:r>
      <w:r w:rsidRPr="0014520B">
        <w:rPr>
          <w:rFonts w:ascii="Georgia" w:eastAsia="Times New Roman" w:hAnsi="Georgia" w:cs="Georgia"/>
          <w:color w:val="FF0000"/>
          <w:sz w:val="18"/>
          <w:szCs w:val="18"/>
          <w:vertAlign w:val="superscript"/>
          <w:lang w:eastAsia="en-GB"/>
        </w:rPr>
        <w:t xml:space="preserve"> </w:t>
      </w:r>
      <w:r w:rsidRPr="0014520B">
        <w:rPr>
          <w:rFonts w:ascii="Georgia" w:eastAsia="Times New Roman" w:hAnsi="Georgia" w:cs="Georgia"/>
          <w:sz w:val="18"/>
          <w:szCs w:val="18"/>
          <w:lang w:eastAsia="en-GB"/>
        </w:rPr>
        <w:t>charitable company’s affairs as at 31 March 2021 and of the group’s and parent charitable company’s incoming resources and application of resources, including its income and expenditure, and of the group’s cash flows for the year then ended;</w:t>
      </w:r>
    </w:p>
    <w:p w14:paraId="45A29AD4" w14:textId="77777777" w:rsidR="0020489D" w:rsidRPr="0014520B" w:rsidRDefault="0020489D" w:rsidP="0014520B">
      <w:pPr>
        <w:pStyle w:val="ListParagraph"/>
        <w:numPr>
          <w:ilvl w:val="0"/>
          <w:numId w:val="29"/>
        </w:numPr>
        <w:tabs>
          <w:tab w:val="left" w:pos="720"/>
        </w:tabs>
        <w:spacing w:after="120"/>
        <w:rPr>
          <w:rFonts w:ascii="Georgia" w:eastAsia="Times New Roman" w:hAnsi="Georgia" w:cs="Georgia"/>
          <w:sz w:val="18"/>
          <w:szCs w:val="18"/>
          <w:lang w:eastAsia="en-GB"/>
        </w:rPr>
      </w:pPr>
      <w:r w:rsidRPr="0014520B">
        <w:rPr>
          <w:rFonts w:ascii="Georgia" w:eastAsia="Times New Roman" w:hAnsi="Georgia" w:cs="Georgia"/>
          <w:sz w:val="18"/>
          <w:szCs w:val="18"/>
          <w:lang w:eastAsia="en-GB"/>
        </w:rPr>
        <w:t>have been properly prepared in accordance with United Kingdom Generally Accepted Accounting Practice (United Kingdom Accounting Standards, comprising FRS 102 “The Financial Reporting Standard applicable in the UK and Republic of Ireland”, and applicable law); and</w:t>
      </w:r>
    </w:p>
    <w:p w14:paraId="0A1A8BB0" w14:textId="77777777" w:rsidR="0020489D" w:rsidRPr="009C043F" w:rsidRDefault="0020489D" w:rsidP="0014520B">
      <w:pPr>
        <w:pStyle w:val="ListParagraph"/>
        <w:numPr>
          <w:ilvl w:val="0"/>
          <w:numId w:val="29"/>
        </w:numPr>
        <w:tabs>
          <w:tab w:val="left" w:pos="720"/>
        </w:tabs>
        <w:spacing w:after="120"/>
        <w:rPr>
          <w:rFonts w:ascii="Georgia" w:eastAsia="Times New Roman" w:hAnsi="Georgia" w:cs="Georgia"/>
          <w:sz w:val="18"/>
          <w:szCs w:val="18"/>
          <w:lang w:eastAsia="en-GB"/>
        </w:rPr>
      </w:pPr>
      <w:r w:rsidRPr="0014520B">
        <w:rPr>
          <w:rFonts w:ascii="Georgia" w:eastAsia="Times New Roman" w:hAnsi="Georgia" w:cs="Georgia"/>
          <w:sz w:val="18"/>
          <w:szCs w:val="18"/>
          <w:lang w:eastAsia="en-GB"/>
        </w:rPr>
        <w:t xml:space="preserve">have </w:t>
      </w:r>
      <w:r w:rsidRPr="009C043F">
        <w:rPr>
          <w:rFonts w:ascii="Georgia" w:eastAsia="Times New Roman" w:hAnsi="Georgia" w:cs="Georgia"/>
          <w:sz w:val="18"/>
          <w:szCs w:val="18"/>
          <w:lang w:eastAsia="en-GB"/>
        </w:rPr>
        <w:t>been prepared in accordance</w:t>
      </w:r>
      <w:bookmarkStart w:id="3" w:name="Paragraph_291"/>
      <w:bookmarkEnd w:id="2"/>
      <w:r w:rsidRPr="009C043F">
        <w:rPr>
          <w:rFonts w:ascii="Georgia" w:eastAsia="Times New Roman" w:hAnsi="Georgia" w:cs="Arial"/>
          <w:sz w:val="18"/>
          <w:szCs w:val="18"/>
          <w:lang w:eastAsia="en-GB"/>
        </w:rPr>
        <w:t xml:space="preserve"> with the requirements of the Companies Act 2006.</w:t>
      </w:r>
    </w:p>
    <w:p w14:paraId="376D9C28" w14:textId="77777777" w:rsidR="0020489D" w:rsidRPr="0020489D" w:rsidRDefault="0020489D" w:rsidP="0020489D">
      <w:pPr>
        <w:tabs>
          <w:tab w:val="left" w:pos="720"/>
        </w:tabs>
        <w:spacing w:after="120"/>
        <w:jc w:val="both"/>
        <w:rPr>
          <w:rFonts w:ascii="Georgia" w:eastAsia="Times New Roman" w:hAnsi="Georgia" w:cs="Georgia"/>
          <w:sz w:val="18"/>
          <w:szCs w:val="18"/>
          <w:lang w:eastAsia="en-GB"/>
        </w:rPr>
      </w:pPr>
      <w:bookmarkStart w:id="4" w:name="Paragraph_31"/>
      <w:r w:rsidRPr="0020489D">
        <w:rPr>
          <w:rFonts w:ascii="Georgia" w:eastAsia="Times New Roman" w:hAnsi="Georgia" w:cs="Georgia"/>
          <w:sz w:val="18"/>
          <w:szCs w:val="18"/>
          <w:lang w:eastAsia="en-GB"/>
        </w:rPr>
        <w:t>We have audited the financial statements, included within the</w:t>
      </w:r>
      <w:r w:rsidRPr="0020489D">
        <w:rPr>
          <w:rFonts w:ascii="Georgia" w:eastAsia="Times New Roman" w:hAnsi="Georgia" w:cs="Georgia"/>
          <w:b/>
          <w:color w:val="FF0000"/>
          <w:sz w:val="18"/>
          <w:szCs w:val="18"/>
          <w:lang w:eastAsia="en-GB"/>
        </w:rPr>
        <w:t xml:space="preserve"> </w:t>
      </w:r>
      <w:r w:rsidRPr="0020489D">
        <w:rPr>
          <w:rFonts w:ascii="Georgia" w:eastAsia="Times New Roman" w:hAnsi="Georgia" w:cs="Georgia"/>
          <w:sz w:val="18"/>
          <w:szCs w:val="18"/>
          <w:lang w:eastAsia="en-GB"/>
        </w:rPr>
        <w:t xml:space="preserve">Annual Report and Financial Statements (the “Annual Report”), which comprise: the consolidated balance sheet and company balance sheet as at </w:t>
      </w:r>
      <w:r w:rsidRPr="0020489D">
        <w:rPr>
          <w:rFonts w:ascii="Georgia" w:eastAsia="Times New Roman" w:hAnsi="Georgia" w:cs="Georgia"/>
          <w:bCs/>
          <w:sz w:val="18"/>
          <w:szCs w:val="18"/>
          <w:lang w:eastAsia="en-GB"/>
        </w:rPr>
        <w:t>31 March 2021</w:t>
      </w:r>
      <w:r w:rsidRPr="0020489D">
        <w:rPr>
          <w:rFonts w:ascii="Georgia" w:eastAsia="Times New Roman" w:hAnsi="Georgia" w:cs="Georgia"/>
          <w:sz w:val="18"/>
          <w:szCs w:val="18"/>
          <w:lang w:eastAsia="en-GB"/>
        </w:rPr>
        <w:t>; the consolidated statement of financial activities, the consolidated summary income and expenditure account and the consolidated cash flow statement for the year then ended;</w:t>
      </w:r>
      <w:r w:rsidRPr="0020489D">
        <w:rPr>
          <w:rFonts w:ascii="Georgia" w:eastAsia="Times New Roman" w:hAnsi="Georgia" w:cs="Georgia"/>
          <w:b/>
          <w:color w:val="FF0000"/>
          <w:sz w:val="18"/>
          <w:szCs w:val="18"/>
          <w:lang w:eastAsia="en-GB"/>
        </w:rPr>
        <w:t xml:space="preserve"> </w:t>
      </w:r>
      <w:r w:rsidRPr="0020489D">
        <w:rPr>
          <w:rFonts w:ascii="Georgia" w:eastAsia="Times New Roman" w:hAnsi="Georgia" w:cs="Georgia"/>
          <w:sz w:val="18"/>
          <w:szCs w:val="18"/>
          <w:lang w:eastAsia="en-GB"/>
        </w:rPr>
        <w:t>the accounting policies; and the notes to the financial statements.</w:t>
      </w:r>
      <w:bookmarkEnd w:id="4"/>
    </w:p>
    <w:p w14:paraId="030C6D5F" w14:textId="77777777" w:rsidR="0020489D" w:rsidRPr="0020489D" w:rsidRDefault="0020489D" w:rsidP="0020489D">
      <w:pPr>
        <w:keepNext/>
        <w:keepLines/>
        <w:pBdr>
          <w:top w:val="single" w:sz="8" w:space="3" w:color="A32020"/>
        </w:pBdr>
        <w:spacing w:after="120"/>
        <w:outlineLvl w:val="1"/>
        <w:rPr>
          <w:rFonts w:ascii="Georgia" w:eastAsia="Times New Roman" w:hAnsi="Georgia" w:cs="Times New Roman"/>
          <w:b/>
          <w:bCs/>
          <w:color w:val="A32020"/>
          <w:sz w:val="20"/>
          <w:szCs w:val="26"/>
        </w:rPr>
      </w:pPr>
      <w:bookmarkStart w:id="5" w:name="Paragraph_46"/>
      <w:bookmarkEnd w:id="3"/>
      <w:r w:rsidRPr="0020489D">
        <w:rPr>
          <w:rFonts w:ascii="Georgia" w:eastAsia="Times New Roman" w:hAnsi="Georgia" w:cs="Times New Roman"/>
          <w:b/>
          <w:bCs/>
          <w:color w:val="A32020"/>
          <w:sz w:val="20"/>
          <w:szCs w:val="26"/>
        </w:rPr>
        <w:t>Basis for opinion</w:t>
      </w:r>
      <w:bookmarkEnd w:id="5"/>
    </w:p>
    <w:p w14:paraId="0ECC89E4" w14:textId="77777777" w:rsidR="0020489D" w:rsidRPr="0020489D" w:rsidRDefault="0020489D" w:rsidP="0020489D">
      <w:pPr>
        <w:spacing w:after="120"/>
        <w:rPr>
          <w:rFonts w:ascii="Georgia" w:eastAsia="Times New Roman" w:hAnsi="Georgia" w:cs="Georgia"/>
          <w:sz w:val="18"/>
          <w:szCs w:val="18"/>
          <w:lang w:eastAsia="en-GB"/>
        </w:rPr>
      </w:pPr>
      <w:bookmarkStart w:id="6" w:name="Paragraph_50"/>
      <w:r w:rsidRPr="0020489D">
        <w:rPr>
          <w:rFonts w:ascii="Georgia" w:eastAsia="Times New Roman" w:hAnsi="Georgia" w:cs="Georgia"/>
          <w:sz w:val="18"/>
          <w:szCs w:val="18"/>
          <w:lang w:eastAsia="en-GB"/>
        </w:rPr>
        <w:t>We conducted our audit in accordance with International Standards on Auditing (UK) (“ISAs (UK)”) and applicable law. Our responsibilities under ISAs (UK) are further described in the Auditors’ responsibilities for the audit of the financial statements section of our report. We believe that the audit evidence we have obtained is sufficient and appropriate to provide a basis for our opinion.</w:t>
      </w:r>
      <w:bookmarkEnd w:id="6"/>
    </w:p>
    <w:p w14:paraId="57D2A208" w14:textId="77777777" w:rsidR="0020489D" w:rsidRPr="0020489D" w:rsidRDefault="0020489D" w:rsidP="0020489D">
      <w:pPr>
        <w:keepNext/>
        <w:keepLines/>
        <w:numPr>
          <w:ilvl w:val="0"/>
          <w:numId w:val="5"/>
        </w:numPr>
        <w:tabs>
          <w:tab w:val="num" w:pos="360"/>
        </w:tabs>
        <w:spacing w:after="120"/>
        <w:outlineLvl w:val="2"/>
        <w:rPr>
          <w:rFonts w:ascii="Georgia" w:eastAsia="Times New Roman" w:hAnsi="Georgia" w:cs="Georgia"/>
          <w:i/>
          <w:color w:val="FFB600"/>
          <w:sz w:val="20"/>
          <w:szCs w:val="20"/>
          <w:lang w:eastAsia="en-GB"/>
        </w:rPr>
      </w:pPr>
      <w:r w:rsidRPr="0020489D">
        <w:rPr>
          <w:rFonts w:ascii="Georgia" w:eastAsia="Times New Roman" w:hAnsi="Georgia" w:cs="Times New Roman"/>
          <w:bCs/>
          <w:i/>
          <w:color w:val="A32020"/>
          <w:sz w:val="20"/>
          <w:szCs w:val="20"/>
        </w:rPr>
        <w:t>Independence</w:t>
      </w:r>
    </w:p>
    <w:p w14:paraId="469EF236" w14:textId="77777777" w:rsidR="0020489D" w:rsidRPr="0020489D" w:rsidRDefault="0020489D" w:rsidP="0020489D">
      <w:pPr>
        <w:spacing w:after="120"/>
        <w:rPr>
          <w:rFonts w:ascii="Georgia" w:eastAsia="Times New Roman" w:hAnsi="Georgia" w:cs="Georgia"/>
          <w:sz w:val="18"/>
          <w:szCs w:val="18"/>
          <w:lang w:eastAsia="en-GB"/>
        </w:rPr>
      </w:pPr>
      <w:bookmarkStart w:id="7" w:name="Paragraph_53"/>
      <w:r w:rsidRPr="0020489D">
        <w:rPr>
          <w:rFonts w:ascii="Georgia" w:eastAsia="Times New Roman" w:hAnsi="Georgia" w:cs="Georgia"/>
          <w:sz w:val="18"/>
          <w:szCs w:val="18"/>
          <w:lang w:eastAsia="en-GB"/>
        </w:rPr>
        <w:t xml:space="preserve">We remained independent of the </w:t>
      </w:r>
      <w:r w:rsidRPr="0020489D">
        <w:rPr>
          <w:rFonts w:ascii="Georgia" w:eastAsia="Times New Roman" w:hAnsi="Georgia" w:cs="Georgia"/>
          <w:iCs/>
          <w:sz w:val="18"/>
          <w:szCs w:val="18"/>
          <w:lang w:eastAsia="en-GB"/>
        </w:rPr>
        <w:t>group and parent charitable company</w:t>
      </w:r>
      <w:r w:rsidRPr="0020489D">
        <w:rPr>
          <w:rFonts w:ascii="Georgia" w:eastAsia="Times New Roman" w:hAnsi="Georgia" w:cs="Georgia"/>
          <w:sz w:val="18"/>
          <w:szCs w:val="18"/>
          <w:lang w:eastAsia="en-GB"/>
        </w:rPr>
        <w:t xml:space="preserve"> in accordance with the ethical requirements that are relevant to our audit of the financial statements in the UK, which includes the FRC’s Ethical Standard and we have fulfilled our other ethical responsibilities in accordance with these requirements.</w:t>
      </w:r>
      <w:bookmarkEnd w:id="7"/>
    </w:p>
    <w:p w14:paraId="5ABECB45" w14:textId="77777777" w:rsidR="0020489D" w:rsidRPr="0020489D" w:rsidRDefault="0020489D" w:rsidP="0020489D">
      <w:pPr>
        <w:keepNext/>
        <w:keepLines/>
        <w:pBdr>
          <w:top w:val="single" w:sz="8" w:space="3" w:color="A32020"/>
        </w:pBdr>
        <w:spacing w:after="120"/>
        <w:outlineLvl w:val="1"/>
        <w:rPr>
          <w:rFonts w:ascii="Georgia" w:eastAsia="Times New Roman" w:hAnsi="Georgia" w:cs="Times New Roman"/>
          <w:b/>
          <w:bCs/>
          <w:color w:val="A32020"/>
          <w:sz w:val="20"/>
          <w:szCs w:val="26"/>
        </w:rPr>
      </w:pPr>
      <w:bookmarkStart w:id="8" w:name="Paragraph_181"/>
      <w:r w:rsidRPr="0020489D">
        <w:rPr>
          <w:rFonts w:ascii="Georgia" w:eastAsia="Times New Roman" w:hAnsi="Georgia" w:cs="Times New Roman"/>
          <w:b/>
          <w:bCs/>
          <w:color w:val="A32020"/>
          <w:sz w:val="20"/>
          <w:szCs w:val="26"/>
        </w:rPr>
        <w:t>Conclusions relating to going concern</w:t>
      </w:r>
      <w:bookmarkEnd w:id="8"/>
    </w:p>
    <w:p w14:paraId="6489051C" w14:textId="77777777" w:rsidR="0020489D" w:rsidRPr="0020489D" w:rsidRDefault="0020489D" w:rsidP="0020489D">
      <w:pPr>
        <w:spacing w:after="120"/>
        <w:rPr>
          <w:rFonts w:ascii="Georgia" w:eastAsia="Times New Roman" w:hAnsi="Georgia" w:cs="Georgia"/>
          <w:sz w:val="18"/>
          <w:szCs w:val="18"/>
          <w:lang w:eastAsia="en-GB"/>
        </w:rPr>
      </w:pPr>
      <w:bookmarkStart w:id="9" w:name="Paragraph_183"/>
      <w:r w:rsidRPr="0020489D">
        <w:rPr>
          <w:rFonts w:ascii="Georgia" w:eastAsia="Times New Roman" w:hAnsi="Georgia" w:cs="Georgia"/>
          <w:sz w:val="18"/>
          <w:szCs w:val="18"/>
          <w:lang w:eastAsia="en-GB"/>
        </w:rPr>
        <w:t>Based on the work we have performed, we have not identified any material uncertainties relating to events or conditions that, individually or collectively, may cast significant doubt on the group’s and the parent charitable company’s ability to continue as a going concern for a period of at least twelve months from the date on which the financial statements are authorised for issue.</w:t>
      </w:r>
    </w:p>
    <w:p w14:paraId="7795E45A" w14:textId="77777777" w:rsidR="0020489D" w:rsidRPr="0020489D" w:rsidRDefault="0020489D" w:rsidP="0020489D">
      <w:pPr>
        <w:spacing w:after="120"/>
        <w:rPr>
          <w:rFonts w:ascii="Georgia" w:eastAsia="Times New Roman" w:hAnsi="Georgia" w:cs="Georgia"/>
          <w:sz w:val="18"/>
          <w:szCs w:val="18"/>
          <w:lang w:eastAsia="en-GB"/>
        </w:rPr>
      </w:pPr>
      <w:r w:rsidRPr="0020489D">
        <w:rPr>
          <w:rFonts w:ascii="Georgia" w:eastAsia="Times New Roman" w:hAnsi="Georgia" w:cs="Georgia"/>
          <w:sz w:val="18"/>
          <w:szCs w:val="18"/>
          <w:lang w:eastAsia="en-GB"/>
        </w:rPr>
        <w:t>In auditing the financial statements, we have concluded that the trustees’ use of the going concern basis of accounting in the preparation of the financial statements is appropriate.</w:t>
      </w:r>
    </w:p>
    <w:p w14:paraId="4C664116" w14:textId="68A77CBE" w:rsidR="0020489D" w:rsidRPr="0020489D" w:rsidRDefault="0020489D" w:rsidP="0020489D">
      <w:pPr>
        <w:spacing w:after="120"/>
        <w:rPr>
          <w:rFonts w:ascii="Georgia" w:eastAsia="Times New Roman" w:hAnsi="Georgia" w:cs="Georgia"/>
          <w:sz w:val="18"/>
          <w:szCs w:val="18"/>
          <w:lang w:eastAsia="en-GB"/>
        </w:rPr>
      </w:pPr>
      <w:bookmarkStart w:id="10" w:name="Paragraph_187"/>
      <w:bookmarkEnd w:id="9"/>
      <w:r w:rsidRPr="0020489D">
        <w:rPr>
          <w:rFonts w:ascii="Georgia" w:eastAsia="Times New Roman" w:hAnsi="Georgia" w:cs="Georgia"/>
          <w:sz w:val="18"/>
          <w:szCs w:val="18"/>
          <w:lang w:eastAsia="en-GB"/>
        </w:rPr>
        <w:t>However, because not all future events or conditions can be predicted, this conclusion is not a guarantee as to the group’s and parent charitable company’s ability to continue as a going concern.</w:t>
      </w:r>
      <w:bookmarkEnd w:id="10"/>
    </w:p>
    <w:p w14:paraId="09DBD485" w14:textId="77777777" w:rsidR="0020489D" w:rsidRPr="0020489D" w:rsidRDefault="0020489D" w:rsidP="0020489D">
      <w:pPr>
        <w:spacing w:after="120"/>
        <w:rPr>
          <w:rFonts w:ascii="Georgia" w:eastAsia="Times New Roman" w:hAnsi="Georgia" w:cs="Georgia"/>
          <w:sz w:val="18"/>
          <w:szCs w:val="18"/>
          <w:lang w:eastAsia="en-GB"/>
        </w:rPr>
      </w:pPr>
      <w:r w:rsidRPr="0020489D">
        <w:rPr>
          <w:rFonts w:ascii="Georgia" w:eastAsia="Times New Roman" w:hAnsi="Georgia" w:cs="Georgia"/>
          <w:sz w:val="18"/>
          <w:szCs w:val="18"/>
          <w:lang w:eastAsia="en-GB"/>
        </w:rPr>
        <w:t>Our responsibilities and the responsibilities of the trustees with respect to going concern are described in the relevant sections of this report.</w:t>
      </w:r>
    </w:p>
    <w:p w14:paraId="51749887" w14:textId="77777777" w:rsidR="0020489D" w:rsidRPr="0020489D" w:rsidRDefault="0020489D" w:rsidP="0020489D">
      <w:pPr>
        <w:keepNext/>
        <w:keepLines/>
        <w:pBdr>
          <w:top w:val="single" w:sz="8" w:space="3" w:color="A32020"/>
        </w:pBdr>
        <w:spacing w:after="120"/>
        <w:outlineLvl w:val="1"/>
        <w:rPr>
          <w:rFonts w:ascii="Georgia" w:eastAsia="Times New Roman" w:hAnsi="Georgia" w:cs="Times New Roman"/>
          <w:b/>
          <w:bCs/>
          <w:color w:val="A32020"/>
          <w:sz w:val="20"/>
          <w:szCs w:val="26"/>
        </w:rPr>
      </w:pPr>
      <w:bookmarkStart w:id="11" w:name="Paragraph_9"/>
      <w:r w:rsidRPr="0020489D">
        <w:rPr>
          <w:rFonts w:ascii="Georgia" w:eastAsia="Times New Roman" w:hAnsi="Georgia" w:cs="Times New Roman"/>
          <w:b/>
          <w:bCs/>
          <w:color w:val="A32020"/>
          <w:sz w:val="20"/>
          <w:szCs w:val="26"/>
        </w:rPr>
        <w:t xml:space="preserve">Reporting on other information </w:t>
      </w:r>
      <w:bookmarkEnd w:id="11"/>
    </w:p>
    <w:p w14:paraId="010C6550" w14:textId="77777777" w:rsidR="0020489D" w:rsidRPr="0020489D" w:rsidRDefault="0020489D" w:rsidP="0020489D">
      <w:pPr>
        <w:spacing w:after="120"/>
        <w:rPr>
          <w:rFonts w:ascii="Georgia" w:eastAsia="Times New Roman" w:hAnsi="Georgia" w:cs="Georgia"/>
          <w:sz w:val="18"/>
          <w:szCs w:val="18"/>
          <w:lang w:eastAsia="en-GB"/>
        </w:rPr>
      </w:pPr>
      <w:bookmarkStart w:id="12" w:name="Paragraph_192"/>
      <w:r w:rsidRPr="0020489D">
        <w:rPr>
          <w:rFonts w:ascii="Georgia" w:eastAsia="Times New Roman" w:hAnsi="Georgia" w:cs="Georgia"/>
          <w:sz w:val="18"/>
          <w:szCs w:val="18"/>
          <w:lang w:eastAsia="en-GB"/>
        </w:rPr>
        <w:t xml:space="preserve">The other information comprises all of the information in the </w:t>
      </w:r>
      <w:r w:rsidRPr="0020489D">
        <w:rPr>
          <w:rFonts w:ascii="Georgia" w:eastAsia="Times New Roman" w:hAnsi="Georgia" w:cs="Georgia"/>
          <w:iCs/>
          <w:sz w:val="18"/>
          <w:szCs w:val="18"/>
          <w:lang w:eastAsia="en-GB"/>
        </w:rPr>
        <w:t>Annual Report</w:t>
      </w:r>
      <w:r w:rsidRPr="0020489D">
        <w:rPr>
          <w:rFonts w:ascii="Georgia" w:eastAsia="Times New Roman" w:hAnsi="Georgia" w:cs="Georgia"/>
          <w:b/>
          <w:sz w:val="18"/>
          <w:szCs w:val="18"/>
          <w:lang w:eastAsia="en-GB"/>
        </w:rPr>
        <w:t xml:space="preserve"> </w:t>
      </w:r>
      <w:r w:rsidRPr="0020489D">
        <w:rPr>
          <w:rFonts w:ascii="Georgia" w:eastAsia="Times New Roman" w:hAnsi="Georgia" w:cs="Georgia"/>
          <w:sz w:val="18"/>
          <w:szCs w:val="18"/>
          <w:lang w:eastAsia="en-GB"/>
        </w:rPr>
        <w:t xml:space="preserve">other than the financial statements and our auditors’ report thereon. The trustees are responsible for the other information. Our opinion on the financial statements does not cover the other information and, accordingly, we do not express an audit opinion or, except to the extent otherwise explicitly stated in this report, any form of assurance thereon. </w:t>
      </w:r>
      <w:bookmarkEnd w:id="12"/>
    </w:p>
    <w:p w14:paraId="5397619D" w14:textId="77777777" w:rsidR="0020489D" w:rsidRPr="0020489D" w:rsidRDefault="0020489D" w:rsidP="0020489D">
      <w:pPr>
        <w:spacing w:after="120"/>
        <w:rPr>
          <w:rFonts w:ascii="Georgia" w:eastAsia="Times New Roman" w:hAnsi="Georgia" w:cs="Georgia"/>
          <w:sz w:val="18"/>
          <w:szCs w:val="18"/>
          <w:lang w:eastAsia="en-GB"/>
        </w:rPr>
      </w:pPr>
      <w:bookmarkStart w:id="13" w:name="Paragraph_194"/>
      <w:r w:rsidRPr="0020489D">
        <w:rPr>
          <w:rFonts w:ascii="Georgia" w:eastAsia="Times New Roman" w:hAnsi="Georgia" w:cs="Georgia"/>
          <w:sz w:val="18"/>
          <w:szCs w:val="18"/>
          <w:lang w:eastAsia="en-GB"/>
        </w:rPr>
        <w:t xml:space="preserve">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an apparent material inconsistency or material misstatement, we are required to perform procedures to conclude whether there is a material misstatement of the financial statements or a material misstatement of the other information. If, based on the work we have performed, </w:t>
      </w:r>
      <w:r w:rsidRPr="0020489D">
        <w:rPr>
          <w:rFonts w:ascii="Georgia" w:eastAsia="Times New Roman" w:hAnsi="Georgia" w:cs="Georgia"/>
          <w:sz w:val="18"/>
          <w:szCs w:val="18"/>
          <w:lang w:eastAsia="en-GB"/>
        </w:rPr>
        <w:lastRenderedPageBreak/>
        <w:t>we conclude that there is a material misstatement of this other information, we are required to report that fact. We have nothing to report based on these responsibilities.</w:t>
      </w:r>
      <w:bookmarkEnd w:id="13"/>
    </w:p>
    <w:p w14:paraId="71889CAC" w14:textId="77777777" w:rsidR="0020489D" w:rsidRPr="0020489D" w:rsidRDefault="0020489D" w:rsidP="0020489D">
      <w:pPr>
        <w:spacing w:after="120"/>
        <w:rPr>
          <w:rFonts w:ascii="Georgia" w:eastAsia="Times New Roman" w:hAnsi="Georgia" w:cs="Georgia"/>
          <w:sz w:val="18"/>
          <w:szCs w:val="18"/>
          <w:lang w:eastAsia="en-GB"/>
        </w:rPr>
      </w:pPr>
      <w:bookmarkStart w:id="14" w:name="Paragraph_26"/>
      <w:r w:rsidRPr="0020489D">
        <w:rPr>
          <w:rFonts w:ascii="Georgia" w:eastAsia="Times New Roman" w:hAnsi="Georgia" w:cs="Georgia"/>
          <w:sz w:val="18"/>
          <w:szCs w:val="18"/>
          <w:lang w:eastAsia="en-GB"/>
        </w:rPr>
        <w:t>Based on our work undertaken in the course of the audit, the Companies Act 2006 requires us also to report certain opinions and matters as described below.</w:t>
      </w:r>
      <w:bookmarkEnd w:id="14"/>
    </w:p>
    <w:p w14:paraId="20EF7995" w14:textId="77777777" w:rsidR="0020489D" w:rsidRPr="0020489D" w:rsidRDefault="0020489D" w:rsidP="0020489D">
      <w:pPr>
        <w:keepNext/>
        <w:keepLines/>
        <w:numPr>
          <w:ilvl w:val="0"/>
          <w:numId w:val="5"/>
        </w:numPr>
        <w:tabs>
          <w:tab w:val="num" w:pos="360"/>
        </w:tabs>
        <w:spacing w:after="120"/>
        <w:outlineLvl w:val="2"/>
        <w:rPr>
          <w:rFonts w:ascii="Georgia" w:eastAsia="Times New Roman" w:hAnsi="Georgia" w:cs="Times New Roman"/>
          <w:bCs/>
          <w:i/>
          <w:color w:val="A32020"/>
          <w:sz w:val="20"/>
          <w:szCs w:val="20"/>
        </w:rPr>
      </w:pPr>
      <w:bookmarkStart w:id="15" w:name="Paragraph_204"/>
      <w:r w:rsidRPr="0020489D">
        <w:rPr>
          <w:rFonts w:ascii="Georgia" w:eastAsia="Times New Roman" w:hAnsi="Georgia" w:cs="Times New Roman"/>
          <w:bCs/>
          <w:color w:val="A32020"/>
          <w:sz w:val="20"/>
          <w:szCs w:val="20"/>
        </w:rPr>
        <w:t xml:space="preserve"> </w:t>
      </w:r>
      <w:bookmarkEnd w:id="15"/>
      <w:r w:rsidRPr="0020489D">
        <w:rPr>
          <w:rFonts w:ascii="Georgia" w:eastAsia="Times New Roman" w:hAnsi="Georgia" w:cs="Times New Roman"/>
          <w:bCs/>
          <w:i/>
          <w:color w:val="A32020"/>
          <w:sz w:val="20"/>
          <w:szCs w:val="20"/>
        </w:rPr>
        <w:t>Strategic Report and Report of the Trustees</w:t>
      </w:r>
    </w:p>
    <w:p w14:paraId="1E180FCA" w14:textId="77777777" w:rsidR="0020489D" w:rsidRPr="0020489D" w:rsidRDefault="0020489D" w:rsidP="0020489D">
      <w:pPr>
        <w:spacing w:after="120"/>
        <w:rPr>
          <w:rFonts w:ascii="Georgia" w:eastAsia="Times New Roman" w:hAnsi="Georgia" w:cs="Georgia"/>
          <w:sz w:val="18"/>
          <w:szCs w:val="18"/>
          <w:lang w:eastAsia="en-GB"/>
        </w:rPr>
      </w:pPr>
      <w:r w:rsidRPr="0020489D">
        <w:rPr>
          <w:rFonts w:ascii="Georgia" w:eastAsia="Times New Roman" w:hAnsi="Georgia" w:cs="Georgia"/>
          <w:sz w:val="18"/>
          <w:szCs w:val="18"/>
          <w:lang w:eastAsia="en-GB"/>
        </w:rPr>
        <w:t>In our opinion, based on the work undertaken in the course of the audit the information given in the Report of the Trustees, including the Strategic Report, for the financial year for which the financial statements are prepared is consistent with the financial statements; and the Strategic Report and the Report of the Trustees have been prepared in accordance with applicable legal requirements.</w:t>
      </w:r>
    </w:p>
    <w:p w14:paraId="1C2276E0" w14:textId="77777777" w:rsidR="0020489D" w:rsidRPr="0020489D" w:rsidRDefault="0020489D" w:rsidP="0020489D">
      <w:pPr>
        <w:spacing w:after="120"/>
        <w:rPr>
          <w:rFonts w:ascii="Georgia" w:eastAsia="Times New Roman" w:hAnsi="Georgia" w:cs="Georgia"/>
          <w:sz w:val="18"/>
          <w:szCs w:val="18"/>
          <w:lang w:eastAsia="en-GB"/>
        </w:rPr>
      </w:pPr>
      <w:r w:rsidRPr="0020489D">
        <w:rPr>
          <w:rFonts w:ascii="Georgia" w:eastAsia="Times New Roman" w:hAnsi="Georgia" w:cs="Georgia"/>
          <w:sz w:val="18"/>
          <w:szCs w:val="18"/>
          <w:lang w:eastAsia="en-GB"/>
        </w:rPr>
        <w:t>In addition, in light of the knowledge and understanding of the group and parent charitable company and their environment obtained in the course of the audit, we are required to report if we have identified any material misstatements in the Strategic Report and the Report of the Trustees. We have nothing to report in this respect.</w:t>
      </w:r>
    </w:p>
    <w:p w14:paraId="71373595" w14:textId="77777777" w:rsidR="0020489D" w:rsidRPr="0020489D" w:rsidRDefault="0020489D" w:rsidP="0020489D">
      <w:pPr>
        <w:keepNext/>
        <w:keepLines/>
        <w:pBdr>
          <w:top w:val="single" w:sz="8" w:space="3" w:color="A32020"/>
        </w:pBdr>
        <w:spacing w:after="120"/>
        <w:outlineLvl w:val="1"/>
        <w:rPr>
          <w:rFonts w:ascii="Georgia" w:eastAsia="Times New Roman" w:hAnsi="Georgia" w:cs="Times New Roman"/>
          <w:b/>
          <w:bCs/>
          <w:color w:val="A32020"/>
          <w:sz w:val="20"/>
          <w:szCs w:val="26"/>
        </w:rPr>
      </w:pPr>
      <w:r w:rsidRPr="0020489D">
        <w:rPr>
          <w:rFonts w:ascii="Georgia" w:eastAsia="Times New Roman" w:hAnsi="Georgia" w:cs="Times New Roman"/>
          <w:b/>
          <w:bCs/>
          <w:color w:val="A32020"/>
          <w:sz w:val="20"/>
          <w:szCs w:val="26"/>
        </w:rPr>
        <w:t>Responsibilities for the financial statements and the audit</w:t>
      </w:r>
    </w:p>
    <w:p w14:paraId="6E0F7688" w14:textId="77777777" w:rsidR="0020489D" w:rsidRPr="0020489D" w:rsidRDefault="0020489D" w:rsidP="0020489D">
      <w:pPr>
        <w:keepNext/>
        <w:keepLines/>
        <w:numPr>
          <w:ilvl w:val="0"/>
          <w:numId w:val="5"/>
        </w:numPr>
        <w:tabs>
          <w:tab w:val="num" w:pos="360"/>
        </w:tabs>
        <w:spacing w:after="120"/>
        <w:outlineLvl w:val="2"/>
        <w:rPr>
          <w:rFonts w:ascii="Georgia" w:eastAsia="Times New Roman" w:hAnsi="Georgia" w:cs="Times New Roman"/>
          <w:bCs/>
          <w:i/>
          <w:color w:val="A32020"/>
          <w:sz w:val="20"/>
          <w:szCs w:val="20"/>
        </w:rPr>
      </w:pPr>
      <w:bookmarkStart w:id="16" w:name="Paragraph_267"/>
      <w:r w:rsidRPr="0020489D">
        <w:rPr>
          <w:rFonts w:ascii="Georgia" w:eastAsia="Times New Roman" w:hAnsi="Georgia" w:cs="Times New Roman"/>
          <w:bCs/>
          <w:i/>
          <w:color w:val="A32020"/>
          <w:sz w:val="20"/>
          <w:szCs w:val="20"/>
        </w:rPr>
        <w:t>Responsibilities of the trustees for the financial statements</w:t>
      </w:r>
      <w:bookmarkEnd w:id="16"/>
    </w:p>
    <w:p w14:paraId="624344B4" w14:textId="43818F07" w:rsidR="0020489D" w:rsidRPr="0020489D" w:rsidRDefault="0020489D" w:rsidP="0020489D">
      <w:pPr>
        <w:spacing w:after="120"/>
        <w:rPr>
          <w:rFonts w:ascii="Georgia" w:eastAsia="Times New Roman" w:hAnsi="Georgia" w:cs="Georgia"/>
          <w:sz w:val="18"/>
          <w:szCs w:val="18"/>
          <w:lang w:eastAsia="en-GB"/>
        </w:rPr>
      </w:pPr>
      <w:bookmarkStart w:id="17" w:name="Paragraph_268"/>
      <w:r w:rsidRPr="0020489D">
        <w:rPr>
          <w:rFonts w:ascii="Georgia" w:eastAsia="Times New Roman" w:hAnsi="Georgia" w:cs="Georgia"/>
          <w:sz w:val="18"/>
          <w:szCs w:val="18"/>
          <w:lang w:eastAsia="en-GB"/>
        </w:rPr>
        <w:t xml:space="preserve">As explained more fully in the </w:t>
      </w:r>
      <w:bookmarkStart w:id="18" w:name="_Hlk77872237"/>
      <w:r w:rsidRPr="0020489D">
        <w:rPr>
          <w:rFonts w:ascii="Georgia" w:eastAsia="Times New Roman" w:hAnsi="Georgia" w:cs="Georgia"/>
          <w:sz w:val="18"/>
          <w:szCs w:val="18"/>
          <w:lang w:eastAsia="en-GB"/>
        </w:rPr>
        <w:t xml:space="preserve">Statement of </w:t>
      </w:r>
      <w:r w:rsidR="002F431C">
        <w:rPr>
          <w:rFonts w:ascii="Georgia" w:eastAsia="Times New Roman" w:hAnsi="Georgia" w:cs="Georgia"/>
          <w:sz w:val="18"/>
          <w:szCs w:val="18"/>
          <w:lang w:eastAsia="en-GB"/>
        </w:rPr>
        <w:t xml:space="preserve">the </w:t>
      </w:r>
      <w:r w:rsidRPr="0020489D">
        <w:rPr>
          <w:rFonts w:ascii="Georgia" w:eastAsia="Times New Roman" w:hAnsi="Georgia" w:cs="Georgia"/>
          <w:sz w:val="18"/>
          <w:szCs w:val="18"/>
          <w:lang w:eastAsia="en-GB"/>
        </w:rPr>
        <w:t>responsibilities of the Council</w:t>
      </w:r>
      <w:bookmarkEnd w:id="18"/>
      <w:r w:rsidRPr="0020489D">
        <w:rPr>
          <w:rFonts w:ascii="Georgia" w:eastAsia="Times New Roman" w:hAnsi="Georgia" w:cs="Georgia"/>
          <w:sz w:val="18"/>
          <w:szCs w:val="18"/>
          <w:lang w:eastAsia="en-GB"/>
        </w:rPr>
        <w:t>, the trustees (who are also the directors of the charitable company for the purposes of company law) are responsible for the preparation of the financial statements in accordance with the applicable framework and for being satisfied that they give a true and fair view. The trustees are also responsible for such internal control as they determine is necessary to enable the preparation of financial statements that are free from material misstatement, whether due to fraud or error.</w:t>
      </w:r>
      <w:bookmarkEnd w:id="17"/>
    </w:p>
    <w:p w14:paraId="49AF8CA0" w14:textId="77777777" w:rsidR="0020489D" w:rsidRPr="0020489D" w:rsidRDefault="0020489D" w:rsidP="0020489D">
      <w:pPr>
        <w:spacing w:after="120"/>
        <w:rPr>
          <w:rFonts w:ascii="Georgia" w:eastAsia="Times New Roman" w:hAnsi="Georgia" w:cs="Georgia"/>
          <w:sz w:val="18"/>
          <w:szCs w:val="18"/>
          <w:lang w:eastAsia="en-GB"/>
        </w:rPr>
      </w:pPr>
      <w:bookmarkStart w:id="19" w:name="Paragraph_269"/>
      <w:r w:rsidRPr="0020489D">
        <w:rPr>
          <w:rFonts w:ascii="Georgia" w:eastAsia="Times New Roman" w:hAnsi="Georgia" w:cs="Georgia"/>
          <w:sz w:val="18"/>
          <w:szCs w:val="18"/>
          <w:lang w:eastAsia="en-GB"/>
        </w:rPr>
        <w:t>In preparing the financial statements, the trustees are responsible for assessing the group’s and parent charitable company’s ability to continue as a going concern, disclosing as applicable, matters related to going concern and using the going concern basis of accounting unless the trustees either intend to liquidate the group and parent charitable company or to cease operations, or have no realistic alternative but to do so.</w:t>
      </w:r>
      <w:bookmarkEnd w:id="19"/>
    </w:p>
    <w:p w14:paraId="6EB2AACB" w14:textId="77777777" w:rsidR="0020489D" w:rsidRPr="0020489D" w:rsidRDefault="0020489D" w:rsidP="0020489D">
      <w:pPr>
        <w:keepNext/>
        <w:keepLines/>
        <w:numPr>
          <w:ilvl w:val="0"/>
          <w:numId w:val="5"/>
        </w:numPr>
        <w:tabs>
          <w:tab w:val="num" w:pos="360"/>
        </w:tabs>
        <w:spacing w:after="120"/>
        <w:outlineLvl w:val="2"/>
        <w:rPr>
          <w:rFonts w:ascii="Georgia" w:eastAsia="Times New Roman" w:hAnsi="Georgia" w:cs="Times New Roman"/>
          <w:bCs/>
          <w:i/>
          <w:color w:val="A32020"/>
          <w:sz w:val="20"/>
          <w:szCs w:val="20"/>
        </w:rPr>
      </w:pPr>
      <w:bookmarkStart w:id="20" w:name="Paragraph_270"/>
      <w:r w:rsidRPr="0020489D">
        <w:rPr>
          <w:rFonts w:ascii="Georgia" w:eastAsia="Times New Roman" w:hAnsi="Georgia" w:cs="Times New Roman"/>
          <w:bCs/>
          <w:i/>
          <w:color w:val="A32020"/>
          <w:sz w:val="20"/>
          <w:szCs w:val="20"/>
        </w:rPr>
        <w:t>Auditors’ responsibilities for the audit of the financial statements</w:t>
      </w:r>
      <w:bookmarkEnd w:id="20"/>
    </w:p>
    <w:p w14:paraId="574F1153" w14:textId="77777777" w:rsidR="0020489D" w:rsidRPr="0020489D" w:rsidRDefault="0020489D" w:rsidP="0020489D">
      <w:pPr>
        <w:spacing w:after="120"/>
        <w:rPr>
          <w:rFonts w:ascii="Georgia" w:eastAsia="Times New Roman" w:hAnsi="Georgia" w:cs="Georgia"/>
          <w:sz w:val="18"/>
          <w:szCs w:val="18"/>
          <w:lang w:eastAsia="en-GB"/>
        </w:rPr>
      </w:pPr>
      <w:bookmarkStart w:id="21" w:name="Paragraph_271"/>
      <w:r w:rsidRPr="0020489D">
        <w:rPr>
          <w:rFonts w:ascii="Georgia" w:eastAsia="Times New Roman" w:hAnsi="Georgia" w:cs="Georgia"/>
          <w:sz w:val="18"/>
          <w:szCs w:val="18"/>
          <w:lang w:eastAsia="en-GB"/>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bookmarkEnd w:id="21"/>
    </w:p>
    <w:p w14:paraId="0F58866E" w14:textId="77777777" w:rsidR="0020489D" w:rsidRPr="0020489D" w:rsidRDefault="0020489D" w:rsidP="0020489D">
      <w:pPr>
        <w:spacing w:after="120"/>
        <w:rPr>
          <w:rFonts w:ascii="Georgia" w:eastAsia="Times New Roman" w:hAnsi="Georgia" w:cs="Georgia"/>
          <w:sz w:val="18"/>
          <w:szCs w:val="18"/>
          <w:lang w:eastAsia="en-GB"/>
        </w:rPr>
      </w:pPr>
      <w:r w:rsidRPr="0020489D">
        <w:rPr>
          <w:rFonts w:ascii="Georgia" w:eastAsia="Times New Roman" w:hAnsi="Georgia" w:cs="Georgia"/>
          <w:sz w:val="18"/>
          <w:szCs w:val="18"/>
          <w:lang w:eastAsia="en-GB"/>
        </w:rPr>
        <w:t xml:space="preserve">Irregularities, including fraud, are instances of non-compliance with laws and regulations. We design procedures in line with our responsibilities, outlined above, to detect material misstatements in respect of irregularities, including fraud. The extent to which our procedures are capable of detecting irregularities, including fraud, is detailed below. </w:t>
      </w:r>
    </w:p>
    <w:p w14:paraId="5229E54E" w14:textId="77777777" w:rsidR="0020489D" w:rsidRPr="0020489D" w:rsidRDefault="0020489D" w:rsidP="0020489D">
      <w:pPr>
        <w:shd w:val="clear" w:color="auto" w:fill="FFFFFF"/>
        <w:spacing w:after="0"/>
        <w:textAlignment w:val="baseline"/>
        <w:rPr>
          <w:rFonts w:ascii="Georgia" w:eastAsia="Times New Roman" w:hAnsi="Georgia" w:cs="Arial"/>
          <w:color w:val="000000"/>
          <w:sz w:val="18"/>
          <w:szCs w:val="18"/>
          <w:lang w:eastAsia="en-GB"/>
        </w:rPr>
      </w:pPr>
      <w:r w:rsidRPr="0020489D">
        <w:rPr>
          <w:rFonts w:ascii="Georgia" w:eastAsia="Times New Roman" w:hAnsi="Georgia" w:cs="Georgia"/>
          <w:sz w:val="18"/>
          <w:szCs w:val="18"/>
          <w:lang w:eastAsia="en-GB"/>
        </w:rPr>
        <w:t xml:space="preserve">Based on our understanding of the group and charitable company/industry, we identified that the principal risks of non-compliance with laws and regulations related to </w:t>
      </w:r>
      <w:bookmarkStart w:id="22" w:name="_Hlk77872332"/>
      <w:r w:rsidRPr="0020489D">
        <w:rPr>
          <w:rFonts w:ascii="Georgia" w:eastAsia="Times New Roman" w:hAnsi="Georgia" w:cs="Georgia"/>
          <w:sz w:val="18"/>
          <w:szCs w:val="18"/>
          <w:lang w:eastAsia="en-GB"/>
        </w:rPr>
        <w:t>the Charities Act 2011</w:t>
      </w:r>
      <w:bookmarkEnd w:id="22"/>
      <w:r w:rsidRPr="0020489D">
        <w:rPr>
          <w:rFonts w:ascii="Georgia" w:eastAsia="Times New Roman" w:hAnsi="Georgia" w:cs="Georgia"/>
          <w:sz w:val="18"/>
          <w:szCs w:val="18"/>
          <w:lang w:eastAsia="en-GB"/>
        </w:rPr>
        <w:t xml:space="preserve">, and we considered the extent to which non-compliance might have a material effect on the financial statements. We also considered those laws and regulations that have a direct impact on the financial statements such as the </w:t>
      </w:r>
      <w:bookmarkStart w:id="23" w:name="_Hlk77872369"/>
      <w:r w:rsidRPr="0020489D">
        <w:rPr>
          <w:rFonts w:ascii="Georgia" w:eastAsia="Times New Roman" w:hAnsi="Georgia" w:cs="Georgia"/>
          <w:sz w:val="18"/>
          <w:szCs w:val="18"/>
          <w:lang w:eastAsia="en-GB"/>
        </w:rPr>
        <w:t>Companies Act 2006</w:t>
      </w:r>
      <w:bookmarkEnd w:id="23"/>
      <w:r w:rsidRPr="0020489D">
        <w:rPr>
          <w:rFonts w:ascii="Georgia" w:eastAsia="Times New Roman" w:hAnsi="Georgia" w:cs="Georgia"/>
          <w:sz w:val="18"/>
          <w:szCs w:val="18"/>
          <w:lang w:eastAsia="en-GB"/>
        </w:rPr>
        <w:t xml:space="preserve">. We evaluated management’s incentives and opportunities for fraudulent manipulation of the financial statements (including the risk of override of controls), and determined that the principal risks were related </w:t>
      </w:r>
      <w:bookmarkStart w:id="24" w:name="_Hlk77872481"/>
      <w:r w:rsidRPr="0020489D">
        <w:rPr>
          <w:rFonts w:ascii="Georgia" w:eastAsia="Times New Roman" w:hAnsi="Georgia" w:cs="Arial"/>
          <w:color w:val="000000"/>
          <w:sz w:val="18"/>
          <w:szCs w:val="18"/>
          <w:lang w:eastAsia="en-GB"/>
        </w:rPr>
        <w:t>to the posting of inappropriate journal entries and the manipulation of key accounting judgements and estimates. Audit procedures performed included:</w:t>
      </w:r>
    </w:p>
    <w:p w14:paraId="2C4EB5C8" w14:textId="77777777" w:rsidR="0020489D" w:rsidRPr="0020489D" w:rsidRDefault="0020489D" w:rsidP="0020489D">
      <w:pPr>
        <w:shd w:val="clear" w:color="auto" w:fill="FFFFFF"/>
        <w:spacing w:after="0"/>
        <w:textAlignment w:val="baseline"/>
        <w:rPr>
          <w:rFonts w:ascii="Georgia" w:eastAsia="Times New Roman" w:hAnsi="Georgia" w:cs="Arial"/>
          <w:color w:val="000000"/>
          <w:sz w:val="18"/>
          <w:szCs w:val="18"/>
          <w:lang w:eastAsia="en-GB"/>
        </w:rPr>
      </w:pPr>
    </w:p>
    <w:p w14:paraId="62A08854" w14:textId="77777777" w:rsidR="0020489D" w:rsidRPr="0020489D" w:rsidRDefault="0020489D" w:rsidP="0020489D">
      <w:pPr>
        <w:numPr>
          <w:ilvl w:val="0"/>
          <w:numId w:val="26"/>
        </w:numPr>
        <w:shd w:val="clear" w:color="auto" w:fill="FFFFFF"/>
        <w:spacing w:after="0"/>
        <w:rPr>
          <w:rFonts w:ascii="Georgia" w:eastAsia="Times New Roman" w:hAnsi="Georgia" w:cs="Georgia"/>
          <w:sz w:val="18"/>
          <w:szCs w:val="18"/>
          <w:lang w:eastAsia="en-GB"/>
        </w:rPr>
      </w:pPr>
      <w:r w:rsidRPr="0020489D">
        <w:rPr>
          <w:rFonts w:ascii="Georgia" w:eastAsia="Times New Roman" w:hAnsi="Georgia" w:cs="Georgia"/>
          <w:sz w:val="18"/>
          <w:szCs w:val="18"/>
          <w:highlight w:val="white"/>
          <w:lang w:eastAsia="en-GB"/>
        </w:rPr>
        <w:t>enquiry of management and the Council of Trustees, including consideration of known or suspected instances of non-compliance with laws and regulations and fraud;</w:t>
      </w:r>
    </w:p>
    <w:p w14:paraId="439AF414" w14:textId="77777777" w:rsidR="0020489D" w:rsidRPr="0020489D" w:rsidRDefault="0020489D" w:rsidP="0020489D">
      <w:pPr>
        <w:numPr>
          <w:ilvl w:val="0"/>
          <w:numId w:val="26"/>
        </w:numPr>
        <w:shd w:val="clear" w:color="auto" w:fill="FFFFFF"/>
        <w:spacing w:after="0"/>
        <w:rPr>
          <w:rFonts w:ascii="Georgia" w:eastAsia="Times New Roman" w:hAnsi="Georgia" w:cs="Georgia"/>
          <w:sz w:val="18"/>
          <w:szCs w:val="18"/>
          <w:lang w:eastAsia="en-GB"/>
        </w:rPr>
      </w:pPr>
      <w:r w:rsidRPr="0020489D">
        <w:rPr>
          <w:rFonts w:ascii="Georgia" w:eastAsia="Times New Roman" w:hAnsi="Georgia" w:cs="Georgia"/>
          <w:sz w:val="18"/>
          <w:szCs w:val="18"/>
          <w:lang w:eastAsia="en-GB"/>
        </w:rPr>
        <w:t>reading minutes of meetings of the Council of Trustees and its subcommittees, including the finance and audit committee;</w:t>
      </w:r>
    </w:p>
    <w:p w14:paraId="2A927CE2" w14:textId="561FC3EF" w:rsidR="0020489D" w:rsidRPr="0020489D" w:rsidRDefault="0020489D" w:rsidP="0020489D">
      <w:pPr>
        <w:numPr>
          <w:ilvl w:val="0"/>
          <w:numId w:val="26"/>
        </w:numPr>
        <w:shd w:val="clear" w:color="auto" w:fill="FFFFFF"/>
        <w:spacing w:after="0"/>
        <w:rPr>
          <w:rFonts w:ascii="Georgia" w:eastAsia="Times New Roman" w:hAnsi="Georgia" w:cs="Georgia"/>
          <w:sz w:val="18"/>
          <w:szCs w:val="18"/>
          <w:lang w:eastAsia="en-GB"/>
        </w:rPr>
      </w:pPr>
      <w:r w:rsidRPr="0020489D">
        <w:rPr>
          <w:rFonts w:ascii="Georgia" w:eastAsia="Times New Roman" w:hAnsi="Georgia" w:cs="Georgia"/>
          <w:sz w:val="18"/>
          <w:szCs w:val="18"/>
          <w:lang w:eastAsia="en-GB"/>
        </w:rPr>
        <w:t>identifying and testing journal entries, including journal entries posted with unusual account combinations to cash or revenue</w:t>
      </w:r>
      <w:r w:rsidR="002F431C">
        <w:rPr>
          <w:rFonts w:ascii="Georgia" w:eastAsia="Times New Roman" w:hAnsi="Georgia" w:cs="Georgia"/>
          <w:sz w:val="18"/>
          <w:szCs w:val="18"/>
          <w:lang w:eastAsia="en-GB"/>
        </w:rPr>
        <w:t>;</w:t>
      </w:r>
      <w:r w:rsidRPr="0020489D">
        <w:rPr>
          <w:rFonts w:ascii="Georgia" w:eastAsia="Times New Roman" w:hAnsi="Georgia" w:cs="Georgia"/>
          <w:sz w:val="18"/>
          <w:szCs w:val="18"/>
          <w:lang w:eastAsia="en-GB"/>
        </w:rPr>
        <w:t xml:space="preserve"> and</w:t>
      </w:r>
    </w:p>
    <w:p w14:paraId="50CDA6DE" w14:textId="77777777" w:rsidR="0020489D" w:rsidRPr="0020489D" w:rsidRDefault="0020489D" w:rsidP="0020489D">
      <w:pPr>
        <w:numPr>
          <w:ilvl w:val="0"/>
          <w:numId w:val="26"/>
        </w:numPr>
        <w:shd w:val="clear" w:color="auto" w:fill="FFFFFF"/>
        <w:spacing w:after="0"/>
        <w:rPr>
          <w:rFonts w:ascii="Georgia" w:eastAsia="Times New Roman" w:hAnsi="Georgia" w:cs="Georgia"/>
          <w:sz w:val="18"/>
          <w:szCs w:val="18"/>
          <w:lang w:eastAsia="en-GB"/>
        </w:rPr>
      </w:pPr>
      <w:r w:rsidRPr="0020489D">
        <w:rPr>
          <w:rFonts w:ascii="Georgia" w:eastAsia="Times New Roman" w:hAnsi="Georgia" w:cs="Georgia"/>
          <w:sz w:val="18"/>
          <w:szCs w:val="18"/>
          <w:lang w:eastAsia="en-GB"/>
        </w:rPr>
        <w:t>assessing financial statement disclosures, and testing to supporting documentation, for compliance with applicable laws and regulations.</w:t>
      </w:r>
    </w:p>
    <w:bookmarkEnd w:id="24"/>
    <w:p w14:paraId="7C877866" w14:textId="77777777" w:rsidR="0020489D" w:rsidRPr="0020489D" w:rsidRDefault="0020489D" w:rsidP="0020489D">
      <w:pPr>
        <w:spacing w:after="120"/>
        <w:rPr>
          <w:rFonts w:ascii="Georgia" w:eastAsia="Times New Roman" w:hAnsi="Georgia" w:cs="Georgia"/>
          <w:b/>
          <w:bCs/>
          <w:color w:val="FF0000"/>
          <w:sz w:val="18"/>
          <w:szCs w:val="18"/>
          <w:lang w:eastAsia="en-GB"/>
        </w:rPr>
      </w:pPr>
      <w:r w:rsidRPr="0020489D">
        <w:rPr>
          <w:rFonts w:ascii="Georgia" w:eastAsia="Times New Roman" w:hAnsi="Georgia" w:cs="Georgia"/>
          <w:sz w:val="18"/>
          <w:szCs w:val="18"/>
          <w:lang w:eastAsia="en-GB"/>
        </w:rPr>
        <w:br/>
        <w:t>There are inherent limitations in the audit procedures described above. We are less likely to become aware of instances of non-compliance with laws and regulations that are not closely related to events and transactions reflected in financial statements. Also, the risk of not detecting a material misstatement due to fraud is higher than the risk of not detecting one resulting from error, as fraud may involve deliberate concealment by, for example, forgery or intentional misrepresentations or through collusion.</w:t>
      </w:r>
    </w:p>
    <w:p w14:paraId="7422D484" w14:textId="77777777" w:rsidR="0020489D" w:rsidRPr="0020489D" w:rsidRDefault="0020489D" w:rsidP="0020489D">
      <w:pPr>
        <w:spacing w:after="120"/>
        <w:rPr>
          <w:rFonts w:ascii="Georgia" w:eastAsia="Times New Roman" w:hAnsi="Georgia" w:cs="Georgia"/>
          <w:sz w:val="18"/>
          <w:szCs w:val="18"/>
          <w:lang w:eastAsia="en-GB"/>
        </w:rPr>
      </w:pPr>
      <w:bookmarkStart w:id="25" w:name="Paragraph_272"/>
      <w:r w:rsidRPr="0020489D">
        <w:rPr>
          <w:rFonts w:ascii="Georgia" w:eastAsia="Times New Roman" w:hAnsi="Georgia" w:cs="Georgia"/>
          <w:sz w:val="18"/>
          <w:szCs w:val="18"/>
          <w:lang w:eastAsia="en-GB"/>
        </w:rPr>
        <w:lastRenderedPageBreak/>
        <w:t>A further description of our responsibilities for the audit of the financial statements is located on the FRC’s website at: www.frc.org.uk/auditorsresponsibilities. This description forms part of our auditors’ report.</w:t>
      </w:r>
      <w:bookmarkEnd w:id="25"/>
    </w:p>
    <w:p w14:paraId="773FC8B5" w14:textId="77777777" w:rsidR="0020489D" w:rsidRPr="0020489D" w:rsidRDefault="0020489D" w:rsidP="0020489D">
      <w:pPr>
        <w:keepNext/>
        <w:keepLines/>
        <w:numPr>
          <w:ilvl w:val="0"/>
          <w:numId w:val="5"/>
        </w:numPr>
        <w:tabs>
          <w:tab w:val="num" w:pos="360"/>
        </w:tabs>
        <w:spacing w:after="120"/>
        <w:outlineLvl w:val="2"/>
        <w:rPr>
          <w:rFonts w:ascii="Georgia" w:eastAsia="Times New Roman" w:hAnsi="Georgia" w:cs="Times New Roman"/>
          <w:bCs/>
          <w:i/>
          <w:color w:val="A32020"/>
          <w:sz w:val="20"/>
          <w:szCs w:val="20"/>
        </w:rPr>
      </w:pPr>
      <w:bookmarkStart w:id="26" w:name="Paragraph_274"/>
      <w:r w:rsidRPr="0020489D">
        <w:rPr>
          <w:rFonts w:ascii="Georgia" w:eastAsia="Times New Roman" w:hAnsi="Georgia" w:cs="Times New Roman"/>
          <w:bCs/>
          <w:i/>
          <w:color w:val="A32020"/>
          <w:sz w:val="20"/>
          <w:szCs w:val="20"/>
        </w:rPr>
        <w:t>Use of this report</w:t>
      </w:r>
      <w:bookmarkEnd w:id="26"/>
    </w:p>
    <w:p w14:paraId="6503B23A" w14:textId="77777777" w:rsidR="0020489D" w:rsidRPr="0020489D" w:rsidRDefault="0020489D" w:rsidP="0020489D">
      <w:pPr>
        <w:spacing w:after="120"/>
        <w:rPr>
          <w:rFonts w:ascii="Georgia" w:eastAsia="Times New Roman" w:hAnsi="Georgia" w:cs="Georgia"/>
          <w:sz w:val="18"/>
          <w:szCs w:val="18"/>
          <w:lang w:eastAsia="en-GB"/>
        </w:rPr>
      </w:pPr>
      <w:bookmarkStart w:id="27" w:name="Paragraph_278"/>
      <w:r w:rsidRPr="0020489D">
        <w:rPr>
          <w:rFonts w:ascii="Georgia" w:eastAsia="Times New Roman" w:hAnsi="Georgia" w:cs="Georgia"/>
          <w:sz w:val="18"/>
          <w:szCs w:val="18"/>
          <w:lang w:eastAsia="en-GB"/>
        </w:rPr>
        <w:t>This report, including the opinions, has been prepared for and only for the charity’s members as a body in accordance with Chapter 3 of Part 16 of the Companies Act 2006 and for no other purpose. We do not, in giving these opinions, accept or assume responsibility for any other purpose or to any other person to whom this report is shown or into whose hands it may come save where expressly agreed by our prior consent in writing.</w:t>
      </w:r>
      <w:bookmarkEnd w:id="27"/>
    </w:p>
    <w:p w14:paraId="59D93941" w14:textId="77777777" w:rsidR="0020489D" w:rsidRPr="0020489D" w:rsidRDefault="0020489D" w:rsidP="0020489D">
      <w:pPr>
        <w:keepNext/>
        <w:keepLines/>
        <w:pBdr>
          <w:top w:val="single" w:sz="8" w:space="6" w:color="A32020"/>
        </w:pBdr>
        <w:spacing w:after="120"/>
        <w:outlineLvl w:val="0"/>
        <w:rPr>
          <w:rFonts w:ascii="Georgia" w:eastAsia="Times New Roman" w:hAnsi="Georgia" w:cs="Georgia"/>
          <w:b/>
          <w:sz w:val="28"/>
          <w:szCs w:val="28"/>
          <w:lang w:eastAsia="en-GB"/>
        </w:rPr>
      </w:pPr>
      <w:bookmarkStart w:id="28" w:name="Paragraph_283"/>
      <w:r w:rsidRPr="0020489D">
        <w:rPr>
          <w:rFonts w:ascii="Georgia" w:eastAsia="Times New Roman" w:hAnsi="Georgia" w:cs="Georgia"/>
          <w:b/>
          <w:sz w:val="28"/>
          <w:szCs w:val="28"/>
          <w:lang w:eastAsia="en-GB"/>
        </w:rPr>
        <w:t>Other required reporting</w:t>
      </w:r>
      <w:bookmarkEnd w:id="28"/>
    </w:p>
    <w:p w14:paraId="7D7658D0" w14:textId="77777777" w:rsidR="0020489D" w:rsidRPr="0020489D" w:rsidRDefault="0020489D" w:rsidP="0020489D">
      <w:pPr>
        <w:keepNext/>
        <w:keepLines/>
        <w:pBdr>
          <w:top w:val="single" w:sz="8" w:space="3" w:color="A32020"/>
        </w:pBdr>
        <w:spacing w:after="120"/>
        <w:outlineLvl w:val="1"/>
        <w:rPr>
          <w:rFonts w:ascii="Georgia" w:eastAsia="Times New Roman" w:hAnsi="Georgia" w:cs="Times New Roman"/>
          <w:b/>
          <w:bCs/>
          <w:color w:val="A32020"/>
          <w:sz w:val="20"/>
          <w:szCs w:val="26"/>
        </w:rPr>
      </w:pPr>
      <w:bookmarkStart w:id="29" w:name="Paragraph_286"/>
      <w:bookmarkStart w:id="30" w:name="Paragraph_315"/>
      <w:r w:rsidRPr="0020489D">
        <w:rPr>
          <w:rFonts w:ascii="Georgia" w:eastAsia="Times New Roman" w:hAnsi="Georgia" w:cs="Times New Roman"/>
          <w:b/>
          <w:bCs/>
          <w:color w:val="A32020"/>
          <w:sz w:val="20"/>
          <w:szCs w:val="26"/>
        </w:rPr>
        <w:t>Companies Act 2006 exception reporting</w:t>
      </w:r>
      <w:bookmarkEnd w:id="29"/>
    </w:p>
    <w:p w14:paraId="403A1A79" w14:textId="77777777" w:rsidR="0020489D" w:rsidRPr="0020489D" w:rsidRDefault="0020489D" w:rsidP="0020489D">
      <w:pPr>
        <w:spacing w:after="120"/>
        <w:rPr>
          <w:rFonts w:ascii="Georgia" w:eastAsia="Times New Roman" w:hAnsi="Georgia" w:cs="Georgia"/>
          <w:sz w:val="18"/>
          <w:szCs w:val="18"/>
          <w:lang w:eastAsia="en-GB"/>
        </w:rPr>
      </w:pPr>
      <w:r w:rsidRPr="0020489D">
        <w:rPr>
          <w:rFonts w:ascii="Georgia" w:eastAsia="Times New Roman" w:hAnsi="Georgia" w:cs="Georgia"/>
          <w:sz w:val="18"/>
          <w:szCs w:val="18"/>
          <w:lang w:eastAsia="en-GB"/>
        </w:rPr>
        <w:t>Under the Companies Act 2006 we are required to report to you if, in our opinion:</w:t>
      </w:r>
    </w:p>
    <w:p w14:paraId="101677FD" w14:textId="77777777" w:rsidR="0020489D" w:rsidRPr="0014520B" w:rsidRDefault="0020489D" w:rsidP="0014520B">
      <w:pPr>
        <w:pStyle w:val="ListParagraph"/>
        <w:numPr>
          <w:ilvl w:val="0"/>
          <w:numId w:val="30"/>
        </w:numPr>
        <w:tabs>
          <w:tab w:val="left" w:pos="720"/>
        </w:tabs>
        <w:spacing w:after="120"/>
        <w:rPr>
          <w:rFonts w:ascii="Georgia" w:eastAsia="Times New Roman" w:hAnsi="Georgia" w:cs="Georgia"/>
          <w:sz w:val="18"/>
          <w:szCs w:val="18"/>
          <w:lang w:eastAsia="en-GB"/>
        </w:rPr>
      </w:pPr>
      <w:r w:rsidRPr="0014520B">
        <w:rPr>
          <w:rFonts w:ascii="Georgia" w:eastAsia="Times New Roman" w:hAnsi="Georgia" w:cs="Georgia"/>
          <w:sz w:val="18"/>
          <w:szCs w:val="18"/>
          <w:lang w:eastAsia="en-GB"/>
        </w:rPr>
        <w:t>we have not obtained all the information and explanations we require for our audit; or</w:t>
      </w:r>
    </w:p>
    <w:p w14:paraId="4905EB31" w14:textId="77777777" w:rsidR="0020489D" w:rsidRPr="0014520B" w:rsidRDefault="0020489D" w:rsidP="0014520B">
      <w:pPr>
        <w:pStyle w:val="ListParagraph"/>
        <w:numPr>
          <w:ilvl w:val="0"/>
          <w:numId w:val="30"/>
        </w:numPr>
        <w:tabs>
          <w:tab w:val="left" w:pos="720"/>
        </w:tabs>
        <w:spacing w:after="120"/>
        <w:rPr>
          <w:rFonts w:ascii="Georgia" w:eastAsia="Times New Roman" w:hAnsi="Georgia" w:cs="Georgia"/>
          <w:sz w:val="18"/>
          <w:szCs w:val="18"/>
          <w:lang w:eastAsia="en-GB"/>
        </w:rPr>
      </w:pPr>
      <w:r w:rsidRPr="0014520B">
        <w:rPr>
          <w:rFonts w:ascii="Georgia" w:eastAsia="Times New Roman" w:hAnsi="Georgia" w:cs="Georgia"/>
          <w:sz w:val="18"/>
          <w:szCs w:val="18"/>
          <w:lang w:eastAsia="en-GB"/>
        </w:rPr>
        <w:t>adequate accounting records have not been kept by the parent charitable company</w:t>
      </w:r>
      <w:r w:rsidRPr="0014520B">
        <w:rPr>
          <w:rFonts w:ascii="Georgia" w:eastAsia="Times New Roman" w:hAnsi="Georgia" w:cs="Georgia"/>
          <w:b/>
          <w:color w:val="FF0000"/>
          <w:sz w:val="18"/>
          <w:szCs w:val="18"/>
          <w:lang w:eastAsia="en-GB"/>
        </w:rPr>
        <w:t xml:space="preserve"> </w:t>
      </w:r>
      <w:r w:rsidRPr="0014520B">
        <w:rPr>
          <w:rFonts w:ascii="Georgia" w:eastAsia="Times New Roman" w:hAnsi="Georgia" w:cs="Georgia"/>
          <w:sz w:val="18"/>
          <w:szCs w:val="18"/>
          <w:lang w:eastAsia="en-GB"/>
        </w:rPr>
        <w:t>or returns adequate for our audit have not been received from branches not visited by us; or</w:t>
      </w:r>
    </w:p>
    <w:p w14:paraId="031C9F2E" w14:textId="77777777" w:rsidR="0020489D" w:rsidRPr="0014520B" w:rsidRDefault="0020489D" w:rsidP="0014520B">
      <w:pPr>
        <w:pStyle w:val="ListParagraph"/>
        <w:numPr>
          <w:ilvl w:val="0"/>
          <w:numId w:val="30"/>
        </w:numPr>
        <w:tabs>
          <w:tab w:val="left" w:pos="720"/>
        </w:tabs>
        <w:spacing w:after="120"/>
        <w:rPr>
          <w:rFonts w:ascii="Georgia" w:eastAsia="Times New Roman" w:hAnsi="Georgia" w:cs="Georgia"/>
          <w:sz w:val="18"/>
          <w:szCs w:val="18"/>
          <w:lang w:eastAsia="en-GB"/>
        </w:rPr>
      </w:pPr>
      <w:bookmarkStart w:id="31" w:name="Paragraph_309"/>
      <w:r w:rsidRPr="0014520B">
        <w:rPr>
          <w:rFonts w:ascii="Georgia" w:eastAsia="Times New Roman" w:hAnsi="Georgia" w:cs="Georgia"/>
          <w:sz w:val="18"/>
          <w:szCs w:val="18"/>
          <w:lang w:eastAsia="en-GB"/>
        </w:rPr>
        <w:t>certain disclosures of trustees’ remuneration specified by law are not made; or</w:t>
      </w:r>
      <w:bookmarkEnd w:id="31"/>
    </w:p>
    <w:p w14:paraId="7C135C28" w14:textId="77777777" w:rsidR="0020489D" w:rsidRPr="0014520B" w:rsidRDefault="0020489D" w:rsidP="0014520B">
      <w:pPr>
        <w:pStyle w:val="ListParagraph"/>
        <w:numPr>
          <w:ilvl w:val="0"/>
          <w:numId w:val="30"/>
        </w:numPr>
        <w:tabs>
          <w:tab w:val="left" w:pos="720"/>
        </w:tabs>
        <w:spacing w:after="120"/>
        <w:rPr>
          <w:rFonts w:ascii="Georgia" w:eastAsia="Times New Roman" w:hAnsi="Georgia" w:cs="Georgia"/>
          <w:sz w:val="18"/>
          <w:szCs w:val="18"/>
          <w:lang w:eastAsia="en-GB"/>
        </w:rPr>
      </w:pPr>
      <w:r w:rsidRPr="0014520B">
        <w:rPr>
          <w:rFonts w:ascii="Georgia" w:eastAsia="Times New Roman" w:hAnsi="Georgia" w:cs="Georgia"/>
          <w:sz w:val="18"/>
          <w:szCs w:val="18"/>
          <w:lang w:eastAsia="en-GB"/>
        </w:rPr>
        <w:t>the parent charitable company’s financial statements are not in agreement with the accounting records and returns.</w:t>
      </w:r>
    </w:p>
    <w:p w14:paraId="0DC3706F" w14:textId="77777777" w:rsidR="0020489D" w:rsidRPr="0020489D" w:rsidRDefault="0020489D" w:rsidP="0020489D">
      <w:pPr>
        <w:spacing w:after="120"/>
        <w:rPr>
          <w:rFonts w:ascii="Georgia" w:eastAsia="Times New Roman" w:hAnsi="Georgia" w:cs="Georgia"/>
          <w:sz w:val="18"/>
          <w:szCs w:val="18"/>
          <w:lang w:eastAsia="en-GB"/>
        </w:rPr>
      </w:pPr>
      <w:r w:rsidRPr="0020489D">
        <w:rPr>
          <w:rFonts w:ascii="Georgia" w:eastAsia="Times New Roman" w:hAnsi="Georgia" w:cs="Georgia"/>
          <w:sz w:val="18"/>
          <w:szCs w:val="18"/>
          <w:lang w:eastAsia="en-GB"/>
        </w:rPr>
        <w:t>We have no exceptions to report arising from this responsibility.</w:t>
      </w:r>
    </w:p>
    <w:p w14:paraId="1DBD0D25" w14:textId="77777777" w:rsidR="0020489D" w:rsidRPr="0020489D" w:rsidRDefault="0020489D" w:rsidP="0020489D">
      <w:pPr>
        <w:spacing w:after="120"/>
        <w:rPr>
          <w:rFonts w:ascii="Georgia" w:eastAsia="Times New Roman" w:hAnsi="Georgia" w:cs="Georgia"/>
          <w:sz w:val="18"/>
          <w:szCs w:val="18"/>
          <w:lang w:eastAsia="en-GB"/>
        </w:rPr>
      </w:pPr>
    </w:p>
    <w:p w14:paraId="78AE0E78" w14:textId="77777777" w:rsidR="0020489D" w:rsidRPr="0020489D" w:rsidRDefault="0020489D" w:rsidP="0020489D">
      <w:pPr>
        <w:spacing w:after="120"/>
        <w:rPr>
          <w:rFonts w:ascii="Georgia" w:eastAsia="Times New Roman" w:hAnsi="Georgia" w:cs="Georgia"/>
          <w:sz w:val="18"/>
          <w:szCs w:val="18"/>
          <w:lang w:eastAsia="en-GB"/>
        </w:rPr>
      </w:pPr>
    </w:p>
    <w:p w14:paraId="486DFD1E" w14:textId="77777777" w:rsidR="0020489D" w:rsidRPr="0020489D" w:rsidRDefault="0020489D" w:rsidP="0020489D">
      <w:pPr>
        <w:spacing w:after="0"/>
        <w:rPr>
          <w:rFonts w:ascii="Georgia" w:eastAsia="SimSun" w:hAnsi="Georgia" w:cs="Georgia"/>
          <w:color w:val="000000"/>
          <w:sz w:val="18"/>
          <w:szCs w:val="18"/>
          <w:lang w:eastAsia="zh-CN"/>
        </w:rPr>
      </w:pPr>
      <w:bookmarkStart w:id="32" w:name="Paragraph_345"/>
      <w:bookmarkEnd w:id="30"/>
      <w:r w:rsidRPr="0020489D">
        <w:rPr>
          <w:rFonts w:ascii="Georgia" w:eastAsia="SimSun" w:hAnsi="Georgia" w:cs="Georgia"/>
          <w:bCs/>
          <w:color w:val="000000"/>
          <w:sz w:val="18"/>
          <w:szCs w:val="18"/>
          <w:lang w:eastAsia="zh-CN"/>
        </w:rPr>
        <w:t>Daniel Chan</w:t>
      </w:r>
      <w:r w:rsidRPr="0020489D">
        <w:rPr>
          <w:rFonts w:ascii="Georgia" w:eastAsia="SimSun" w:hAnsi="Georgia" w:cs="Georgia"/>
          <w:b/>
          <w:color w:val="000000"/>
          <w:sz w:val="18"/>
          <w:szCs w:val="18"/>
          <w:lang w:eastAsia="zh-CN"/>
        </w:rPr>
        <w:t xml:space="preserve"> </w:t>
      </w:r>
      <w:r w:rsidRPr="0020489D">
        <w:rPr>
          <w:rFonts w:ascii="Georgia" w:eastAsia="SimSun" w:hAnsi="Georgia" w:cs="Georgia"/>
          <w:color w:val="000000"/>
          <w:sz w:val="18"/>
          <w:szCs w:val="18"/>
          <w:lang w:eastAsia="zh-CN"/>
        </w:rPr>
        <w:t>(Senior Statutory Auditor)</w:t>
      </w:r>
    </w:p>
    <w:p w14:paraId="3E94348D" w14:textId="77777777" w:rsidR="0020489D" w:rsidRPr="0020489D" w:rsidRDefault="0020489D" w:rsidP="0020489D">
      <w:pPr>
        <w:spacing w:after="0"/>
        <w:rPr>
          <w:rFonts w:ascii="Georgia" w:eastAsia="SimSun" w:hAnsi="Georgia" w:cs="Georgia"/>
          <w:color w:val="000000"/>
          <w:sz w:val="18"/>
          <w:szCs w:val="18"/>
          <w:lang w:eastAsia="zh-CN"/>
        </w:rPr>
      </w:pPr>
      <w:r w:rsidRPr="0020489D">
        <w:rPr>
          <w:rFonts w:ascii="Georgia" w:eastAsia="SimSun" w:hAnsi="Georgia" w:cs="Georgia"/>
          <w:color w:val="000000"/>
          <w:sz w:val="18"/>
          <w:szCs w:val="18"/>
          <w:lang w:eastAsia="zh-CN"/>
        </w:rPr>
        <w:t>for and on behalf of PricewaterhouseCoopers LLP</w:t>
      </w:r>
    </w:p>
    <w:p w14:paraId="56B0D818" w14:textId="77777777" w:rsidR="0020489D" w:rsidRPr="0020489D" w:rsidRDefault="0020489D" w:rsidP="0020489D">
      <w:pPr>
        <w:spacing w:after="0"/>
        <w:rPr>
          <w:rFonts w:ascii="Georgia" w:eastAsia="SimSun" w:hAnsi="Georgia" w:cs="Georgia"/>
          <w:color w:val="000000"/>
          <w:sz w:val="18"/>
          <w:szCs w:val="18"/>
          <w:lang w:eastAsia="zh-CN"/>
        </w:rPr>
      </w:pPr>
      <w:bookmarkStart w:id="33" w:name="Paragraph_364"/>
      <w:bookmarkEnd w:id="32"/>
      <w:r w:rsidRPr="0020489D">
        <w:rPr>
          <w:rFonts w:ascii="Georgia" w:eastAsia="SimSun" w:hAnsi="Georgia" w:cs="Georgia"/>
          <w:color w:val="000000"/>
          <w:sz w:val="18"/>
          <w:szCs w:val="18"/>
          <w:lang w:eastAsia="zh-CN"/>
        </w:rPr>
        <w:t>Chartered Accountants and Statutory Auditors</w:t>
      </w:r>
      <w:bookmarkEnd w:id="33"/>
    </w:p>
    <w:p w14:paraId="595EE683" w14:textId="77777777" w:rsidR="0020489D" w:rsidRPr="0020489D" w:rsidRDefault="0020489D" w:rsidP="0020489D">
      <w:pPr>
        <w:spacing w:after="0"/>
        <w:rPr>
          <w:rFonts w:ascii="Georgia" w:eastAsia="SimSun" w:hAnsi="Georgia" w:cs="Georgia"/>
          <w:bCs/>
          <w:color w:val="000000"/>
          <w:sz w:val="18"/>
          <w:szCs w:val="18"/>
          <w:lang w:eastAsia="zh-CN"/>
        </w:rPr>
      </w:pPr>
      <w:bookmarkStart w:id="34" w:name="Paragraph_365"/>
      <w:r w:rsidRPr="0020489D">
        <w:rPr>
          <w:rFonts w:ascii="Georgia" w:eastAsia="SimSun" w:hAnsi="Georgia" w:cs="Georgia"/>
          <w:bCs/>
          <w:color w:val="000000"/>
          <w:sz w:val="18"/>
          <w:szCs w:val="18"/>
          <w:lang w:eastAsia="zh-CN"/>
        </w:rPr>
        <w:t>Birmingham</w:t>
      </w:r>
    </w:p>
    <w:p w14:paraId="28BE089B" w14:textId="5181F3EF" w:rsidR="0020489D" w:rsidRPr="0020489D" w:rsidRDefault="00650E0D" w:rsidP="0020489D">
      <w:pPr>
        <w:widowControl w:val="0"/>
        <w:autoSpaceDE w:val="0"/>
        <w:autoSpaceDN w:val="0"/>
        <w:adjustRightInd w:val="0"/>
        <w:spacing w:after="0"/>
        <w:rPr>
          <w:rFonts w:ascii="Georgia" w:eastAsia="Times New Roman" w:hAnsi="Georgia" w:cs="Georgia"/>
          <w:sz w:val="18"/>
          <w:szCs w:val="20"/>
          <w:lang w:eastAsia="en-GB"/>
        </w:rPr>
      </w:pPr>
      <w:r>
        <w:rPr>
          <w:rFonts w:ascii="Georgia" w:eastAsia="Times New Roman" w:hAnsi="Georgia" w:cs="Georgia"/>
          <w:bCs/>
          <w:sz w:val="18"/>
          <w:szCs w:val="18"/>
          <w:lang w:eastAsia="en-GB"/>
        </w:rPr>
        <w:t>22</w:t>
      </w:r>
      <w:r w:rsidRPr="00650E0D">
        <w:rPr>
          <w:rFonts w:ascii="Georgia" w:eastAsia="Times New Roman" w:hAnsi="Georgia" w:cs="Georgia"/>
          <w:bCs/>
          <w:sz w:val="18"/>
          <w:szCs w:val="18"/>
          <w:vertAlign w:val="superscript"/>
          <w:lang w:eastAsia="en-GB"/>
        </w:rPr>
        <w:t>nd</w:t>
      </w:r>
      <w:r w:rsidR="0020489D" w:rsidRPr="0020489D">
        <w:rPr>
          <w:rFonts w:ascii="Georgia" w:eastAsia="Times New Roman" w:hAnsi="Georgia" w:cs="Georgia"/>
          <w:bCs/>
          <w:sz w:val="18"/>
          <w:szCs w:val="18"/>
          <w:lang w:eastAsia="en-GB"/>
        </w:rPr>
        <w:t xml:space="preserve">   September 2021</w:t>
      </w:r>
      <w:bookmarkEnd w:id="34"/>
    </w:p>
    <w:p w14:paraId="1D5CF40F" w14:textId="77777777" w:rsidR="0020489D" w:rsidRPr="0020489D" w:rsidRDefault="0020489D" w:rsidP="0020489D">
      <w:pPr>
        <w:widowControl w:val="0"/>
        <w:autoSpaceDE w:val="0"/>
        <w:autoSpaceDN w:val="0"/>
        <w:adjustRightInd w:val="0"/>
        <w:spacing w:after="0"/>
        <w:rPr>
          <w:rFonts w:ascii="Georgia" w:eastAsia="Times New Roman" w:hAnsi="Georgia" w:cs="Georgia"/>
          <w:sz w:val="18"/>
          <w:szCs w:val="20"/>
          <w:lang w:eastAsia="en-GB"/>
        </w:rPr>
      </w:pPr>
    </w:p>
    <w:p w14:paraId="7CA455CE" w14:textId="77777777" w:rsidR="00A9441A" w:rsidRPr="003E7BED" w:rsidRDefault="00A9441A" w:rsidP="00233B80">
      <w:pPr>
        <w:tabs>
          <w:tab w:val="num" w:pos="0"/>
        </w:tabs>
        <w:spacing w:before="60" w:after="60"/>
        <w:rPr>
          <w:rFonts w:asciiTheme="minorHAnsi" w:eastAsia="Arial" w:hAnsiTheme="minorHAnsi" w:cstheme="minorHAnsi"/>
          <w:sz w:val="22"/>
        </w:rPr>
      </w:pPr>
      <w:r w:rsidRPr="003E7BED">
        <w:rPr>
          <w:rFonts w:asciiTheme="minorHAnsi" w:eastAsia="Arial" w:hAnsiTheme="minorHAnsi" w:cstheme="minorHAnsi"/>
          <w:sz w:val="22"/>
        </w:rPr>
        <w:br w:type="page"/>
      </w:r>
    </w:p>
    <w:p w14:paraId="0871C802" w14:textId="049FAC5E" w:rsidR="00233B80" w:rsidRPr="003E7BED" w:rsidRDefault="00233B80" w:rsidP="00723B78">
      <w:pPr>
        <w:pStyle w:val="Heading1"/>
      </w:pPr>
      <w:r w:rsidRPr="003E7BED">
        <w:lastRenderedPageBreak/>
        <w:t>Consolidated Statement of financial activities for the year ended 31 March 2021</w:t>
      </w:r>
    </w:p>
    <w:tbl>
      <w:tblPr>
        <w:tblW w:w="0" w:type="auto"/>
        <w:tblLook w:val="04A0" w:firstRow="1" w:lastRow="0" w:firstColumn="1" w:lastColumn="0" w:noHBand="0" w:noVBand="1"/>
      </w:tblPr>
      <w:tblGrid>
        <w:gridCol w:w="2835"/>
        <w:gridCol w:w="667"/>
        <w:gridCol w:w="1548"/>
        <w:gridCol w:w="1368"/>
        <w:gridCol w:w="1507"/>
        <w:gridCol w:w="787"/>
        <w:gridCol w:w="926"/>
      </w:tblGrid>
      <w:tr w:rsidR="00233B80" w:rsidRPr="001C22EB" w14:paraId="5332D3A6" w14:textId="77777777" w:rsidTr="002160F2">
        <w:tc>
          <w:tcPr>
            <w:tcW w:w="0" w:type="auto"/>
            <w:tcBorders>
              <w:top w:val="single" w:sz="4" w:space="0" w:color="auto"/>
              <w:left w:val="nil"/>
              <w:bottom w:val="single" w:sz="4" w:space="0" w:color="auto"/>
              <w:right w:val="nil"/>
            </w:tcBorders>
            <w:shd w:val="clear" w:color="auto" w:fill="auto"/>
            <w:vAlign w:val="bottom"/>
            <w:hideMark/>
          </w:tcPr>
          <w:p w14:paraId="36F6C2A0"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0" w:type="auto"/>
            <w:tcBorders>
              <w:top w:val="single" w:sz="4" w:space="0" w:color="auto"/>
              <w:left w:val="nil"/>
              <w:bottom w:val="single" w:sz="4" w:space="0" w:color="auto"/>
              <w:right w:val="nil"/>
            </w:tcBorders>
            <w:shd w:val="clear" w:color="auto" w:fill="auto"/>
            <w:vAlign w:val="bottom"/>
            <w:hideMark/>
          </w:tcPr>
          <w:p w14:paraId="33953610" w14:textId="77777777" w:rsidR="00233B80" w:rsidRPr="001C22EB" w:rsidRDefault="00233B80" w:rsidP="002160F2">
            <w:pPr>
              <w:ind w:right="-105"/>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Note</w:t>
            </w:r>
          </w:p>
        </w:tc>
        <w:tc>
          <w:tcPr>
            <w:tcW w:w="0" w:type="auto"/>
            <w:tcBorders>
              <w:top w:val="single" w:sz="4" w:space="0" w:color="auto"/>
              <w:left w:val="nil"/>
              <w:bottom w:val="single" w:sz="4" w:space="0" w:color="auto"/>
              <w:right w:val="nil"/>
            </w:tcBorders>
            <w:shd w:val="clear" w:color="auto" w:fill="auto"/>
            <w:vAlign w:val="bottom"/>
            <w:hideMark/>
          </w:tcPr>
          <w:p w14:paraId="7E47D7A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Unrestricted Funds</w:t>
            </w:r>
          </w:p>
          <w:p w14:paraId="25292BB0"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0" w:type="auto"/>
            <w:tcBorders>
              <w:top w:val="single" w:sz="4" w:space="0" w:color="auto"/>
              <w:left w:val="nil"/>
              <w:bottom w:val="single" w:sz="4" w:space="0" w:color="auto"/>
              <w:right w:val="nil"/>
            </w:tcBorders>
            <w:shd w:val="clear" w:color="auto" w:fill="auto"/>
            <w:vAlign w:val="bottom"/>
            <w:hideMark/>
          </w:tcPr>
          <w:p w14:paraId="377DC8E4"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Restricted Funds</w:t>
            </w:r>
          </w:p>
          <w:p w14:paraId="6F90B76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0" w:type="auto"/>
            <w:tcBorders>
              <w:top w:val="single" w:sz="4" w:space="0" w:color="auto"/>
              <w:left w:val="nil"/>
              <w:bottom w:val="single" w:sz="4" w:space="0" w:color="auto"/>
              <w:right w:val="nil"/>
            </w:tcBorders>
            <w:shd w:val="clear" w:color="auto" w:fill="auto"/>
            <w:vAlign w:val="bottom"/>
            <w:hideMark/>
          </w:tcPr>
          <w:p w14:paraId="1DD7FB4D"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Endowment Funds</w:t>
            </w:r>
          </w:p>
          <w:p w14:paraId="01D08494"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0" w:type="auto"/>
            <w:tcBorders>
              <w:top w:val="single" w:sz="4" w:space="0" w:color="auto"/>
              <w:left w:val="nil"/>
              <w:bottom w:val="single" w:sz="4" w:space="0" w:color="auto"/>
              <w:right w:val="nil"/>
            </w:tcBorders>
            <w:shd w:val="clear" w:color="auto" w:fill="auto"/>
            <w:vAlign w:val="bottom"/>
            <w:hideMark/>
          </w:tcPr>
          <w:p w14:paraId="377ADFCF"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Total</w:t>
            </w:r>
          </w:p>
          <w:p w14:paraId="7FE8CAF6"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2021</w:t>
            </w:r>
          </w:p>
          <w:p w14:paraId="20BF2A24"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926" w:type="dxa"/>
            <w:tcBorders>
              <w:top w:val="single" w:sz="4" w:space="0" w:color="auto"/>
              <w:left w:val="nil"/>
              <w:bottom w:val="single" w:sz="4" w:space="0" w:color="auto"/>
              <w:right w:val="nil"/>
            </w:tcBorders>
            <w:vAlign w:val="bottom"/>
          </w:tcPr>
          <w:p w14:paraId="60C07AC5"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Total 2020 £000s</w:t>
            </w:r>
          </w:p>
        </w:tc>
      </w:tr>
      <w:tr w:rsidR="00233B80" w:rsidRPr="001C22EB" w14:paraId="499A5070" w14:textId="77777777" w:rsidTr="002160F2">
        <w:trPr>
          <w:trHeight w:val="240"/>
        </w:trPr>
        <w:tc>
          <w:tcPr>
            <w:tcW w:w="0" w:type="auto"/>
            <w:tcBorders>
              <w:top w:val="single" w:sz="4" w:space="0" w:color="auto"/>
              <w:left w:val="nil"/>
              <w:bottom w:val="nil"/>
              <w:right w:val="nil"/>
            </w:tcBorders>
            <w:shd w:val="clear" w:color="auto" w:fill="auto"/>
            <w:vAlign w:val="bottom"/>
            <w:hideMark/>
          </w:tcPr>
          <w:p w14:paraId="5FEE5959"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xml:space="preserve">Income </w:t>
            </w:r>
          </w:p>
        </w:tc>
        <w:tc>
          <w:tcPr>
            <w:tcW w:w="0" w:type="auto"/>
            <w:tcBorders>
              <w:top w:val="single" w:sz="4" w:space="0" w:color="auto"/>
              <w:left w:val="nil"/>
              <w:bottom w:val="nil"/>
              <w:right w:val="nil"/>
            </w:tcBorders>
            <w:shd w:val="clear" w:color="auto" w:fill="auto"/>
            <w:noWrap/>
            <w:vAlign w:val="bottom"/>
            <w:hideMark/>
          </w:tcPr>
          <w:p w14:paraId="55E6A790"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0" w:type="auto"/>
            <w:tcBorders>
              <w:top w:val="single" w:sz="4" w:space="0" w:color="auto"/>
              <w:left w:val="nil"/>
              <w:bottom w:val="nil"/>
              <w:right w:val="nil"/>
            </w:tcBorders>
            <w:shd w:val="clear" w:color="auto" w:fill="auto"/>
            <w:vAlign w:val="bottom"/>
            <w:hideMark/>
          </w:tcPr>
          <w:p w14:paraId="0CB71F4D" w14:textId="77777777" w:rsidR="00233B80" w:rsidRPr="001C22EB" w:rsidRDefault="00233B80" w:rsidP="002160F2">
            <w:pPr>
              <w:rPr>
                <w:rFonts w:asciiTheme="minorHAnsi" w:eastAsia="Times New Roman" w:hAnsiTheme="minorHAnsi" w:cstheme="minorHAnsi"/>
                <w:sz w:val="18"/>
                <w:szCs w:val="18"/>
                <w:lang w:eastAsia="en-GB"/>
              </w:rPr>
            </w:pPr>
          </w:p>
        </w:tc>
        <w:tc>
          <w:tcPr>
            <w:tcW w:w="0" w:type="auto"/>
            <w:tcBorders>
              <w:top w:val="single" w:sz="4" w:space="0" w:color="auto"/>
              <w:left w:val="nil"/>
              <w:bottom w:val="nil"/>
              <w:right w:val="nil"/>
            </w:tcBorders>
            <w:shd w:val="clear" w:color="auto" w:fill="auto"/>
            <w:vAlign w:val="bottom"/>
            <w:hideMark/>
          </w:tcPr>
          <w:p w14:paraId="6838743C" w14:textId="77777777" w:rsidR="00233B80" w:rsidRPr="001C22EB" w:rsidRDefault="00233B80" w:rsidP="002160F2">
            <w:pPr>
              <w:rPr>
                <w:rFonts w:asciiTheme="minorHAnsi" w:eastAsia="Times New Roman" w:hAnsiTheme="minorHAnsi" w:cstheme="minorHAnsi"/>
                <w:sz w:val="18"/>
                <w:szCs w:val="18"/>
                <w:lang w:eastAsia="en-GB"/>
              </w:rPr>
            </w:pPr>
          </w:p>
        </w:tc>
        <w:tc>
          <w:tcPr>
            <w:tcW w:w="0" w:type="auto"/>
            <w:tcBorders>
              <w:top w:val="single" w:sz="4" w:space="0" w:color="auto"/>
              <w:left w:val="nil"/>
              <w:bottom w:val="nil"/>
              <w:right w:val="nil"/>
            </w:tcBorders>
            <w:shd w:val="clear" w:color="auto" w:fill="auto"/>
            <w:vAlign w:val="bottom"/>
            <w:hideMark/>
          </w:tcPr>
          <w:p w14:paraId="58D00287" w14:textId="77777777" w:rsidR="00233B80" w:rsidRPr="001C22EB" w:rsidRDefault="00233B80" w:rsidP="002160F2">
            <w:pPr>
              <w:rPr>
                <w:rFonts w:asciiTheme="minorHAnsi" w:eastAsia="Times New Roman" w:hAnsiTheme="minorHAnsi" w:cstheme="minorHAnsi"/>
                <w:sz w:val="18"/>
                <w:szCs w:val="18"/>
                <w:lang w:eastAsia="en-GB"/>
              </w:rPr>
            </w:pPr>
          </w:p>
        </w:tc>
        <w:tc>
          <w:tcPr>
            <w:tcW w:w="0" w:type="auto"/>
            <w:tcBorders>
              <w:top w:val="single" w:sz="4" w:space="0" w:color="auto"/>
              <w:left w:val="nil"/>
              <w:bottom w:val="nil"/>
              <w:right w:val="nil"/>
            </w:tcBorders>
            <w:shd w:val="clear" w:color="auto" w:fill="auto"/>
            <w:vAlign w:val="bottom"/>
            <w:hideMark/>
          </w:tcPr>
          <w:p w14:paraId="3EFDE1FD" w14:textId="77777777" w:rsidR="00233B80" w:rsidRPr="001C22EB" w:rsidRDefault="00233B80" w:rsidP="002160F2">
            <w:pPr>
              <w:rPr>
                <w:rFonts w:asciiTheme="minorHAnsi" w:eastAsia="Times New Roman" w:hAnsiTheme="minorHAnsi" w:cstheme="minorHAnsi"/>
                <w:sz w:val="18"/>
                <w:szCs w:val="18"/>
                <w:lang w:eastAsia="en-GB"/>
              </w:rPr>
            </w:pPr>
          </w:p>
        </w:tc>
        <w:tc>
          <w:tcPr>
            <w:tcW w:w="926" w:type="dxa"/>
            <w:tcBorders>
              <w:top w:val="single" w:sz="4" w:space="0" w:color="auto"/>
              <w:left w:val="nil"/>
              <w:bottom w:val="nil"/>
              <w:right w:val="nil"/>
            </w:tcBorders>
          </w:tcPr>
          <w:p w14:paraId="2CD384CC" w14:textId="77777777" w:rsidR="00233B80" w:rsidRPr="001C22EB" w:rsidRDefault="00233B80" w:rsidP="002160F2">
            <w:pPr>
              <w:rPr>
                <w:rFonts w:asciiTheme="minorHAnsi" w:eastAsia="Times New Roman" w:hAnsiTheme="minorHAnsi" w:cstheme="minorHAnsi"/>
                <w:sz w:val="18"/>
                <w:szCs w:val="18"/>
                <w:lang w:eastAsia="en-GB"/>
              </w:rPr>
            </w:pPr>
          </w:p>
        </w:tc>
      </w:tr>
      <w:tr w:rsidR="00233B80" w:rsidRPr="001C22EB" w14:paraId="0E73541A" w14:textId="77777777" w:rsidTr="002160F2">
        <w:trPr>
          <w:trHeight w:val="228"/>
        </w:trPr>
        <w:tc>
          <w:tcPr>
            <w:tcW w:w="0" w:type="auto"/>
            <w:tcBorders>
              <w:top w:val="nil"/>
              <w:left w:val="nil"/>
              <w:bottom w:val="nil"/>
              <w:right w:val="nil"/>
            </w:tcBorders>
            <w:shd w:val="clear" w:color="auto" w:fill="auto"/>
            <w:vAlign w:val="bottom"/>
            <w:hideMark/>
          </w:tcPr>
          <w:p w14:paraId="400CB9B8"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Donations and legacies</w:t>
            </w:r>
          </w:p>
        </w:tc>
        <w:tc>
          <w:tcPr>
            <w:tcW w:w="0" w:type="auto"/>
            <w:tcBorders>
              <w:top w:val="nil"/>
              <w:left w:val="nil"/>
              <w:bottom w:val="nil"/>
              <w:right w:val="nil"/>
            </w:tcBorders>
            <w:shd w:val="clear" w:color="auto" w:fill="auto"/>
            <w:noWrap/>
            <w:vAlign w:val="bottom"/>
            <w:hideMark/>
          </w:tcPr>
          <w:p w14:paraId="433DAA4D" w14:textId="581EA304" w:rsidR="00233B80" w:rsidRPr="001C22EB" w:rsidRDefault="006C071D"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w:t>
            </w:r>
          </w:p>
        </w:tc>
        <w:tc>
          <w:tcPr>
            <w:tcW w:w="0" w:type="auto"/>
            <w:tcBorders>
              <w:top w:val="nil"/>
              <w:left w:val="nil"/>
              <w:bottom w:val="nil"/>
              <w:right w:val="nil"/>
            </w:tcBorders>
            <w:shd w:val="clear" w:color="auto" w:fill="auto"/>
            <w:vAlign w:val="bottom"/>
            <w:hideMark/>
          </w:tcPr>
          <w:p w14:paraId="2FBB196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10,583</w:t>
            </w:r>
          </w:p>
        </w:tc>
        <w:tc>
          <w:tcPr>
            <w:tcW w:w="0" w:type="auto"/>
            <w:tcBorders>
              <w:top w:val="nil"/>
              <w:left w:val="nil"/>
              <w:bottom w:val="nil"/>
              <w:right w:val="nil"/>
            </w:tcBorders>
            <w:shd w:val="clear" w:color="auto" w:fill="auto"/>
            <w:vAlign w:val="bottom"/>
            <w:hideMark/>
          </w:tcPr>
          <w:p w14:paraId="37C943B4"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3,068</w:t>
            </w:r>
          </w:p>
        </w:tc>
        <w:tc>
          <w:tcPr>
            <w:tcW w:w="0" w:type="auto"/>
            <w:tcBorders>
              <w:top w:val="nil"/>
              <w:left w:val="nil"/>
              <w:bottom w:val="nil"/>
              <w:right w:val="nil"/>
            </w:tcBorders>
            <w:shd w:val="clear" w:color="auto" w:fill="auto"/>
            <w:vAlign w:val="bottom"/>
            <w:hideMark/>
          </w:tcPr>
          <w:p w14:paraId="3F37235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0" w:type="auto"/>
            <w:tcBorders>
              <w:top w:val="nil"/>
              <w:left w:val="nil"/>
              <w:bottom w:val="nil"/>
              <w:right w:val="nil"/>
            </w:tcBorders>
            <w:shd w:val="clear" w:color="auto" w:fill="auto"/>
            <w:vAlign w:val="bottom"/>
            <w:hideMark/>
          </w:tcPr>
          <w:p w14:paraId="4153770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13,651</w:t>
            </w:r>
          </w:p>
        </w:tc>
        <w:tc>
          <w:tcPr>
            <w:tcW w:w="926" w:type="dxa"/>
            <w:tcBorders>
              <w:top w:val="nil"/>
              <w:left w:val="nil"/>
              <w:bottom w:val="nil"/>
              <w:right w:val="nil"/>
            </w:tcBorders>
            <w:shd w:val="clear" w:color="auto" w:fill="auto"/>
            <w:vAlign w:val="bottom"/>
          </w:tcPr>
          <w:p w14:paraId="3A09364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10,157</w:t>
            </w:r>
          </w:p>
        </w:tc>
      </w:tr>
      <w:tr w:rsidR="00233B80" w:rsidRPr="001C22EB" w14:paraId="5824EB80" w14:textId="77777777" w:rsidTr="002160F2">
        <w:trPr>
          <w:trHeight w:val="228"/>
        </w:trPr>
        <w:tc>
          <w:tcPr>
            <w:tcW w:w="0" w:type="auto"/>
            <w:tcBorders>
              <w:top w:val="nil"/>
              <w:left w:val="nil"/>
              <w:bottom w:val="nil"/>
              <w:right w:val="nil"/>
            </w:tcBorders>
            <w:shd w:val="clear" w:color="auto" w:fill="auto"/>
            <w:vAlign w:val="bottom"/>
            <w:hideMark/>
          </w:tcPr>
          <w:p w14:paraId="796E1FEA"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Charitable activities</w:t>
            </w:r>
          </w:p>
        </w:tc>
        <w:tc>
          <w:tcPr>
            <w:tcW w:w="0" w:type="auto"/>
            <w:tcBorders>
              <w:top w:val="nil"/>
              <w:left w:val="nil"/>
              <w:bottom w:val="nil"/>
              <w:right w:val="nil"/>
            </w:tcBorders>
            <w:shd w:val="clear" w:color="auto" w:fill="auto"/>
            <w:noWrap/>
            <w:vAlign w:val="bottom"/>
            <w:hideMark/>
          </w:tcPr>
          <w:p w14:paraId="10CB563D" w14:textId="3F17A9D4" w:rsidR="00233B80" w:rsidRPr="001C22EB" w:rsidRDefault="006C071D"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w:t>
            </w:r>
          </w:p>
        </w:tc>
        <w:tc>
          <w:tcPr>
            <w:tcW w:w="0" w:type="auto"/>
            <w:tcBorders>
              <w:top w:val="nil"/>
              <w:left w:val="nil"/>
              <w:bottom w:val="nil"/>
              <w:right w:val="nil"/>
            </w:tcBorders>
            <w:shd w:val="clear" w:color="auto" w:fill="auto"/>
            <w:vAlign w:val="bottom"/>
            <w:hideMark/>
          </w:tcPr>
          <w:p w14:paraId="63B809F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49,738</w:t>
            </w:r>
          </w:p>
        </w:tc>
        <w:tc>
          <w:tcPr>
            <w:tcW w:w="0" w:type="auto"/>
            <w:tcBorders>
              <w:top w:val="nil"/>
              <w:left w:val="nil"/>
              <w:bottom w:val="nil"/>
              <w:right w:val="nil"/>
            </w:tcBorders>
            <w:shd w:val="clear" w:color="auto" w:fill="auto"/>
            <w:vAlign w:val="bottom"/>
            <w:hideMark/>
          </w:tcPr>
          <w:p w14:paraId="2662741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1,452</w:t>
            </w:r>
          </w:p>
        </w:tc>
        <w:tc>
          <w:tcPr>
            <w:tcW w:w="0" w:type="auto"/>
            <w:tcBorders>
              <w:top w:val="nil"/>
              <w:left w:val="nil"/>
              <w:bottom w:val="nil"/>
              <w:right w:val="nil"/>
            </w:tcBorders>
            <w:shd w:val="clear" w:color="auto" w:fill="auto"/>
            <w:vAlign w:val="bottom"/>
            <w:hideMark/>
          </w:tcPr>
          <w:p w14:paraId="2A0B59E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0" w:type="auto"/>
            <w:tcBorders>
              <w:top w:val="nil"/>
              <w:left w:val="nil"/>
              <w:bottom w:val="nil"/>
              <w:right w:val="nil"/>
            </w:tcBorders>
            <w:shd w:val="clear" w:color="auto" w:fill="auto"/>
            <w:vAlign w:val="bottom"/>
            <w:hideMark/>
          </w:tcPr>
          <w:p w14:paraId="10852028"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51,190</w:t>
            </w:r>
          </w:p>
        </w:tc>
        <w:tc>
          <w:tcPr>
            <w:tcW w:w="926" w:type="dxa"/>
            <w:tcBorders>
              <w:top w:val="nil"/>
              <w:left w:val="nil"/>
              <w:bottom w:val="nil"/>
              <w:right w:val="nil"/>
            </w:tcBorders>
            <w:shd w:val="clear" w:color="auto" w:fill="auto"/>
            <w:vAlign w:val="bottom"/>
          </w:tcPr>
          <w:p w14:paraId="5E2F5035"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48,509</w:t>
            </w:r>
          </w:p>
        </w:tc>
      </w:tr>
      <w:tr w:rsidR="00233B80" w:rsidRPr="001C22EB" w14:paraId="60E56451" w14:textId="77777777" w:rsidTr="002160F2">
        <w:trPr>
          <w:trHeight w:val="228"/>
        </w:trPr>
        <w:tc>
          <w:tcPr>
            <w:tcW w:w="0" w:type="auto"/>
            <w:tcBorders>
              <w:top w:val="nil"/>
              <w:left w:val="nil"/>
              <w:bottom w:val="nil"/>
              <w:right w:val="nil"/>
            </w:tcBorders>
            <w:shd w:val="clear" w:color="auto" w:fill="auto"/>
            <w:vAlign w:val="bottom"/>
            <w:hideMark/>
          </w:tcPr>
          <w:p w14:paraId="1B6B7D12"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Trading</w:t>
            </w:r>
          </w:p>
        </w:tc>
        <w:tc>
          <w:tcPr>
            <w:tcW w:w="0" w:type="auto"/>
            <w:tcBorders>
              <w:top w:val="nil"/>
              <w:left w:val="nil"/>
              <w:bottom w:val="nil"/>
              <w:right w:val="nil"/>
            </w:tcBorders>
            <w:shd w:val="clear" w:color="auto" w:fill="auto"/>
            <w:noWrap/>
            <w:vAlign w:val="bottom"/>
            <w:hideMark/>
          </w:tcPr>
          <w:p w14:paraId="05A9E0C7"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0" w:type="auto"/>
            <w:tcBorders>
              <w:top w:val="nil"/>
              <w:left w:val="nil"/>
              <w:bottom w:val="nil"/>
              <w:right w:val="nil"/>
            </w:tcBorders>
            <w:shd w:val="clear" w:color="auto" w:fill="auto"/>
            <w:vAlign w:val="bottom"/>
            <w:hideMark/>
          </w:tcPr>
          <w:p w14:paraId="6120DF79"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4,475</w:t>
            </w:r>
          </w:p>
        </w:tc>
        <w:tc>
          <w:tcPr>
            <w:tcW w:w="0" w:type="auto"/>
            <w:tcBorders>
              <w:top w:val="nil"/>
              <w:left w:val="nil"/>
              <w:bottom w:val="nil"/>
              <w:right w:val="nil"/>
            </w:tcBorders>
            <w:shd w:val="clear" w:color="auto" w:fill="auto"/>
            <w:vAlign w:val="bottom"/>
            <w:hideMark/>
          </w:tcPr>
          <w:p w14:paraId="452A131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0" w:type="auto"/>
            <w:tcBorders>
              <w:top w:val="nil"/>
              <w:left w:val="nil"/>
              <w:bottom w:val="nil"/>
              <w:right w:val="nil"/>
            </w:tcBorders>
            <w:shd w:val="clear" w:color="auto" w:fill="auto"/>
            <w:vAlign w:val="bottom"/>
            <w:hideMark/>
          </w:tcPr>
          <w:p w14:paraId="7A2BA6B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0" w:type="auto"/>
            <w:tcBorders>
              <w:top w:val="nil"/>
              <w:left w:val="nil"/>
              <w:bottom w:val="nil"/>
              <w:right w:val="nil"/>
            </w:tcBorders>
            <w:shd w:val="clear" w:color="auto" w:fill="auto"/>
            <w:vAlign w:val="bottom"/>
            <w:hideMark/>
          </w:tcPr>
          <w:p w14:paraId="77A84F6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4,475</w:t>
            </w:r>
          </w:p>
        </w:tc>
        <w:tc>
          <w:tcPr>
            <w:tcW w:w="926" w:type="dxa"/>
            <w:tcBorders>
              <w:top w:val="nil"/>
              <w:left w:val="nil"/>
              <w:bottom w:val="nil"/>
              <w:right w:val="nil"/>
            </w:tcBorders>
            <w:shd w:val="clear" w:color="auto" w:fill="auto"/>
            <w:vAlign w:val="bottom"/>
          </w:tcPr>
          <w:p w14:paraId="0EFB7C8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10,635</w:t>
            </w:r>
          </w:p>
        </w:tc>
      </w:tr>
      <w:tr w:rsidR="007C1644" w:rsidRPr="001C22EB" w14:paraId="7A1B5351" w14:textId="77777777" w:rsidTr="002160F2">
        <w:trPr>
          <w:trHeight w:val="228"/>
        </w:trPr>
        <w:tc>
          <w:tcPr>
            <w:tcW w:w="0" w:type="auto"/>
            <w:tcBorders>
              <w:top w:val="nil"/>
              <w:left w:val="nil"/>
              <w:bottom w:val="nil"/>
              <w:right w:val="nil"/>
            </w:tcBorders>
            <w:shd w:val="clear" w:color="auto" w:fill="auto"/>
            <w:vAlign w:val="bottom"/>
          </w:tcPr>
          <w:p w14:paraId="0867CC39" w14:textId="5F1FB06D" w:rsidR="007C1644" w:rsidRPr="001C22EB" w:rsidRDefault="00D83CCC" w:rsidP="007C1644">
            <w:pPr>
              <w:ind w:left="176"/>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COVID</w:t>
            </w:r>
            <w:r w:rsidR="007C1644">
              <w:rPr>
                <w:rFonts w:asciiTheme="minorHAnsi" w:eastAsia="Times New Roman" w:hAnsiTheme="minorHAnsi" w:cstheme="minorHAnsi"/>
                <w:sz w:val="18"/>
                <w:szCs w:val="18"/>
                <w:lang w:eastAsia="en-GB"/>
              </w:rPr>
              <w:t>-19 grants</w:t>
            </w:r>
          </w:p>
        </w:tc>
        <w:tc>
          <w:tcPr>
            <w:tcW w:w="0" w:type="auto"/>
            <w:tcBorders>
              <w:top w:val="nil"/>
              <w:left w:val="nil"/>
              <w:bottom w:val="nil"/>
              <w:right w:val="nil"/>
            </w:tcBorders>
            <w:shd w:val="clear" w:color="auto" w:fill="auto"/>
            <w:noWrap/>
            <w:vAlign w:val="bottom"/>
          </w:tcPr>
          <w:p w14:paraId="111250BF" w14:textId="2A998B96" w:rsidR="007C1644" w:rsidRPr="001C22EB" w:rsidRDefault="004D0583" w:rsidP="002160F2">
            <w:pPr>
              <w:jc w:val="cente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4</w:t>
            </w:r>
          </w:p>
        </w:tc>
        <w:tc>
          <w:tcPr>
            <w:tcW w:w="0" w:type="auto"/>
            <w:tcBorders>
              <w:top w:val="nil"/>
              <w:left w:val="nil"/>
              <w:bottom w:val="nil"/>
              <w:right w:val="nil"/>
            </w:tcBorders>
            <w:shd w:val="clear" w:color="auto" w:fill="auto"/>
            <w:vAlign w:val="bottom"/>
          </w:tcPr>
          <w:p w14:paraId="06B05F0C" w14:textId="07870466" w:rsidR="007C1644" w:rsidRPr="001C22EB" w:rsidRDefault="0065233D"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5,360</w:t>
            </w:r>
          </w:p>
        </w:tc>
        <w:tc>
          <w:tcPr>
            <w:tcW w:w="0" w:type="auto"/>
            <w:tcBorders>
              <w:top w:val="nil"/>
              <w:left w:val="nil"/>
              <w:bottom w:val="nil"/>
              <w:right w:val="nil"/>
            </w:tcBorders>
            <w:shd w:val="clear" w:color="auto" w:fill="auto"/>
            <w:vAlign w:val="bottom"/>
          </w:tcPr>
          <w:p w14:paraId="373AF08E" w14:textId="599FE1DD" w:rsidR="007C1644" w:rsidRPr="001C22EB" w:rsidRDefault="007C1644"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0" w:type="auto"/>
            <w:tcBorders>
              <w:top w:val="nil"/>
              <w:left w:val="nil"/>
              <w:bottom w:val="nil"/>
              <w:right w:val="nil"/>
            </w:tcBorders>
            <w:shd w:val="clear" w:color="auto" w:fill="auto"/>
            <w:vAlign w:val="bottom"/>
          </w:tcPr>
          <w:p w14:paraId="6B2B3CF8" w14:textId="2E7DE517" w:rsidR="007C1644" w:rsidRPr="001C22EB" w:rsidRDefault="007C1644"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0" w:type="auto"/>
            <w:tcBorders>
              <w:top w:val="nil"/>
              <w:left w:val="nil"/>
              <w:bottom w:val="nil"/>
              <w:right w:val="nil"/>
            </w:tcBorders>
            <w:shd w:val="clear" w:color="auto" w:fill="auto"/>
            <w:vAlign w:val="bottom"/>
          </w:tcPr>
          <w:p w14:paraId="74CED793" w14:textId="2784FCDB" w:rsidR="007C1644" w:rsidRPr="001C22EB" w:rsidRDefault="0065233D"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5,360</w:t>
            </w:r>
          </w:p>
        </w:tc>
        <w:tc>
          <w:tcPr>
            <w:tcW w:w="926" w:type="dxa"/>
            <w:tcBorders>
              <w:top w:val="nil"/>
              <w:left w:val="nil"/>
              <w:bottom w:val="nil"/>
              <w:right w:val="nil"/>
            </w:tcBorders>
            <w:shd w:val="clear" w:color="auto" w:fill="auto"/>
            <w:vAlign w:val="bottom"/>
          </w:tcPr>
          <w:p w14:paraId="3E310861" w14:textId="7DF26814" w:rsidR="007C1644" w:rsidRPr="001C22EB" w:rsidRDefault="007C1644"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r>
      <w:tr w:rsidR="00233B80" w:rsidRPr="001C22EB" w14:paraId="707EBCA8" w14:textId="77777777" w:rsidTr="002160F2">
        <w:trPr>
          <w:trHeight w:val="228"/>
        </w:trPr>
        <w:tc>
          <w:tcPr>
            <w:tcW w:w="0" w:type="auto"/>
            <w:tcBorders>
              <w:top w:val="nil"/>
              <w:left w:val="nil"/>
              <w:bottom w:val="nil"/>
              <w:right w:val="nil"/>
            </w:tcBorders>
            <w:shd w:val="clear" w:color="auto" w:fill="auto"/>
            <w:vAlign w:val="bottom"/>
          </w:tcPr>
          <w:p w14:paraId="060F0F4E" w14:textId="77777777" w:rsidR="00233B80" w:rsidRPr="001C22EB" w:rsidRDefault="00233B80" w:rsidP="002160F2">
            <w:pPr>
              <w:ind w:left="170"/>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Investment income</w:t>
            </w:r>
          </w:p>
        </w:tc>
        <w:tc>
          <w:tcPr>
            <w:tcW w:w="0" w:type="auto"/>
            <w:tcBorders>
              <w:top w:val="nil"/>
              <w:left w:val="nil"/>
              <w:bottom w:val="nil"/>
              <w:right w:val="nil"/>
            </w:tcBorders>
            <w:shd w:val="clear" w:color="auto" w:fill="auto"/>
            <w:noWrap/>
            <w:vAlign w:val="bottom"/>
          </w:tcPr>
          <w:p w14:paraId="0ACAE5CD" w14:textId="77777777" w:rsidR="00233B80" w:rsidRPr="001C22EB" w:rsidRDefault="00233B80" w:rsidP="002160F2">
            <w:pPr>
              <w:ind w:left="170"/>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w:t>
            </w:r>
          </w:p>
        </w:tc>
        <w:tc>
          <w:tcPr>
            <w:tcW w:w="0" w:type="auto"/>
            <w:tcBorders>
              <w:top w:val="nil"/>
              <w:left w:val="nil"/>
              <w:bottom w:val="nil"/>
              <w:right w:val="nil"/>
            </w:tcBorders>
            <w:shd w:val="clear" w:color="auto" w:fill="auto"/>
            <w:vAlign w:val="bottom"/>
          </w:tcPr>
          <w:p w14:paraId="24DEACDE"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120</w:t>
            </w:r>
          </w:p>
        </w:tc>
        <w:tc>
          <w:tcPr>
            <w:tcW w:w="0" w:type="auto"/>
            <w:tcBorders>
              <w:top w:val="nil"/>
              <w:left w:val="nil"/>
              <w:bottom w:val="nil"/>
              <w:right w:val="nil"/>
            </w:tcBorders>
            <w:shd w:val="clear" w:color="auto" w:fill="auto"/>
            <w:vAlign w:val="bottom"/>
          </w:tcPr>
          <w:p w14:paraId="0D9A8E7C"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w:t>
            </w:r>
          </w:p>
        </w:tc>
        <w:tc>
          <w:tcPr>
            <w:tcW w:w="0" w:type="auto"/>
            <w:tcBorders>
              <w:top w:val="nil"/>
              <w:left w:val="nil"/>
              <w:bottom w:val="nil"/>
              <w:right w:val="nil"/>
            </w:tcBorders>
            <w:shd w:val="clear" w:color="auto" w:fill="auto"/>
            <w:vAlign w:val="bottom"/>
          </w:tcPr>
          <w:p w14:paraId="7D58DBD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0" w:type="auto"/>
            <w:tcBorders>
              <w:top w:val="nil"/>
              <w:left w:val="nil"/>
              <w:bottom w:val="nil"/>
              <w:right w:val="nil"/>
            </w:tcBorders>
            <w:shd w:val="clear" w:color="auto" w:fill="auto"/>
            <w:vAlign w:val="bottom"/>
          </w:tcPr>
          <w:p w14:paraId="54F6110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126</w:t>
            </w:r>
          </w:p>
        </w:tc>
        <w:tc>
          <w:tcPr>
            <w:tcW w:w="926" w:type="dxa"/>
            <w:tcBorders>
              <w:top w:val="nil"/>
              <w:left w:val="nil"/>
              <w:bottom w:val="nil"/>
              <w:right w:val="nil"/>
            </w:tcBorders>
            <w:shd w:val="clear" w:color="auto" w:fill="auto"/>
            <w:vAlign w:val="bottom"/>
          </w:tcPr>
          <w:p w14:paraId="7EF74E2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46</w:t>
            </w:r>
          </w:p>
        </w:tc>
      </w:tr>
      <w:tr w:rsidR="00233B80" w:rsidRPr="001C22EB" w14:paraId="0EE0B21F" w14:textId="77777777" w:rsidTr="002160F2">
        <w:trPr>
          <w:trHeight w:val="228"/>
        </w:trPr>
        <w:tc>
          <w:tcPr>
            <w:tcW w:w="0" w:type="auto"/>
            <w:tcBorders>
              <w:top w:val="nil"/>
              <w:left w:val="nil"/>
              <w:bottom w:val="nil"/>
              <w:right w:val="nil"/>
            </w:tcBorders>
            <w:shd w:val="clear" w:color="auto" w:fill="auto"/>
            <w:vAlign w:val="bottom"/>
          </w:tcPr>
          <w:p w14:paraId="49186EBE" w14:textId="1B897909"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Other</w:t>
            </w:r>
            <w:r w:rsidR="00135005">
              <w:rPr>
                <w:rFonts w:asciiTheme="minorHAnsi" w:eastAsia="Times New Roman" w:hAnsiTheme="minorHAnsi" w:cstheme="minorHAnsi"/>
                <w:sz w:val="18"/>
                <w:szCs w:val="18"/>
                <w:lang w:eastAsia="en-GB"/>
              </w:rPr>
              <w:t xml:space="preserve"> income</w:t>
            </w:r>
          </w:p>
        </w:tc>
        <w:tc>
          <w:tcPr>
            <w:tcW w:w="0" w:type="auto"/>
            <w:tcBorders>
              <w:top w:val="nil"/>
              <w:left w:val="nil"/>
              <w:bottom w:val="nil"/>
              <w:right w:val="nil"/>
            </w:tcBorders>
            <w:shd w:val="clear" w:color="auto" w:fill="auto"/>
            <w:noWrap/>
            <w:vAlign w:val="bottom"/>
          </w:tcPr>
          <w:p w14:paraId="495D56A6" w14:textId="520240FD" w:rsidR="00233B80" w:rsidRPr="001C22EB" w:rsidRDefault="004D0583" w:rsidP="002160F2">
            <w:pPr>
              <w:ind w:left="-57"/>
              <w:jc w:val="cente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 xml:space="preserve"> </w:t>
            </w:r>
            <w:r w:rsidR="00233B80" w:rsidRPr="001C22EB">
              <w:rPr>
                <w:rFonts w:asciiTheme="minorHAnsi" w:eastAsia="Times New Roman" w:hAnsiTheme="minorHAnsi" w:cstheme="minorHAnsi"/>
                <w:sz w:val="18"/>
                <w:szCs w:val="18"/>
                <w:lang w:eastAsia="en-GB"/>
              </w:rPr>
              <w:t>4</w:t>
            </w:r>
          </w:p>
        </w:tc>
        <w:tc>
          <w:tcPr>
            <w:tcW w:w="0" w:type="auto"/>
            <w:tcBorders>
              <w:top w:val="nil"/>
              <w:left w:val="nil"/>
              <w:bottom w:val="nil"/>
              <w:right w:val="nil"/>
            </w:tcBorders>
            <w:shd w:val="clear" w:color="auto" w:fill="auto"/>
            <w:vAlign w:val="bottom"/>
          </w:tcPr>
          <w:p w14:paraId="1CD2002A" w14:textId="41AA7C92" w:rsidR="00233B80" w:rsidRPr="001C22EB" w:rsidRDefault="0065233D"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415</w:t>
            </w:r>
          </w:p>
        </w:tc>
        <w:tc>
          <w:tcPr>
            <w:tcW w:w="0" w:type="auto"/>
            <w:tcBorders>
              <w:top w:val="nil"/>
              <w:left w:val="nil"/>
              <w:bottom w:val="nil"/>
              <w:right w:val="nil"/>
            </w:tcBorders>
            <w:shd w:val="clear" w:color="auto" w:fill="auto"/>
            <w:vAlign w:val="bottom"/>
          </w:tcPr>
          <w:p w14:paraId="3F5D074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11</w:t>
            </w:r>
          </w:p>
        </w:tc>
        <w:tc>
          <w:tcPr>
            <w:tcW w:w="0" w:type="auto"/>
            <w:tcBorders>
              <w:top w:val="nil"/>
              <w:left w:val="nil"/>
              <w:bottom w:val="nil"/>
              <w:right w:val="nil"/>
            </w:tcBorders>
            <w:shd w:val="clear" w:color="auto" w:fill="auto"/>
            <w:vAlign w:val="bottom"/>
          </w:tcPr>
          <w:p w14:paraId="6EECF539"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0" w:type="auto"/>
            <w:tcBorders>
              <w:top w:val="nil"/>
              <w:left w:val="nil"/>
              <w:bottom w:val="nil"/>
              <w:right w:val="nil"/>
            </w:tcBorders>
            <w:shd w:val="clear" w:color="auto" w:fill="auto"/>
            <w:vAlign w:val="bottom"/>
          </w:tcPr>
          <w:p w14:paraId="13888206" w14:textId="702EBC00" w:rsidR="00233B80" w:rsidRPr="001C22EB" w:rsidRDefault="0065233D"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426</w:t>
            </w:r>
          </w:p>
        </w:tc>
        <w:tc>
          <w:tcPr>
            <w:tcW w:w="926" w:type="dxa"/>
            <w:tcBorders>
              <w:top w:val="nil"/>
              <w:left w:val="nil"/>
              <w:bottom w:val="nil"/>
              <w:right w:val="nil"/>
            </w:tcBorders>
            <w:shd w:val="clear" w:color="auto" w:fill="auto"/>
            <w:vAlign w:val="bottom"/>
          </w:tcPr>
          <w:p w14:paraId="76F0CC76" w14:textId="44B381E2" w:rsidR="00233B80" w:rsidRPr="001C22EB" w:rsidRDefault="00FB5307"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528</w:t>
            </w:r>
          </w:p>
        </w:tc>
      </w:tr>
      <w:tr w:rsidR="00233B80" w:rsidRPr="001C22EB" w14:paraId="214C19EB" w14:textId="77777777" w:rsidTr="002160F2">
        <w:trPr>
          <w:trHeight w:val="240"/>
        </w:trPr>
        <w:tc>
          <w:tcPr>
            <w:tcW w:w="0" w:type="auto"/>
            <w:tcBorders>
              <w:top w:val="single" w:sz="4" w:space="0" w:color="auto"/>
              <w:left w:val="nil"/>
              <w:bottom w:val="single" w:sz="4" w:space="0" w:color="auto"/>
              <w:right w:val="nil"/>
            </w:tcBorders>
            <w:shd w:val="clear" w:color="auto" w:fill="auto"/>
            <w:vAlign w:val="bottom"/>
            <w:hideMark/>
          </w:tcPr>
          <w:p w14:paraId="5D1E0E6D"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Total income</w:t>
            </w:r>
          </w:p>
        </w:tc>
        <w:tc>
          <w:tcPr>
            <w:tcW w:w="0" w:type="auto"/>
            <w:tcBorders>
              <w:top w:val="single" w:sz="4" w:space="0" w:color="auto"/>
              <w:left w:val="nil"/>
              <w:bottom w:val="single" w:sz="4" w:space="0" w:color="auto"/>
              <w:right w:val="nil"/>
            </w:tcBorders>
            <w:shd w:val="clear" w:color="auto" w:fill="auto"/>
            <w:noWrap/>
            <w:vAlign w:val="bottom"/>
            <w:hideMark/>
          </w:tcPr>
          <w:p w14:paraId="651C4A28"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0" w:type="auto"/>
            <w:tcBorders>
              <w:top w:val="single" w:sz="4" w:space="0" w:color="auto"/>
              <w:left w:val="nil"/>
              <w:bottom w:val="single" w:sz="4" w:space="0" w:color="auto"/>
              <w:right w:val="nil"/>
            </w:tcBorders>
            <w:shd w:val="clear" w:color="auto" w:fill="auto"/>
            <w:vAlign w:val="bottom"/>
            <w:hideMark/>
          </w:tcPr>
          <w:p w14:paraId="0955C33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70,691</w:t>
            </w:r>
          </w:p>
        </w:tc>
        <w:tc>
          <w:tcPr>
            <w:tcW w:w="0" w:type="auto"/>
            <w:tcBorders>
              <w:top w:val="single" w:sz="4" w:space="0" w:color="auto"/>
              <w:left w:val="nil"/>
              <w:bottom w:val="single" w:sz="4" w:space="0" w:color="auto"/>
              <w:right w:val="nil"/>
            </w:tcBorders>
            <w:shd w:val="clear" w:color="auto" w:fill="auto"/>
            <w:vAlign w:val="bottom"/>
            <w:hideMark/>
          </w:tcPr>
          <w:p w14:paraId="3A2ED0EC"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4,537</w:t>
            </w:r>
          </w:p>
        </w:tc>
        <w:tc>
          <w:tcPr>
            <w:tcW w:w="0" w:type="auto"/>
            <w:tcBorders>
              <w:top w:val="single" w:sz="4" w:space="0" w:color="auto"/>
              <w:left w:val="nil"/>
              <w:bottom w:val="single" w:sz="4" w:space="0" w:color="auto"/>
              <w:right w:val="nil"/>
            </w:tcBorders>
            <w:shd w:val="clear" w:color="auto" w:fill="auto"/>
            <w:vAlign w:val="bottom"/>
            <w:hideMark/>
          </w:tcPr>
          <w:p w14:paraId="3111D390"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w:t>
            </w:r>
          </w:p>
        </w:tc>
        <w:tc>
          <w:tcPr>
            <w:tcW w:w="0" w:type="auto"/>
            <w:tcBorders>
              <w:top w:val="single" w:sz="4" w:space="0" w:color="auto"/>
              <w:left w:val="nil"/>
              <w:bottom w:val="single" w:sz="4" w:space="0" w:color="auto"/>
              <w:right w:val="nil"/>
            </w:tcBorders>
            <w:shd w:val="clear" w:color="auto" w:fill="auto"/>
            <w:vAlign w:val="bottom"/>
            <w:hideMark/>
          </w:tcPr>
          <w:p w14:paraId="13EE0F63"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75,228</w:t>
            </w:r>
          </w:p>
        </w:tc>
        <w:tc>
          <w:tcPr>
            <w:tcW w:w="926" w:type="dxa"/>
            <w:tcBorders>
              <w:top w:val="single" w:sz="4" w:space="0" w:color="auto"/>
              <w:left w:val="nil"/>
              <w:bottom w:val="single" w:sz="4" w:space="0" w:color="auto"/>
              <w:right w:val="nil"/>
            </w:tcBorders>
            <w:shd w:val="clear" w:color="auto" w:fill="auto"/>
            <w:vAlign w:val="bottom"/>
          </w:tcPr>
          <w:p w14:paraId="2ED0F4CD"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69,875</w:t>
            </w:r>
          </w:p>
        </w:tc>
      </w:tr>
      <w:tr w:rsidR="00233B80" w:rsidRPr="001C22EB" w14:paraId="3DE0BD2C" w14:textId="77777777" w:rsidTr="002160F2">
        <w:trPr>
          <w:trHeight w:val="240"/>
        </w:trPr>
        <w:tc>
          <w:tcPr>
            <w:tcW w:w="0" w:type="auto"/>
            <w:tcBorders>
              <w:top w:val="nil"/>
              <w:left w:val="nil"/>
              <w:bottom w:val="nil"/>
              <w:right w:val="nil"/>
            </w:tcBorders>
            <w:shd w:val="clear" w:color="auto" w:fill="auto"/>
            <w:vAlign w:val="bottom"/>
            <w:hideMark/>
          </w:tcPr>
          <w:p w14:paraId="7F8AFDBF"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Expenditure</w:t>
            </w:r>
          </w:p>
        </w:tc>
        <w:tc>
          <w:tcPr>
            <w:tcW w:w="0" w:type="auto"/>
            <w:tcBorders>
              <w:top w:val="nil"/>
              <w:left w:val="nil"/>
              <w:bottom w:val="nil"/>
              <w:right w:val="nil"/>
            </w:tcBorders>
            <w:shd w:val="clear" w:color="auto" w:fill="auto"/>
            <w:noWrap/>
            <w:vAlign w:val="bottom"/>
            <w:hideMark/>
          </w:tcPr>
          <w:p w14:paraId="12357D21"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w:t>
            </w:r>
          </w:p>
        </w:tc>
        <w:tc>
          <w:tcPr>
            <w:tcW w:w="0" w:type="auto"/>
            <w:tcBorders>
              <w:top w:val="nil"/>
              <w:left w:val="nil"/>
              <w:bottom w:val="nil"/>
              <w:right w:val="nil"/>
            </w:tcBorders>
            <w:shd w:val="clear" w:color="auto" w:fill="auto"/>
            <w:vAlign w:val="bottom"/>
            <w:hideMark/>
          </w:tcPr>
          <w:p w14:paraId="290E0E77"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0" w:type="auto"/>
            <w:tcBorders>
              <w:top w:val="nil"/>
              <w:left w:val="nil"/>
              <w:bottom w:val="nil"/>
              <w:right w:val="nil"/>
            </w:tcBorders>
            <w:shd w:val="clear" w:color="auto" w:fill="auto"/>
            <w:vAlign w:val="bottom"/>
            <w:hideMark/>
          </w:tcPr>
          <w:p w14:paraId="1B4DBCE8"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0" w:type="auto"/>
            <w:tcBorders>
              <w:top w:val="nil"/>
              <w:left w:val="nil"/>
              <w:bottom w:val="nil"/>
              <w:right w:val="nil"/>
            </w:tcBorders>
            <w:shd w:val="clear" w:color="auto" w:fill="auto"/>
            <w:vAlign w:val="bottom"/>
            <w:hideMark/>
          </w:tcPr>
          <w:p w14:paraId="1054C350"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0" w:type="auto"/>
            <w:tcBorders>
              <w:top w:val="nil"/>
              <w:left w:val="nil"/>
              <w:bottom w:val="nil"/>
              <w:right w:val="nil"/>
            </w:tcBorders>
            <w:shd w:val="clear" w:color="auto" w:fill="auto"/>
            <w:vAlign w:val="bottom"/>
            <w:hideMark/>
          </w:tcPr>
          <w:p w14:paraId="1ED57BED"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926" w:type="dxa"/>
            <w:tcBorders>
              <w:top w:val="nil"/>
              <w:left w:val="nil"/>
              <w:bottom w:val="nil"/>
              <w:right w:val="nil"/>
            </w:tcBorders>
            <w:shd w:val="clear" w:color="auto" w:fill="auto"/>
            <w:vAlign w:val="bottom"/>
          </w:tcPr>
          <w:p w14:paraId="7EFFFED9" w14:textId="77777777" w:rsidR="00233B80" w:rsidRPr="001C22EB" w:rsidRDefault="00233B80" w:rsidP="002160F2">
            <w:pPr>
              <w:jc w:val="right"/>
              <w:rPr>
                <w:rFonts w:asciiTheme="minorHAnsi" w:eastAsia="Times New Roman" w:hAnsiTheme="minorHAnsi" w:cstheme="minorHAnsi"/>
                <w:sz w:val="18"/>
                <w:szCs w:val="18"/>
                <w:lang w:eastAsia="en-GB"/>
              </w:rPr>
            </w:pPr>
          </w:p>
        </w:tc>
      </w:tr>
      <w:tr w:rsidR="00233B80" w:rsidRPr="001C22EB" w14:paraId="3CA4DC25" w14:textId="77777777" w:rsidTr="002160F2">
        <w:trPr>
          <w:trHeight w:val="228"/>
        </w:trPr>
        <w:tc>
          <w:tcPr>
            <w:tcW w:w="0" w:type="auto"/>
            <w:tcBorders>
              <w:top w:val="nil"/>
              <w:left w:val="nil"/>
              <w:bottom w:val="nil"/>
              <w:right w:val="nil"/>
            </w:tcBorders>
            <w:shd w:val="clear" w:color="auto" w:fill="auto"/>
            <w:vAlign w:val="bottom"/>
            <w:hideMark/>
          </w:tcPr>
          <w:p w14:paraId="71C62204" w14:textId="3C6FAE40" w:rsidR="00233B80" w:rsidRPr="001C22EB" w:rsidRDefault="00233B80" w:rsidP="000248CA">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w:t>
            </w:r>
            <w:r w:rsidR="000248CA" w:rsidRPr="001C22EB">
              <w:rPr>
                <w:rFonts w:asciiTheme="minorHAnsi" w:eastAsia="Times New Roman" w:hAnsiTheme="minorHAnsi" w:cstheme="minorHAnsi"/>
                <w:sz w:val="18"/>
                <w:szCs w:val="18"/>
                <w:lang w:eastAsia="en-GB"/>
              </w:rPr>
              <w:t>Raising</w:t>
            </w:r>
            <w:r w:rsidRPr="001C22EB">
              <w:rPr>
                <w:rFonts w:asciiTheme="minorHAnsi" w:eastAsia="Times New Roman" w:hAnsiTheme="minorHAnsi" w:cstheme="minorHAnsi"/>
                <w:sz w:val="18"/>
                <w:szCs w:val="18"/>
                <w:lang w:eastAsia="en-GB"/>
              </w:rPr>
              <w:t xml:space="preserve"> funds</w:t>
            </w:r>
          </w:p>
        </w:tc>
        <w:tc>
          <w:tcPr>
            <w:tcW w:w="0" w:type="auto"/>
            <w:tcBorders>
              <w:top w:val="nil"/>
              <w:left w:val="nil"/>
              <w:bottom w:val="nil"/>
              <w:right w:val="nil"/>
            </w:tcBorders>
            <w:shd w:val="clear" w:color="auto" w:fill="auto"/>
            <w:noWrap/>
            <w:vAlign w:val="bottom"/>
          </w:tcPr>
          <w:p w14:paraId="5913D5E8" w14:textId="77777777" w:rsidR="00233B80" w:rsidRPr="001C22EB" w:rsidRDefault="00233B80" w:rsidP="002160F2">
            <w:pPr>
              <w:ind w:left="170"/>
              <w:rPr>
                <w:rFonts w:asciiTheme="minorHAnsi" w:eastAsia="Times New Roman" w:hAnsiTheme="minorHAnsi" w:cstheme="minorHAnsi"/>
                <w:sz w:val="18"/>
                <w:szCs w:val="18"/>
                <w:lang w:eastAsia="en-GB"/>
              </w:rPr>
            </w:pPr>
          </w:p>
        </w:tc>
        <w:tc>
          <w:tcPr>
            <w:tcW w:w="0" w:type="auto"/>
            <w:tcBorders>
              <w:top w:val="nil"/>
              <w:left w:val="nil"/>
              <w:bottom w:val="nil"/>
              <w:right w:val="nil"/>
            </w:tcBorders>
            <w:shd w:val="clear" w:color="auto" w:fill="auto"/>
            <w:vAlign w:val="bottom"/>
            <w:hideMark/>
          </w:tcPr>
          <w:p w14:paraId="6902193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3,965</w:t>
            </w:r>
          </w:p>
        </w:tc>
        <w:tc>
          <w:tcPr>
            <w:tcW w:w="0" w:type="auto"/>
            <w:tcBorders>
              <w:top w:val="nil"/>
              <w:left w:val="nil"/>
              <w:bottom w:val="nil"/>
              <w:right w:val="nil"/>
            </w:tcBorders>
            <w:shd w:val="clear" w:color="auto" w:fill="auto"/>
            <w:vAlign w:val="bottom"/>
            <w:hideMark/>
          </w:tcPr>
          <w:p w14:paraId="108D6CEE"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45</w:t>
            </w:r>
          </w:p>
        </w:tc>
        <w:tc>
          <w:tcPr>
            <w:tcW w:w="0" w:type="auto"/>
            <w:tcBorders>
              <w:top w:val="nil"/>
              <w:left w:val="nil"/>
              <w:bottom w:val="nil"/>
              <w:right w:val="nil"/>
            </w:tcBorders>
            <w:shd w:val="clear" w:color="auto" w:fill="auto"/>
            <w:vAlign w:val="bottom"/>
            <w:hideMark/>
          </w:tcPr>
          <w:p w14:paraId="1C98B12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0" w:type="auto"/>
            <w:tcBorders>
              <w:top w:val="nil"/>
              <w:left w:val="nil"/>
              <w:bottom w:val="nil"/>
              <w:right w:val="nil"/>
            </w:tcBorders>
            <w:shd w:val="clear" w:color="auto" w:fill="auto"/>
            <w:vAlign w:val="bottom"/>
            <w:hideMark/>
          </w:tcPr>
          <w:p w14:paraId="28D175C5"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4,010</w:t>
            </w:r>
          </w:p>
        </w:tc>
        <w:tc>
          <w:tcPr>
            <w:tcW w:w="926" w:type="dxa"/>
            <w:tcBorders>
              <w:top w:val="nil"/>
              <w:left w:val="nil"/>
              <w:bottom w:val="nil"/>
              <w:right w:val="nil"/>
            </w:tcBorders>
            <w:shd w:val="clear" w:color="auto" w:fill="auto"/>
            <w:vAlign w:val="bottom"/>
          </w:tcPr>
          <w:p w14:paraId="069FD46C"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4,162</w:t>
            </w:r>
          </w:p>
        </w:tc>
      </w:tr>
      <w:tr w:rsidR="00233B80" w:rsidRPr="001C22EB" w14:paraId="0884DB65" w14:textId="77777777" w:rsidTr="002160F2">
        <w:trPr>
          <w:trHeight w:val="228"/>
        </w:trPr>
        <w:tc>
          <w:tcPr>
            <w:tcW w:w="0" w:type="auto"/>
            <w:tcBorders>
              <w:top w:val="nil"/>
              <w:left w:val="nil"/>
              <w:bottom w:val="nil"/>
              <w:right w:val="nil"/>
            </w:tcBorders>
            <w:shd w:val="clear" w:color="auto" w:fill="auto"/>
            <w:vAlign w:val="bottom"/>
            <w:hideMark/>
          </w:tcPr>
          <w:p w14:paraId="1B9E5807"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Charitable activities</w:t>
            </w:r>
          </w:p>
        </w:tc>
        <w:tc>
          <w:tcPr>
            <w:tcW w:w="0" w:type="auto"/>
            <w:tcBorders>
              <w:top w:val="nil"/>
              <w:left w:val="nil"/>
              <w:bottom w:val="nil"/>
              <w:right w:val="nil"/>
            </w:tcBorders>
            <w:shd w:val="clear" w:color="auto" w:fill="auto"/>
            <w:noWrap/>
            <w:vAlign w:val="bottom"/>
          </w:tcPr>
          <w:p w14:paraId="24A3BD31" w14:textId="77777777" w:rsidR="00233B80" w:rsidRPr="001C22EB" w:rsidRDefault="00233B80" w:rsidP="002160F2">
            <w:pPr>
              <w:ind w:left="-57"/>
              <w:jc w:val="center"/>
              <w:rPr>
                <w:rFonts w:asciiTheme="minorHAnsi" w:eastAsia="Times New Roman" w:hAnsiTheme="minorHAnsi" w:cstheme="minorHAnsi"/>
                <w:sz w:val="18"/>
                <w:szCs w:val="18"/>
                <w:lang w:eastAsia="en-GB"/>
              </w:rPr>
            </w:pPr>
          </w:p>
        </w:tc>
        <w:tc>
          <w:tcPr>
            <w:tcW w:w="0" w:type="auto"/>
            <w:tcBorders>
              <w:top w:val="nil"/>
              <w:left w:val="nil"/>
              <w:bottom w:val="nil"/>
              <w:right w:val="nil"/>
            </w:tcBorders>
            <w:shd w:val="clear" w:color="auto" w:fill="auto"/>
            <w:vAlign w:val="bottom"/>
            <w:hideMark/>
          </w:tcPr>
          <w:p w14:paraId="389DC09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49,722</w:t>
            </w:r>
          </w:p>
        </w:tc>
        <w:tc>
          <w:tcPr>
            <w:tcW w:w="0" w:type="auto"/>
            <w:tcBorders>
              <w:top w:val="nil"/>
              <w:left w:val="nil"/>
              <w:bottom w:val="nil"/>
              <w:right w:val="nil"/>
            </w:tcBorders>
            <w:shd w:val="clear" w:color="auto" w:fill="auto"/>
            <w:vAlign w:val="bottom"/>
            <w:hideMark/>
          </w:tcPr>
          <w:p w14:paraId="16F1444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4,484</w:t>
            </w:r>
          </w:p>
        </w:tc>
        <w:tc>
          <w:tcPr>
            <w:tcW w:w="0" w:type="auto"/>
            <w:tcBorders>
              <w:top w:val="nil"/>
              <w:left w:val="nil"/>
              <w:bottom w:val="nil"/>
              <w:right w:val="nil"/>
            </w:tcBorders>
            <w:shd w:val="clear" w:color="auto" w:fill="auto"/>
            <w:vAlign w:val="bottom"/>
            <w:hideMark/>
          </w:tcPr>
          <w:p w14:paraId="40D459B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9</w:t>
            </w:r>
          </w:p>
        </w:tc>
        <w:tc>
          <w:tcPr>
            <w:tcW w:w="0" w:type="auto"/>
            <w:tcBorders>
              <w:top w:val="nil"/>
              <w:left w:val="nil"/>
              <w:bottom w:val="nil"/>
              <w:right w:val="nil"/>
            </w:tcBorders>
            <w:shd w:val="clear" w:color="auto" w:fill="auto"/>
            <w:vAlign w:val="bottom"/>
            <w:hideMark/>
          </w:tcPr>
          <w:p w14:paraId="2D819A3E"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54,215</w:t>
            </w:r>
          </w:p>
        </w:tc>
        <w:tc>
          <w:tcPr>
            <w:tcW w:w="926" w:type="dxa"/>
            <w:tcBorders>
              <w:top w:val="nil"/>
              <w:left w:val="nil"/>
              <w:bottom w:val="nil"/>
              <w:right w:val="nil"/>
            </w:tcBorders>
            <w:shd w:val="clear" w:color="auto" w:fill="auto"/>
            <w:vAlign w:val="bottom"/>
          </w:tcPr>
          <w:p w14:paraId="6007062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53,100</w:t>
            </w:r>
          </w:p>
        </w:tc>
      </w:tr>
      <w:tr w:rsidR="00233B80" w:rsidRPr="001C22EB" w14:paraId="7CBE91CD" w14:textId="77777777" w:rsidTr="002160F2">
        <w:trPr>
          <w:trHeight w:val="228"/>
        </w:trPr>
        <w:tc>
          <w:tcPr>
            <w:tcW w:w="0" w:type="auto"/>
            <w:tcBorders>
              <w:top w:val="nil"/>
              <w:left w:val="nil"/>
              <w:bottom w:val="nil"/>
              <w:right w:val="nil"/>
            </w:tcBorders>
            <w:shd w:val="clear" w:color="auto" w:fill="auto"/>
            <w:vAlign w:val="bottom"/>
          </w:tcPr>
          <w:p w14:paraId="6BE16C82" w14:textId="77777777" w:rsidR="00233B80" w:rsidRPr="001C22EB" w:rsidRDefault="00233B80" w:rsidP="002160F2">
            <w:pPr>
              <w:ind w:left="170"/>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Trading</w:t>
            </w:r>
          </w:p>
        </w:tc>
        <w:tc>
          <w:tcPr>
            <w:tcW w:w="0" w:type="auto"/>
            <w:tcBorders>
              <w:top w:val="nil"/>
              <w:left w:val="nil"/>
              <w:bottom w:val="nil"/>
              <w:right w:val="nil"/>
            </w:tcBorders>
            <w:shd w:val="clear" w:color="auto" w:fill="auto"/>
            <w:noWrap/>
            <w:vAlign w:val="bottom"/>
          </w:tcPr>
          <w:p w14:paraId="420CA79F"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0" w:type="auto"/>
            <w:tcBorders>
              <w:top w:val="nil"/>
              <w:left w:val="nil"/>
              <w:bottom w:val="nil"/>
              <w:right w:val="nil"/>
            </w:tcBorders>
            <w:shd w:val="clear" w:color="auto" w:fill="auto"/>
            <w:vAlign w:val="bottom"/>
          </w:tcPr>
          <w:p w14:paraId="7A8743E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10,856</w:t>
            </w:r>
          </w:p>
        </w:tc>
        <w:tc>
          <w:tcPr>
            <w:tcW w:w="0" w:type="auto"/>
            <w:tcBorders>
              <w:top w:val="nil"/>
              <w:left w:val="nil"/>
              <w:bottom w:val="nil"/>
              <w:right w:val="nil"/>
            </w:tcBorders>
            <w:shd w:val="clear" w:color="auto" w:fill="auto"/>
            <w:vAlign w:val="bottom"/>
          </w:tcPr>
          <w:p w14:paraId="3245815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w:t>
            </w:r>
          </w:p>
        </w:tc>
        <w:tc>
          <w:tcPr>
            <w:tcW w:w="0" w:type="auto"/>
            <w:tcBorders>
              <w:top w:val="nil"/>
              <w:left w:val="nil"/>
              <w:bottom w:val="nil"/>
              <w:right w:val="nil"/>
            </w:tcBorders>
            <w:shd w:val="clear" w:color="auto" w:fill="auto"/>
            <w:vAlign w:val="bottom"/>
          </w:tcPr>
          <w:p w14:paraId="2F7EA61E"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0" w:type="auto"/>
            <w:tcBorders>
              <w:top w:val="nil"/>
              <w:left w:val="nil"/>
              <w:bottom w:val="nil"/>
              <w:right w:val="nil"/>
            </w:tcBorders>
            <w:shd w:val="clear" w:color="auto" w:fill="auto"/>
            <w:vAlign w:val="bottom"/>
          </w:tcPr>
          <w:p w14:paraId="28B78E6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10,861</w:t>
            </w:r>
          </w:p>
        </w:tc>
        <w:tc>
          <w:tcPr>
            <w:tcW w:w="926" w:type="dxa"/>
            <w:tcBorders>
              <w:top w:val="nil"/>
              <w:left w:val="nil"/>
              <w:bottom w:val="nil"/>
              <w:right w:val="nil"/>
            </w:tcBorders>
            <w:shd w:val="clear" w:color="auto" w:fill="auto"/>
            <w:vAlign w:val="bottom"/>
          </w:tcPr>
          <w:p w14:paraId="24DE3C5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10,777</w:t>
            </w:r>
          </w:p>
        </w:tc>
      </w:tr>
      <w:tr w:rsidR="00233B80" w:rsidRPr="001C22EB" w14:paraId="5FF47A43" w14:textId="77777777" w:rsidTr="002160F2">
        <w:trPr>
          <w:trHeight w:val="228"/>
        </w:trPr>
        <w:tc>
          <w:tcPr>
            <w:tcW w:w="0" w:type="auto"/>
            <w:tcBorders>
              <w:top w:val="nil"/>
              <w:left w:val="nil"/>
              <w:bottom w:val="nil"/>
              <w:right w:val="nil"/>
            </w:tcBorders>
            <w:shd w:val="clear" w:color="auto" w:fill="auto"/>
            <w:vAlign w:val="bottom"/>
          </w:tcPr>
          <w:p w14:paraId="2C301439" w14:textId="77777777" w:rsidR="00233B80" w:rsidRPr="001C22EB" w:rsidRDefault="00233B80" w:rsidP="002160F2">
            <w:pPr>
              <w:ind w:left="170"/>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Other</w:t>
            </w:r>
          </w:p>
        </w:tc>
        <w:tc>
          <w:tcPr>
            <w:tcW w:w="0" w:type="auto"/>
            <w:tcBorders>
              <w:top w:val="nil"/>
              <w:left w:val="nil"/>
              <w:bottom w:val="nil"/>
              <w:right w:val="nil"/>
            </w:tcBorders>
            <w:shd w:val="clear" w:color="auto" w:fill="auto"/>
            <w:noWrap/>
            <w:vAlign w:val="bottom"/>
          </w:tcPr>
          <w:p w14:paraId="4B8487BA"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0" w:type="auto"/>
            <w:tcBorders>
              <w:top w:val="nil"/>
              <w:left w:val="nil"/>
              <w:bottom w:val="nil"/>
              <w:right w:val="nil"/>
            </w:tcBorders>
            <w:shd w:val="clear" w:color="auto" w:fill="auto"/>
            <w:vAlign w:val="bottom"/>
          </w:tcPr>
          <w:p w14:paraId="3657CD2D" w14:textId="67C61092" w:rsidR="00233B80" w:rsidRPr="001C22EB" w:rsidRDefault="0083777A" w:rsidP="0083777A">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1,247</w:t>
            </w:r>
          </w:p>
        </w:tc>
        <w:tc>
          <w:tcPr>
            <w:tcW w:w="0" w:type="auto"/>
            <w:tcBorders>
              <w:top w:val="nil"/>
              <w:left w:val="nil"/>
              <w:bottom w:val="nil"/>
              <w:right w:val="nil"/>
            </w:tcBorders>
            <w:shd w:val="clear" w:color="auto" w:fill="auto"/>
            <w:vAlign w:val="bottom"/>
          </w:tcPr>
          <w:p w14:paraId="616712AF"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0" w:type="auto"/>
            <w:tcBorders>
              <w:top w:val="nil"/>
              <w:left w:val="nil"/>
              <w:bottom w:val="nil"/>
              <w:right w:val="nil"/>
            </w:tcBorders>
            <w:shd w:val="clear" w:color="auto" w:fill="auto"/>
            <w:vAlign w:val="bottom"/>
          </w:tcPr>
          <w:p w14:paraId="4A44AD8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0" w:type="auto"/>
            <w:tcBorders>
              <w:top w:val="nil"/>
              <w:left w:val="nil"/>
              <w:bottom w:val="nil"/>
              <w:right w:val="nil"/>
            </w:tcBorders>
            <w:shd w:val="clear" w:color="auto" w:fill="auto"/>
            <w:vAlign w:val="bottom"/>
          </w:tcPr>
          <w:p w14:paraId="47C1C160" w14:textId="6CDCCA42" w:rsidR="00233B80" w:rsidRPr="000250A3" w:rsidRDefault="0083777A" w:rsidP="002160F2">
            <w:pPr>
              <w:jc w:val="right"/>
              <w:rPr>
                <w:rFonts w:asciiTheme="minorHAnsi" w:eastAsia="Times New Roman" w:hAnsiTheme="minorHAnsi" w:cstheme="minorHAnsi"/>
                <w:sz w:val="18"/>
                <w:szCs w:val="18"/>
                <w:highlight w:val="yellow"/>
                <w:lang w:eastAsia="en-GB"/>
              </w:rPr>
            </w:pPr>
            <w:r w:rsidRPr="000250A3">
              <w:rPr>
                <w:rFonts w:asciiTheme="minorHAnsi" w:eastAsia="Times New Roman" w:hAnsiTheme="minorHAnsi" w:cstheme="minorHAnsi"/>
                <w:sz w:val="18"/>
                <w:szCs w:val="18"/>
                <w:lang w:eastAsia="en-GB"/>
              </w:rPr>
              <w:t>1,247</w:t>
            </w:r>
          </w:p>
        </w:tc>
        <w:tc>
          <w:tcPr>
            <w:tcW w:w="926" w:type="dxa"/>
            <w:tcBorders>
              <w:top w:val="nil"/>
              <w:left w:val="nil"/>
              <w:bottom w:val="nil"/>
              <w:right w:val="nil"/>
            </w:tcBorders>
            <w:shd w:val="clear" w:color="auto" w:fill="auto"/>
            <w:vAlign w:val="bottom"/>
          </w:tcPr>
          <w:p w14:paraId="6F245597" w14:textId="1223F8C1" w:rsidR="00233B80" w:rsidRPr="001C22EB" w:rsidRDefault="0083777A"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1,434</w:t>
            </w:r>
          </w:p>
        </w:tc>
      </w:tr>
      <w:tr w:rsidR="00233B80" w:rsidRPr="001C22EB" w14:paraId="021689D0" w14:textId="77777777" w:rsidTr="002160F2">
        <w:trPr>
          <w:trHeight w:val="240"/>
        </w:trPr>
        <w:tc>
          <w:tcPr>
            <w:tcW w:w="0" w:type="auto"/>
            <w:tcBorders>
              <w:top w:val="single" w:sz="4" w:space="0" w:color="auto"/>
              <w:left w:val="nil"/>
              <w:bottom w:val="single" w:sz="4" w:space="0" w:color="auto"/>
              <w:right w:val="nil"/>
            </w:tcBorders>
            <w:shd w:val="clear" w:color="auto" w:fill="auto"/>
            <w:vAlign w:val="bottom"/>
            <w:hideMark/>
          </w:tcPr>
          <w:p w14:paraId="410358A5"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Total expenditure</w:t>
            </w:r>
          </w:p>
        </w:tc>
        <w:tc>
          <w:tcPr>
            <w:tcW w:w="0" w:type="auto"/>
            <w:tcBorders>
              <w:top w:val="single" w:sz="4" w:space="0" w:color="auto"/>
              <w:left w:val="nil"/>
              <w:bottom w:val="single" w:sz="4" w:space="0" w:color="auto"/>
              <w:right w:val="nil"/>
            </w:tcBorders>
            <w:shd w:val="clear" w:color="auto" w:fill="auto"/>
            <w:noWrap/>
            <w:vAlign w:val="bottom"/>
            <w:hideMark/>
          </w:tcPr>
          <w:p w14:paraId="386C98E5"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0" w:type="auto"/>
            <w:tcBorders>
              <w:top w:val="single" w:sz="4" w:space="0" w:color="auto"/>
              <w:left w:val="nil"/>
              <w:bottom w:val="single" w:sz="4" w:space="0" w:color="auto"/>
              <w:right w:val="nil"/>
            </w:tcBorders>
            <w:shd w:val="clear" w:color="auto" w:fill="auto"/>
            <w:vAlign w:val="bottom"/>
            <w:hideMark/>
          </w:tcPr>
          <w:p w14:paraId="393252B2"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65,790</w:t>
            </w:r>
          </w:p>
        </w:tc>
        <w:tc>
          <w:tcPr>
            <w:tcW w:w="0" w:type="auto"/>
            <w:tcBorders>
              <w:top w:val="single" w:sz="4" w:space="0" w:color="auto"/>
              <w:left w:val="nil"/>
              <w:bottom w:val="single" w:sz="4" w:space="0" w:color="auto"/>
              <w:right w:val="nil"/>
            </w:tcBorders>
            <w:shd w:val="clear" w:color="auto" w:fill="auto"/>
            <w:vAlign w:val="bottom"/>
            <w:hideMark/>
          </w:tcPr>
          <w:p w14:paraId="5A9B57C5"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4,534</w:t>
            </w:r>
          </w:p>
        </w:tc>
        <w:tc>
          <w:tcPr>
            <w:tcW w:w="0" w:type="auto"/>
            <w:tcBorders>
              <w:top w:val="single" w:sz="4" w:space="0" w:color="auto"/>
              <w:left w:val="nil"/>
              <w:bottom w:val="single" w:sz="4" w:space="0" w:color="auto"/>
              <w:right w:val="nil"/>
            </w:tcBorders>
            <w:shd w:val="clear" w:color="auto" w:fill="auto"/>
            <w:vAlign w:val="bottom"/>
            <w:hideMark/>
          </w:tcPr>
          <w:p w14:paraId="148309FE"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9</w:t>
            </w:r>
          </w:p>
        </w:tc>
        <w:tc>
          <w:tcPr>
            <w:tcW w:w="0" w:type="auto"/>
            <w:tcBorders>
              <w:top w:val="single" w:sz="4" w:space="0" w:color="auto"/>
              <w:left w:val="nil"/>
              <w:bottom w:val="single" w:sz="4" w:space="0" w:color="auto"/>
              <w:right w:val="nil"/>
            </w:tcBorders>
            <w:shd w:val="clear" w:color="auto" w:fill="auto"/>
            <w:vAlign w:val="bottom"/>
            <w:hideMark/>
          </w:tcPr>
          <w:p w14:paraId="02231E8F"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70,333</w:t>
            </w:r>
          </w:p>
        </w:tc>
        <w:tc>
          <w:tcPr>
            <w:tcW w:w="926" w:type="dxa"/>
            <w:tcBorders>
              <w:top w:val="single" w:sz="4" w:space="0" w:color="auto"/>
              <w:left w:val="nil"/>
              <w:bottom w:val="single" w:sz="4" w:space="0" w:color="auto"/>
              <w:right w:val="nil"/>
            </w:tcBorders>
            <w:shd w:val="clear" w:color="auto" w:fill="auto"/>
            <w:vAlign w:val="bottom"/>
          </w:tcPr>
          <w:p w14:paraId="1857F9CA"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69,473</w:t>
            </w:r>
          </w:p>
        </w:tc>
      </w:tr>
      <w:tr w:rsidR="00233B80" w:rsidRPr="001C22EB" w14:paraId="5CC0A148" w14:textId="77777777" w:rsidTr="002160F2">
        <w:trPr>
          <w:trHeight w:val="240"/>
        </w:trPr>
        <w:tc>
          <w:tcPr>
            <w:tcW w:w="0" w:type="auto"/>
            <w:tcBorders>
              <w:top w:val="single" w:sz="4" w:space="0" w:color="auto"/>
              <w:left w:val="nil"/>
              <w:right w:val="nil"/>
            </w:tcBorders>
            <w:shd w:val="clear" w:color="auto" w:fill="auto"/>
            <w:vAlign w:val="bottom"/>
          </w:tcPr>
          <w:p w14:paraId="35B1A95C" w14:textId="77777777" w:rsidR="00233B80" w:rsidRPr="001C22EB" w:rsidRDefault="00233B80" w:rsidP="002160F2">
            <w:pPr>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Net gain on sale of tangible fixed assets</w:t>
            </w:r>
          </w:p>
        </w:tc>
        <w:tc>
          <w:tcPr>
            <w:tcW w:w="0" w:type="auto"/>
            <w:tcBorders>
              <w:top w:val="single" w:sz="4" w:space="0" w:color="auto"/>
              <w:left w:val="nil"/>
              <w:right w:val="nil"/>
            </w:tcBorders>
            <w:shd w:val="clear" w:color="auto" w:fill="auto"/>
            <w:noWrap/>
            <w:vAlign w:val="bottom"/>
          </w:tcPr>
          <w:p w14:paraId="7BBAFC1F"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7</w:t>
            </w:r>
          </w:p>
        </w:tc>
        <w:tc>
          <w:tcPr>
            <w:tcW w:w="0" w:type="auto"/>
            <w:tcBorders>
              <w:top w:val="single" w:sz="4" w:space="0" w:color="auto"/>
              <w:left w:val="nil"/>
              <w:right w:val="nil"/>
            </w:tcBorders>
            <w:shd w:val="clear" w:color="auto" w:fill="auto"/>
            <w:vAlign w:val="bottom"/>
          </w:tcPr>
          <w:p w14:paraId="4F672FF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155</w:t>
            </w:r>
          </w:p>
        </w:tc>
        <w:tc>
          <w:tcPr>
            <w:tcW w:w="0" w:type="auto"/>
            <w:tcBorders>
              <w:top w:val="single" w:sz="4" w:space="0" w:color="auto"/>
              <w:left w:val="nil"/>
              <w:right w:val="nil"/>
            </w:tcBorders>
            <w:shd w:val="clear" w:color="auto" w:fill="auto"/>
            <w:vAlign w:val="bottom"/>
          </w:tcPr>
          <w:p w14:paraId="44A7F690"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w:t>
            </w:r>
          </w:p>
        </w:tc>
        <w:tc>
          <w:tcPr>
            <w:tcW w:w="0" w:type="auto"/>
            <w:tcBorders>
              <w:top w:val="single" w:sz="4" w:space="0" w:color="auto"/>
              <w:left w:val="nil"/>
              <w:right w:val="nil"/>
            </w:tcBorders>
            <w:shd w:val="clear" w:color="auto" w:fill="auto"/>
            <w:vAlign w:val="bottom"/>
          </w:tcPr>
          <w:p w14:paraId="7AAAD85D"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w:t>
            </w:r>
          </w:p>
        </w:tc>
        <w:tc>
          <w:tcPr>
            <w:tcW w:w="0" w:type="auto"/>
            <w:tcBorders>
              <w:top w:val="single" w:sz="4" w:space="0" w:color="auto"/>
              <w:left w:val="nil"/>
              <w:right w:val="nil"/>
            </w:tcBorders>
            <w:shd w:val="clear" w:color="auto" w:fill="auto"/>
            <w:vAlign w:val="bottom"/>
          </w:tcPr>
          <w:p w14:paraId="073B50C3"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155</w:t>
            </w:r>
          </w:p>
        </w:tc>
        <w:tc>
          <w:tcPr>
            <w:tcW w:w="926" w:type="dxa"/>
            <w:tcBorders>
              <w:top w:val="single" w:sz="4" w:space="0" w:color="auto"/>
              <w:left w:val="nil"/>
              <w:right w:val="nil"/>
            </w:tcBorders>
            <w:shd w:val="clear" w:color="auto" w:fill="auto"/>
            <w:vAlign w:val="bottom"/>
          </w:tcPr>
          <w:p w14:paraId="09960EC0"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102</w:t>
            </w:r>
          </w:p>
        </w:tc>
      </w:tr>
      <w:tr w:rsidR="00233B80" w:rsidRPr="001C22EB" w14:paraId="7C9C1D2D" w14:textId="77777777" w:rsidTr="002160F2">
        <w:trPr>
          <w:trHeight w:val="240"/>
        </w:trPr>
        <w:tc>
          <w:tcPr>
            <w:tcW w:w="0" w:type="auto"/>
            <w:tcBorders>
              <w:top w:val="single" w:sz="4" w:space="0" w:color="auto"/>
              <w:left w:val="nil"/>
              <w:bottom w:val="single" w:sz="4" w:space="0" w:color="auto"/>
              <w:right w:val="nil"/>
            </w:tcBorders>
            <w:shd w:val="clear" w:color="auto" w:fill="auto"/>
            <w:vAlign w:val="bottom"/>
          </w:tcPr>
          <w:p w14:paraId="64F83693"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Net income/(expense)</w:t>
            </w:r>
          </w:p>
        </w:tc>
        <w:tc>
          <w:tcPr>
            <w:tcW w:w="0" w:type="auto"/>
            <w:tcBorders>
              <w:top w:val="single" w:sz="4" w:space="0" w:color="auto"/>
              <w:left w:val="nil"/>
              <w:bottom w:val="single" w:sz="4" w:space="0" w:color="auto"/>
              <w:right w:val="nil"/>
            </w:tcBorders>
            <w:shd w:val="clear" w:color="auto" w:fill="auto"/>
            <w:noWrap/>
            <w:vAlign w:val="bottom"/>
          </w:tcPr>
          <w:p w14:paraId="21528311"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0" w:type="auto"/>
            <w:tcBorders>
              <w:top w:val="single" w:sz="4" w:space="0" w:color="auto"/>
              <w:left w:val="nil"/>
              <w:bottom w:val="single" w:sz="4" w:space="0" w:color="auto"/>
              <w:right w:val="nil"/>
            </w:tcBorders>
            <w:shd w:val="clear" w:color="auto" w:fill="auto"/>
            <w:vAlign w:val="bottom"/>
          </w:tcPr>
          <w:p w14:paraId="757AD899"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5,056</w:t>
            </w:r>
          </w:p>
        </w:tc>
        <w:tc>
          <w:tcPr>
            <w:tcW w:w="0" w:type="auto"/>
            <w:tcBorders>
              <w:top w:val="single" w:sz="4" w:space="0" w:color="auto"/>
              <w:left w:val="nil"/>
              <w:bottom w:val="single" w:sz="4" w:space="0" w:color="auto"/>
              <w:right w:val="nil"/>
            </w:tcBorders>
            <w:shd w:val="clear" w:color="auto" w:fill="auto"/>
            <w:vAlign w:val="bottom"/>
          </w:tcPr>
          <w:p w14:paraId="04D452FB"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w:t>
            </w:r>
          </w:p>
        </w:tc>
        <w:tc>
          <w:tcPr>
            <w:tcW w:w="0" w:type="auto"/>
            <w:tcBorders>
              <w:top w:val="single" w:sz="4" w:space="0" w:color="auto"/>
              <w:left w:val="nil"/>
              <w:bottom w:val="single" w:sz="4" w:space="0" w:color="auto"/>
              <w:right w:val="nil"/>
            </w:tcBorders>
            <w:shd w:val="clear" w:color="auto" w:fill="auto"/>
            <w:vAlign w:val="bottom"/>
          </w:tcPr>
          <w:p w14:paraId="6080222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(9)</w:t>
            </w:r>
          </w:p>
        </w:tc>
        <w:tc>
          <w:tcPr>
            <w:tcW w:w="0" w:type="auto"/>
            <w:tcBorders>
              <w:top w:val="single" w:sz="4" w:space="0" w:color="auto"/>
              <w:left w:val="nil"/>
              <w:bottom w:val="single" w:sz="4" w:space="0" w:color="auto"/>
              <w:right w:val="nil"/>
            </w:tcBorders>
            <w:shd w:val="clear" w:color="auto" w:fill="auto"/>
            <w:vAlign w:val="bottom"/>
          </w:tcPr>
          <w:p w14:paraId="2EAB0A23"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5,050</w:t>
            </w:r>
          </w:p>
        </w:tc>
        <w:tc>
          <w:tcPr>
            <w:tcW w:w="926" w:type="dxa"/>
            <w:tcBorders>
              <w:top w:val="single" w:sz="4" w:space="0" w:color="auto"/>
              <w:left w:val="nil"/>
              <w:bottom w:val="single" w:sz="4" w:space="0" w:color="auto"/>
              <w:right w:val="nil"/>
            </w:tcBorders>
            <w:shd w:val="clear" w:color="auto" w:fill="auto"/>
            <w:vAlign w:val="bottom"/>
          </w:tcPr>
          <w:p w14:paraId="72B09DA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504</w:t>
            </w:r>
          </w:p>
        </w:tc>
      </w:tr>
      <w:tr w:rsidR="00233B80" w:rsidRPr="001C22EB" w14:paraId="13750C88" w14:textId="77777777" w:rsidTr="002160F2">
        <w:trPr>
          <w:trHeight w:val="240"/>
        </w:trPr>
        <w:tc>
          <w:tcPr>
            <w:tcW w:w="0" w:type="auto"/>
            <w:tcBorders>
              <w:top w:val="single" w:sz="4" w:space="0" w:color="auto"/>
              <w:left w:val="nil"/>
              <w:bottom w:val="single" w:sz="4" w:space="0" w:color="auto"/>
              <w:right w:val="nil"/>
            </w:tcBorders>
            <w:shd w:val="clear" w:color="auto" w:fill="auto"/>
            <w:vAlign w:val="bottom"/>
          </w:tcPr>
          <w:p w14:paraId="0C183293" w14:textId="77777777" w:rsidR="00233B80" w:rsidRPr="001C22EB" w:rsidRDefault="00233B80" w:rsidP="002160F2">
            <w:pPr>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Transfers between funds</w:t>
            </w:r>
          </w:p>
        </w:tc>
        <w:tc>
          <w:tcPr>
            <w:tcW w:w="0" w:type="auto"/>
            <w:tcBorders>
              <w:top w:val="single" w:sz="4" w:space="0" w:color="auto"/>
              <w:left w:val="nil"/>
              <w:bottom w:val="single" w:sz="4" w:space="0" w:color="auto"/>
              <w:right w:val="nil"/>
            </w:tcBorders>
            <w:shd w:val="clear" w:color="auto" w:fill="auto"/>
            <w:noWrap/>
            <w:vAlign w:val="bottom"/>
          </w:tcPr>
          <w:p w14:paraId="1758E22F"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18</w:t>
            </w:r>
          </w:p>
        </w:tc>
        <w:tc>
          <w:tcPr>
            <w:tcW w:w="0" w:type="auto"/>
            <w:tcBorders>
              <w:top w:val="single" w:sz="4" w:space="0" w:color="auto"/>
              <w:left w:val="nil"/>
              <w:bottom w:val="single" w:sz="4" w:space="0" w:color="auto"/>
              <w:right w:val="nil"/>
            </w:tcBorders>
            <w:shd w:val="clear" w:color="auto" w:fill="auto"/>
            <w:vAlign w:val="bottom"/>
          </w:tcPr>
          <w:p w14:paraId="47E9E21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(171)</w:t>
            </w:r>
          </w:p>
        </w:tc>
        <w:tc>
          <w:tcPr>
            <w:tcW w:w="0" w:type="auto"/>
            <w:tcBorders>
              <w:top w:val="single" w:sz="4" w:space="0" w:color="auto"/>
              <w:left w:val="nil"/>
              <w:bottom w:val="single" w:sz="4" w:space="0" w:color="auto"/>
              <w:right w:val="nil"/>
            </w:tcBorders>
            <w:shd w:val="clear" w:color="auto" w:fill="auto"/>
            <w:vAlign w:val="bottom"/>
          </w:tcPr>
          <w:p w14:paraId="72927A7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171</w:t>
            </w:r>
          </w:p>
        </w:tc>
        <w:tc>
          <w:tcPr>
            <w:tcW w:w="0" w:type="auto"/>
            <w:tcBorders>
              <w:top w:val="single" w:sz="4" w:space="0" w:color="auto"/>
              <w:left w:val="nil"/>
              <w:bottom w:val="single" w:sz="4" w:space="0" w:color="auto"/>
              <w:right w:val="nil"/>
            </w:tcBorders>
            <w:shd w:val="clear" w:color="auto" w:fill="auto"/>
            <w:vAlign w:val="bottom"/>
          </w:tcPr>
          <w:p w14:paraId="787134B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w:t>
            </w:r>
          </w:p>
        </w:tc>
        <w:tc>
          <w:tcPr>
            <w:tcW w:w="0" w:type="auto"/>
            <w:tcBorders>
              <w:top w:val="single" w:sz="4" w:space="0" w:color="auto"/>
              <w:left w:val="nil"/>
              <w:bottom w:val="single" w:sz="4" w:space="0" w:color="auto"/>
              <w:right w:val="nil"/>
            </w:tcBorders>
            <w:shd w:val="clear" w:color="auto" w:fill="auto"/>
            <w:vAlign w:val="bottom"/>
          </w:tcPr>
          <w:p w14:paraId="29FF681B"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w:t>
            </w:r>
          </w:p>
        </w:tc>
        <w:tc>
          <w:tcPr>
            <w:tcW w:w="926" w:type="dxa"/>
            <w:tcBorders>
              <w:top w:val="single" w:sz="4" w:space="0" w:color="auto"/>
              <w:left w:val="nil"/>
              <w:bottom w:val="single" w:sz="4" w:space="0" w:color="auto"/>
              <w:right w:val="nil"/>
            </w:tcBorders>
            <w:shd w:val="clear" w:color="auto" w:fill="auto"/>
            <w:vAlign w:val="bottom"/>
          </w:tcPr>
          <w:p w14:paraId="4649ACC0"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w:t>
            </w:r>
          </w:p>
        </w:tc>
      </w:tr>
      <w:tr w:rsidR="00233B80" w:rsidRPr="001C22EB" w14:paraId="401FB96E" w14:textId="77777777" w:rsidTr="002160F2">
        <w:trPr>
          <w:trHeight w:val="113"/>
        </w:trPr>
        <w:tc>
          <w:tcPr>
            <w:tcW w:w="0" w:type="auto"/>
            <w:tcBorders>
              <w:top w:val="single" w:sz="4" w:space="0" w:color="auto"/>
              <w:left w:val="nil"/>
              <w:right w:val="nil"/>
            </w:tcBorders>
            <w:shd w:val="clear" w:color="auto" w:fill="auto"/>
            <w:vAlign w:val="bottom"/>
          </w:tcPr>
          <w:p w14:paraId="0C6E7B86"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0" w:type="auto"/>
            <w:tcBorders>
              <w:top w:val="single" w:sz="4" w:space="0" w:color="auto"/>
              <w:left w:val="nil"/>
              <w:right w:val="nil"/>
            </w:tcBorders>
            <w:shd w:val="clear" w:color="auto" w:fill="auto"/>
            <w:noWrap/>
            <w:vAlign w:val="bottom"/>
          </w:tcPr>
          <w:p w14:paraId="05858D6A"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0" w:type="auto"/>
            <w:tcBorders>
              <w:top w:val="single" w:sz="4" w:space="0" w:color="auto"/>
              <w:left w:val="nil"/>
              <w:right w:val="nil"/>
            </w:tcBorders>
            <w:shd w:val="clear" w:color="auto" w:fill="auto"/>
            <w:vAlign w:val="bottom"/>
          </w:tcPr>
          <w:p w14:paraId="6F8EC4CA"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0" w:type="auto"/>
            <w:tcBorders>
              <w:top w:val="single" w:sz="4" w:space="0" w:color="auto"/>
              <w:left w:val="nil"/>
              <w:right w:val="nil"/>
            </w:tcBorders>
            <w:shd w:val="clear" w:color="auto" w:fill="auto"/>
            <w:vAlign w:val="bottom"/>
          </w:tcPr>
          <w:p w14:paraId="53207CCE"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0" w:type="auto"/>
            <w:tcBorders>
              <w:top w:val="single" w:sz="4" w:space="0" w:color="auto"/>
              <w:left w:val="nil"/>
              <w:right w:val="nil"/>
            </w:tcBorders>
            <w:shd w:val="clear" w:color="auto" w:fill="auto"/>
            <w:vAlign w:val="bottom"/>
          </w:tcPr>
          <w:p w14:paraId="2060DBC1"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0" w:type="auto"/>
            <w:tcBorders>
              <w:top w:val="single" w:sz="4" w:space="0" w:color="auto"/>
              <w:left w:val="nil"/>
              <w:right w:val="nil"/>
            </w:tcBorders>
            <w:shd w:val="clear" w:color="auto" w:fill="auto"/>
            <w:vAlign w:val="bottom"/>
          </w:tcPr>
          <w:p w14:paraId="3EDB4AB0"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926" w:type="dxa"/>
            <w:tcBorders>
              <w:top w:val="single" w:sz="4" w:space="0" w:color="auto"/>
              <w:left w:val="nil"/>
              <w:right w:val="nil"/>
            </w:tcBorders>
            <w:shd w:val="clear" w:color="auto" w:fill="auto"/>
            <w:vAlign w:val="bottom"/>
          </w:tcPr>
          <w:p w14:paraId="7DCD1807" w14:textId="77777777" w:rsidR="00233B80" w:rsidRPr="001C22EB" w:rsidRDefault="00233B80" w:rsidP="002160F2">
            <w:pPr>
              <w:jc w:val="right"/>
              <w:rPr>
                <w:rFonts w:asciiTheme="minorHAnsi" w:eastAsia="Times New Roman" w:hAnsiTheme="minorHAnsi" w:cstheme="minorHAnsi"/>
                <w:b/>
                <w:bCs/>
                <w:sz w:val="18"/>
                <w:szCs w:val="18"/>
                <w:lang w:eastAsia="en-GB"/>
              </w:rPr>
            </w:pPr>
          </w:p>
        </w:tc>
      </w:tr>
      <w:tr w:rsidR="00233B80" w:rsidRPr="001C22EB" w14:paraId="38A21D13" w14:textId="77777777" w:rsidTr="002160F2">
        <w:trPr>
          <w:trHeight w:val="240"/>
        </w:trPr>
        <w:tc>
          <w:tcPr>
            <w:tcW w:w="0" w:type="auto"/>
            <w:tcBorders>
              <w:left w:val="nil"/>
              <w:right w:val="nil"/>
            </w:tcBorders>
            <w:shd w:val="clear" w:color="auto" w:fill="auto"/>
            <w:vAlign w:val="bottom"/>
          </w:tcPr>
          <w:p w14:paraId="1C199897" w14:textId="400099AF" w:rsidR="00233B80" w:rsidRPr="001C22EB" w:rsidRDefault="00233B80" w:rsidP="00B601F3">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Net incom</w:t>
            </w:r>
            <w:r w:rsidR="00B601F3" w:rsidRPr="001C22EB">
              <w:rPr>
                <w:rFonts w:asciiTheme="minorHAnsi" w:eastAsia="Times New Roman" w:hAnsiTheme="minorHAnsi" w:cstheme="minorHAnsi"/>
                <w:b/>
                <w:bCs/>
                <w:sz w:val="18"/>
                <w:szCs w:val="18"/>
                <w:lang w:eastAsia="en-GB"/>
              </w:rPr>
              <w:t>e</w:t>
            </w:r>
          </w:p>
        </w:tc>
        <w:tc>
          <w:tcPr>
            <w:tcW w:w="0" w:type="auto"/>
            <w:tcBorders>
              <w:left w:val="nil"/>
              <w:right w:val="nil"/>
            </w:tcBorders>
            <w:shd w:val="clear" w:color="auto" w:fill="auto"/>
            <w:noWrap/>
            <w:vAlign w:val="bottom"/>
          </w:tcPr>
          <w:p w14:paraId="1CFF945A"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0" w:type="auto"/>
            <w:tcBorders>
              <w:left w:val="nil"/>
              <w:right w:val="nil"/>
            </w:tcBorders>
            <w:shd w:val="clear" w:color="auto" w:fill="auto"/>
            <w:vAlign w:val="bottom"/>
          </w:tcPr>
          <w:p w14:paraId="13EAFCB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4,885</w:t>
            </w:r>
          </w:p>
        </w:tc>
        <w:tc>
          <w:tcPr>
            <w:tcW w:w="0" w:type="auto"/>
            <w:tcBorders>
              <w:left w:val="nil"/>
              <w:right w:val="nil"/>
            </w:tcBorders>
            <w:shd w:val="clear" w:color="auto" w:fill="auto"/>
            <w:vAlign w:val="bottom"/>
          </w:tcPr>
          <w:p w14:paraId="38EDBEEA"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174</w:t>
            </w:r>
          </w:p>
        </w:tc>
        <w:tc>
          <w:tcPr>
            <w:tcW w:w="0" w:type="auto"/>
            <w:tcBorders>
              <w:left w:val="nil"/>
              <w:right w:val="nil"/>
            </w:tcBorders>
            <w:shd w:val="clear" w:color="auto" w:fill="auto"/>
            <w:vAlign w:val="bottom"/>
          </w:tcPr>
          <w:p w14:paraId="13C1E6F6"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(9)</w:t>
            </w:r>
          </w:p>
        </w:tc>
        <w:tc>
          <w:tcPr>
            <w:tcW w:w="0" w:type="auto"/>
            <w:tcBorders>
              <w:left w:val="nil"/>
              <w:right w:val="nil"/>
            </w:tcBorders>
            <w:shd w:val="clear" w:color="auto" w:fill="auto"/>
            <w:vAlign w:val="bottom"/>
          </w:tcPr>
          <w:p w14:paraId="10C61794"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5,050</w:t>
            </w:r>
          </w:p>
        </w:tc>
        <w:tc>
          <w:tcPr>
            <w:tcW w:w="926" w:type="dxa"/>
            <w:tcBorders>
              <w:left w:val="nil"/>
              <w:right w:val="nil"/>
            </w:tcBorders>
            <w:shd w:val="clear" w:color="auto" w:fill="auto"/>
            <w:vAlign w:val="bottom"/>
          </w:tcPr>
          <w:p w14:paraId="1A8342B0"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504</w:t>
            </w:r>
          </w:p>
        </w:tc>
      </w:tr>
      <w:tr w:rsidR="00233B80" w:rsidRPr="001C22EB" w14:paraId="6D4294B9" w14:textId="77777777" w:rsidTr="002160F2">
        <w:trPr>
          <w:trHeight w:val="240"/>
        </w:trPr>
        <w:tc>
          <w:tcPr>
            <w:tcW w:w="0" w:type="auto"/>
            <w:tcBorders>
              <w:left w:val="nil"/>
              <w:bottom w:val="single" w:sz="4" w:space="0" w:color="auto"/>
              <w:right w:val="nil"/>
            </w:tcBorders>
            <w:shd w:val="clear" w:color="auto" w:fill="auto"/>
            <w:vAlign w:val="bottom"/>
          </w:tcPr>
          <w:p w14:paraId="3E423227" w14:textId="77777777" w:rsidR="00233B80" w:rsidRPr="001C22EB" w:rsidRDefault="00233B80" w:rsidP="002160F2">
            <w:pPr>
              <w:rPr>
                <w:rFonts w:asciiTheme="minorHAnsi" w:eastAsia="Times New Roman" w:hAnsiTheme="minorHAnsi" w:cstheme="minorHAnsi"/>
                <w:b/>
                <w:bCs/>
                <w:sz w:val="18"/>
                <w:szCs w:val="18"/>
                <w:lang w:eastAsia="en-GB"/>
              </w:rPr>
            </w:pPr>
          </w:p>
          <w:p w14:paraId="0C8ACA41" w14:textId="272EEA9E" w:rsidR="00233B80" w:rsidRPr="001C22EB" w:rsidRDefault="00233B80" w:rsidP="00B00ABC">
            <w:pPr>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Actuarial loss on defined benefit pension scheme</w:t>
            </w:r>
          </w:p>
        </w:tc>
        <w:tc>
          <w:tcPr>
            <w:tcW w:w="0" w:type="auto"/>
            <w:tcBorders>
              <w:left w:val="nil"/>
              <w:bottom w:val="single" w:sz="4" w:space="0" w:color="auto"/>
              <w:right w:val="nil"/>
            </w:tcBorders>
            <w:shd w:val="clear" w:color="auto" w:fill="auto"/>
            <w:noWrap/>
            <w:vAlign w:val="bottom"/>
          </w:tcPr>
          <w:p w14:paraId="437DC90C"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11</w:t>
            </w:r>
          </w:p>
        </w:tc>
        <w:tc>
          <w:tcPr>
            <w:tcW w:w="0" w:type="auto"/>
            <w:tcBorders>
              <w:left w:val="nil"/>
              <w:bottom w:val="single" w:sz="4" w:space="0" w:color="auto"/>
              <w:right w:val="nil"/>
            </w:tcBorders>
            <w:shd w:val="clear" w:color="auto" w:fill="auto"/>
            <w:vAlign w:val="bottom"/>
          </w:tcPr>
          <w:p w14:paraId="4B96BC5B"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(4,163)</w:t>
            </w:r>
          </w:p>
        </w:tc>
        <w:tc>
          <w:tcPr>
            <w:tcW w:w="0" w:type="auto"/>
            <w:tcBorders>
              <w:left w:val="nil"/>
              <w:bottom w:val="single" w:sz="4" w:space="0" w:color="auto"/>
              <w:right w:val="nil"/>
            </w:tcBorders>
            <w:shd w:val="clear" w:color="auto" w:fill="auto"/>
            <w:vAlign w:val="bottom"/>
          </w:tcPr>
          <w:p w14:paraId="70C4D795"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w:t>
            </w:r>
          </w:p>
        </w:tc>
        <w:tc>
          <w:tcPr>
            <w:tcW w:w="0" w:type="auto"/>
            <w:tcBorders>
              <w:left w:val="nil"/>
              <w:bottom w:val="single" w:sz="4" w:space="0" w:color="auto"/>
              <w:right w:val="nil"/>
            </w:tcBorders>
            <w:shd w:val="clear" w:color="auto" w:fill="auto"/>
            <w:vAlign w:val="bottom"/>
          </w:tcPr>
          <w:p w14:paraId="4A8F57E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w:t>
            </w:r>
          </w:p>
        </w:tc>
        <w:tc>
          <w:tcPr>
            <w:tcW w:w="0" w:type="auto"/>
            <w:tcBorders>
              <w:left w:val="nil"/>
              <w:bottom w:val="single" w:sz="4" w:space="0" w:color="auto"/>
              <w:right w:val="nil"/>
            </w:tcBorders>
            <w:shd w:val="clear" w:color="auto" w:fill="auto"/>
            <w:vAlign w:val="bottom"/>
          </w:tcPr>
          <w:p w14:paraId="782B2A2D"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(4,163)</w:t>
            </w:r>
          </w:p>
        </w:tc>
        <w:tc>
          <w:tcPr>
            <w:tcW w:w="926" w:type="dxa"/>
            <w:tcBorders>
              <w:left w:val="nil"/>
              <w:bottom w:val="single" w:sz="4" w:space="0" w:color="auto"/>
              <w:right w:val="nil"/>
            </w:tcBorders>
            <w:shd w:val="clear" w:color="auto" w:fill="auto"/>
            <w:vAlign w:val="bottom"/>
          </w:tcPr>
          <w:p w14:paraId="2AFDFF94"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(3,769)</w:t>
            </w:r>
          </w:p>
        </w:tc>
      </w:tr>
      <w:tr w:rsidR="00233B80" w:rsidRPr="001C22EB" w14:paraId="26013B40" w14:textId="77777777" w:rsidTr="002160F2">
        <w:trPr>
          <w:trHeight w:val="240"/>
        </w:trPr>
        <w:tc>
          <w:tcPr>
            <w:tcW w:w="0" w:type="auto"/>
            <w:tcBorders>
              <w:top w:val="single" w:sz="4" w:space="0" w:color="auto"/>
              <w:left w:val="nil"/>
              <w:bottom w:val="single" w:sz="4" w:space="0" w:color="auto"/>
              <w:right w:val="nil"/>
            </w:tcBorders>
            <w:shd w:val="clear" w:color="auto" w:fill="auto"/>
            <w:vAlign w:val="bottom"/>
          </w:tcPr>
          <w:p w14:paraId="2E5073BF" w14:textId="78D6BFCC"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xml:space="preserve">Net </w:t>
            </w:r>
            <w:r w:rsidR="005C13B9">
              <w:rPr>
                <w:rFonts w:asciiTheme="minorHAnsi" w:eastAsia="Times New Roman" w:hAnsiTheme="minorHAnsi" w:cstheme="minorHAnsi"/>
                <w:b/>
                <w:bCs/>
                <w:sz w:val="18"/>
                <w:szCs w:val="18"/>
                <w:lang w:eastAsia="en-GB"/>
              </w:rPr>
              <w:t>increase/ (decrease)</w:t>
            </w:r>
            <w:r w:rsidR="005C13B9" w:rsidRPr="001C22EB">
              <w:rPr>
                <w:rFonts w:asciiTheme="minorHAnsi" w:eastAsia="Times New Roman" w:hAnsiTheme="minorHAnsi" w:cstheme="minorHAnsi"/>
                <w:b/>
                <w:bCs/>
                <w:sz w:val="18"/>
                <w:szCs w:val="18"/>
                <w:lang w:eastAsia="en-GB"/>
              </w:rPr>
              <w:t xml:space="preserve"> </w:t>
            </w:r>
            <w:r w:rsidRPr="001C22EB">
              <w:rPr>
                <w:rFonts w:asciiTheme="minorHAnsi" w:eastAsia="Times New Roman" w:hAnsiTheme="minorHAnsi" w:cstheme="minorHAnsi"/>
                <w:b/>
                <w:bCs/>
                <w:sz w:val="18"/>
                <w:szCs w:val="18"/>
                <w:lang w:eastAsia="en-GB"/>
              </w:rPr>
              <w:t>in funds</w:t>
            </w:r>
          </w:p>
        </w:tc>
        <w:tc>
          <w:tcPr>
            <w:tcW w:w="0" w:type="auto"/>
            <w:tcBorders>
              <w:top w:val="single" w:sz="4" w:space="0" w:color="auto"/>
              <w:left w:val="nil"/>
              <w:bottom w:val="single" w:sz="4" w:space="0" w:color="auto"/>
              <w:right w:val="nil"/>
            </w:tcBorders>
            <w:shd w:val="clear" w:color="auto" w:fill="auto"/>
            <w:noWrap/>
            <w:vAlign w:val="bottom"/>
          </w:tcPr>
          <w:p w14:paraId="5F7527A6"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8</w:t>
            </w:r>
          </w:p>
        </w:tc>
        <w:tc>
          <w:tcPr>
            <w:tcW w:w="0" w:type="auto"/>
            <w:tcBorders>
              <w:top w:val="single" w:sz="4" w:space="0" w:color="auto"/>
              <w:left w:val="nil"/>
              <w:bottom w:val="single" w:sz="4" w:space="0" w:color="auto"/>
              <w:right w:val="nil"/>
            </w:tcBorders>
            <w:shd w:val="clear" w:color="auto" w:fill="auto"/>
            <w:vAlign w:val="bottom"/>
          </w:tcPr>
          <w:p w14:paraId="2C7EED2A"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722</w:t>
            </w:r>
          </w:p>
        </w:tc>
        <w:tc>
          <w:tcPr>
            <w:tcW w:w="0" w:type="auto"/>
            <w:tcBorders>
              <w:top w:val="single" w:sz="4" w:space="0" w:color="auto"/>
              <w:left w:val="nil"/>
              <w:bottom w:val="single" w:sz="4" w:space="0" w:color="auto"/>
              <w:right w:val="nil"/>
            </w:tcBorders>
            <w:shd w:val="clear" w:color="auto" w:fill="auto"/>
            <w:vAlign w:val="bottom"/>
          </w:tcPr>
          <w:p w14:paraId="1C5D204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174</w:t>
            </w:r>
          </w:p>
        </w:tc>
        <w:tc>
          <w:tcPr>
            <w:tcW w:w="0" w:type="auto"/>
            <w:tcBorders>
              <w:top w:val="single" w:sz="4" w:space="0" w:color="auto"/>
              <w:left w:val="nil"/>
              <w:bottom w:val="single" w:sz="4" w:space="0" w:color="auto"/>
              <w:right w:val="nil"/>
            </w:tcBorders>
            <w:shd w:val="clear" w:color="auto" w:fill="auto"/>
            <w:vAlign w:val="bottom"/>
          </w:tcPr>
          <w:p w14:paraId="3BAC0A3A"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(9)</w:t>
            </w:r>
          </w:p>
        </w:tc>
        <w:tc>
          <w:tcPr>
            <w:tcW w:w="0" w:type="auto"/>
            <w:tcBorders>
              <w:top w:val="single" w:sz="4" w:space="0" w:color="auto"/>
              <w:left w:val="nil"/>
              <w:bottom w:val="single" w:sz="4" w:space="0" w:color="auto"/>
              <w:right w:val="nil"/>
            </w:tcBorders>
            <w:shd w:val="clear" w:color="auto" w:fill="auto"/>
            <w:vAlign w:val="bottom"/>
          </w:tcPr>
          <w:p w14:paraId="52112305"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887</w:t>
            </w:r>
          </w:p>
        </w:tc>
        <w:tc>
          <w:tcPr>
            <w:tcW w:w="926" w:type="dxa"/>
            <w:tcBorders>
              <w:top w:val="single" w:sz="4" w:space="0" w:color="auto"/>
              <w:left w:val="nil"/>
              <w:bottom w:val="single" w:sz="4" w:space="0" w:color="auto"/>
              <w:right w:val="nil"/>
            </w:tcBorders>
            <w:shd w:val="clear" w:color="auto" w:fill="auto"/>
            <w:vAlign w:val="bottom"/>
          </w:tcPr>
          <w:p w14:paraId="76794962"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(3,265)</w:t>
            </w:r>
          </w:p>
        </w:tc>
      </w:tr>
      <w:tr w:rsidR="00233B80" w:rsidRPr="001C22EB" w14:paraId="213DA984" w14:textId="77777777" w:rsidTr="002160F2">
        <w:trPr>
          <w:trHeight w:val="240"/>
        </w:trPr>
        <w:tc>
          <w:tcPr>
            <w:tcW w:w="0" w:type="auto"/>
            <w:tcBorders>
              <w:top w:val="single" w:sz="4" w:space="0" w:color="auto"/>
              <w:left w:val="nil"/>
              <w:right w:val="nil"/>
            </w:tcBorders>
            <w:shd w:val="clear" w:color="auto" w:fill="auto"/>
            <w:vAlign w:val="bottom"/>
          </w:tcPr>
          <w:p w14:paraId="184AC977"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0" w:type="auto"/>
            <w:tcBorders>
              <w:top w:val="single" w:sz="4" w:space="0" w:color="auto"/>
              <w:left w:val="nil"/>
              <w:right w:val="nil"/>
            </w:tcBorders>
            <w:shd w:val="clear" w:color="auto" w:fill="auto"/>
            <w:noWrap/>
            <w:vAlign w:val="bottom"/>
          </w:tcPr>
          <w:p w14:paraId="081F8B16"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0" w:type="auto"/>
            <w:tcBorders>
              <w:top w:val="single" w:sz="4" w:space="0" w:color="auto"/>
              <w:left w:val="nil"/>
              <w:right w:val="nil"/>
            </w:tcBorders>
            <w:shd w:val="clear" w:color="auto" w:fill="auto"/>
            <w:vAlign w:val="bottom"/>
          </w:tcPr>
          <w:p w14:paraId="3D278EF4"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0" w:type="auto"/>
            <w:tcBorders>
              <w:top w:val="single" w:sz="4" w:space="0" w:color="auto"/>
              <w:left w:val="nil"/>
              <w:right w:val="nil"/>
            </w:tcBorders>
            <w:shd w:val="clear" w:color="auto" w:fill="auto"/>
            <w:vAlign w:val="bottom"/>
          </w:tcPr>
          <w:p w14:paraId="31A3F6D1"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0" w:type="auto"/>
            <w:tcBorders>
              <w:top w:val="single" w:sz="4" w:space="0" w:color="auto"/>
              <w:left w:val="nil"/>
              <w:right w:val="nil"/>
            </w:tcBorders>
            <w:shd w:val="clear" w:color="auto" w:fill="auto"/>
            <w:vAlign w:val="bottom"/>
          </w:tcPr>
          <w:p w14:paraId="7A407109"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0" w:type="auto"/>
            <w:tcBorders>
              <w:top w:val="single" w:sz="4" w:space="0" w:color="auto"/>
              <w:left w:val="nil"/>
              <w:right w:val="nil"/>
            </w:tcBorders>
            <w:shd w:val="clear" w:color="auto" w:fill="auto"/>
            <w:vAlign w:val="bottom"/>
          </w:tcPr>
          <w:p w14:paraId="153D608E"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926" w:type="dxa"/>
            <w:tcBorders>
              <w:top w:val="single" w:sz="4" w:space="0" w:color="auto"/>
              <w:left w:val="nil"/>
              <w:right w:val="nil"/>
            </w:tcBorders>
            <w:shd w:val="clear" w:color="auto" w:fill="auto"/>
            <w:vAlign w:val="bottom"/>
          </w:tcPr>
          <w:p w14:paraId="6EADEBD8" w14:textId="77777777" w:rsidR="00233B80" w:rsidRPr="001C22EB" w:rsidRDefault="00233B80" w:rsidP="002160F2">
            <w:pPr>
              <w:jc w:val="right"/>
              <w:rPr>
                <w:rFonts w:asciiTheme="minorHAnsi" w:eastAsia="Times New Roman" w:hAnsiTheme="minorHAnsi" w:cstheme="minorHAnsi"/>
                <w:b/>
                <w:bCs/>
                <w:sz w:val="18"/>
                <w:szCs w:val="18"/>
                <w:lang w:eastAsia="en-GB"/>
              </w:rPr>
            </w:pPr>
          </w:p>
        </w:tc>
      </w:tr>
      <w:tr w:rsidR="00233B80" w:rsidRPr="001C22EB" w14:paraId="6DA70C42" w14:textId="77777777" w:rsidTr="002160F2">
        <w:trPr>
          <w:trHeight w:val="240"/>
        </w:trPr>
        <w:tc>
          <w:tcPr>
            <w:tcW w:w="0" w:type="auto"/>
            <w:tcBorders>
              <w:left w:val="nil"/>
              <w:right w:val="nil"/>
            </w:tcBorders>
            <w:shd w:val="clear" w:color="auto" w:fill="auto"/>
            <w:vAlign w:val="bottom"/>
          </w:tcPr>
          <w:p w14:paraId="559D0418"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Reconciliation of movement in funds</w:t>
            </w:r>
          </w:p>
        </w:tc>
        <w:tc>
          <w:tcPr>
            <w:tcW w:w="0" w:type="auto"/>
            <w:tcBorders>
              <w:left w:val="nil"/>
              <w:right w:val="nil"/>
            </w:tcBorders>
            <w:shd w:val="clear" w:color="auto" w:fill="auto"/>
            <w:noWrap/>
            <w:vAlign w:val="bottom"/>
          </w:tcPr>
          <w:p w14:paraId="03B2F014"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0" w:type="auto"/>
            <w:tcBorders>
              <w:left w:val="nil"/>
              <w:right w:val="nil"/>
            </w:tcBorders>
            <w:shd w:val="clear" w:color="auto" w:fill="auto"/>
            <w:vAlign w:val="bottom"/>
          </w:tcPr>
          <w:p w14:paraId="02B0DD33" w14:textId="77777777" w:rsidR="00233B80" w:rsidRPr="001C22EB" w:rsidRDefault="00233B80" w:rsidP="002160F2">
            <w:pPr>
              <w:jc w:val="right"/>
              <w:rPr>
                <w:rFonts w:asciiTheme="minorHAnsi" w:eastAsia="Times New Roman" w:hAnsiTheme="minorHAnsi" w:cstheme="minorHAnsi"/>
                <w:bCs/>
                <w:sz w:val="18"/>
                <w:szCs w:val="18"/>
                <w:lang w:eastAsia="en-GB"/>
              </w:rPr>
            </w:pPr>
          </w:p>
        </w:tc>
        <w:tc>
          <w:tcPr>
            <w:tcW w:w="0" w:type="auto"/>
            <w:tcBorders>
              <w:left w:val="nil"/>
              <w:right w:val="nil"/>
            </w:tcBorders>
            <w:shd w:val="clear" w:color="auto" w:fill="auto"/>
            <w:vAlign w:val="bottom"/>
          </w:tcPr>
          <w:p w14:paraId="5622AE44" w14:textId="77777777" w:rsidR="00233B80" w:rsidRPr="001C22EB" w:rsidRDefault="00233B80" w:rsidP="002160F2">
            <w:pPr>
              <w:jc w:val="right"/>
              <w:rPr>
                <w:rFonts w:asciiTheme="minorHAnsi" w:eastAsia="Times New Roman" w:hAnsiTheme="minorHAnsi" w:cstheme="minorHAnsi"/>
                <w:bCs/>
                <w:sz w:val="18"/>
                <w:szCs w:val="18"/>
                <w:lang w:eastAsia="en-GB"/>
              </w:rPr>
            </w:pPr>
          </w:p>
        </w:tc>
        <w:tc>
          <w:tcPr>
            <w:tcW w:w="0" w:type="auto"/>
            <w:tcBorders>
              <w:left w:val="nil"/>
              <w:right w:val="nil"/>
            </w:tcBorders>
            <w:shd w:val="clear" w:color="auto" w:fill="auto"/>
            <w:vAlign w:val="bottom"/>
          </w:tcPr>
          <w:p w14:paraId="0B843E26" w14:textId="77777777" w:rsidR="00233B80" w:rsidRPr="001C22EB" w:rsidRDefault="00233B80" w:rsidP="002160F2">
            <w:pPr>
              <w:jc w:val="right"/>
              <w:rPr>
                <w:rFonts w:asciiTheme="minorHAnsi" w:eastAsia="Times New Roman" w:hAnsiTheme="minorHAnsi" w:cstheme="minorHAnsi"/>
                <w:bCs/>
                <w:sz w:val="18"/>
                <w:szCs w:val="18"/>
                <w:lang w:eastAsia="en-GB"/>
              </w:rPr>
            </w:pPr>
          </w:p>
        </w:tc>
        <w:tc>
          <w:tcPr>
            <w:tcW w:w="0" w:type="auto"/>
            <w:tcBorders>
              <w:left w:val="nil"/>
              <w:right w:val="nil"/>
            </w:tcBorders>
            <w:shd w:val="clear" w:color="auto" w:fill="auto"/>
            <w:vAlign w:val="bottom"/>
          </w:tcPr>
          <w:p w14:paraId="6B51014F" w14:textId="77777777" w:rsidR="00233B80" w:rsidRPr="001C22EB" w:rsidRDefault="00233B80" w:rsidP="002160F2">
            <w:pPr>
              <w:jc w:val="right"/>
              <w:rPr>
                <w:rFonts w:asciiTheme="minorHAnsi" w:eastAsia="Times New Roman" w:hAnsiTheme="minorHAnsi" w:cstheme="minorHAnsi"/>
                <w:bCs/>
                <w:sz w:val="18"/>
                <w:szCs w:val="18"/>
                <w:lang w:eastAsia="en-GB"/>
              </w:rPr>
            </w:pPr>
          </w:p>
        </w:tc>
        <w:tc>
          <w:tcPr>
            <w:tcW w:w="926" w:type="dxa"/>
            <w:tcBorders>
              <w:left w:val="nil"/>
              <w:right w:val="nil"/>
            </w:tcBorders>
            <w:shd w:val="clear" w:color="auto" w:fill="auto"/>
            <w:vAlign w:val="bottom"/>
          </w:tcPr>
          <w:p w14:paraId="1DAC14CF" w14:textId="77777777" w:rsidR="00233B80" w:rsidRPr="001C22EB" w:rsidRDefault="00233B80" w:rsidP="002160F2">
            <w:pPr>
              <w:jc w:val="right"/>
              <w:rPr>
                <w:rFonts w:asciiTheme="minorHAnsi" w:eastAsia="Times New Roman" w:hAnsiTheme="minorHAnsi" w:cstheme="minorHAnsi"/>
                <w:bCs/>
                <w:sz w:val="18"/>
                <w:szCs w:val="18"/>
                <w:lang w:eastAsia="en-GB"/>
              </w:rPr>
            </w:pPr>
          </w:p>
        </w:tc>
      </w:tr>
      <w:tr w:rsidR="00233B80" w:rsidRPr="001C22EB" w14:paraId="2C201778" w14:textId="77777777" w:rsidTr="000250A3">
        <w:trPr>
          <w:trHeight w:val="240"/>
        </w:trPr>
        <w:tc>
          <w:tcPr>
            <w:tcW w:w="0" w:type="auto"/>
            <w:tcBorders>
              <w:left w:val="nil"/>
              <w:right w:val="nil"/>
            </w:tcBorders>
            <w:shd w:val="clear" w:color="auto" w:fill="auto"/>
            <w:vAlign w:val="bottom"/>
          </w:tcPr>
          <w:p w14:paraId="3C8E2F9F" w14:textId="048AD6AF" w:rsidR="00233B80" w:rsidRPr="001C22EB" w:rsidRDefault="00233B80" w:rsidP="002160F2">
            <w:pPr>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Fund balance</w:t>
            </w:r>
            <w:r w:rsidR="005C13B9">
              <w:rPr>
                <w:rFonts w:asciiTheme="minorHAnsi" w:eastAsia="Times New Roman" w:hAnsiTheme="minorHAnsi" w:cstheme="minorHAnsi"/>
                <w:bCs/>
                <w:sz w:val="18"/>
                <w:szCs w:val="18"/>
                <w:lang w:eastAsia="en-GB"/>
              </w:rPr>
              <w:t>s</w:t>
            </w:r>
            <w:r w:rsidRPr="001C22EB">
              <w:rPr>
                <w:rFonts w:asciiTheme="minorHAnsi" w:eastAsia="Times New Roman" w:hAnsiTheme="minorHAnsi" w:cstheme="minorHAnsi"/>
                <w:bCs/>
                <w:sz w:val="18"/>
                <w:szCs w:val="18"/>
                <w:lang w:eastAsia="en-GB"/>
              </w:rPr>
              <w:t xml:space="preserve"> brought forward at 1 April </w:t>
            </w:r>
          </w:p>
        </w:tc>
        <w:tc>
          <w:tcPr>
            <w:tcW w:w="0" w:type="auto"/>
            <w:tcBorders>
              <w:left w:val="nil"/>
              <w:right w:val="nil"/>
            </w:tcBorders>
            <w:shd w:val="clear" w:color="auto" w:fill="auto"/>
            <w:noWrap/>
            <w:vAlign w:val="bottom"/>
          </w:tcPr>
          <w:p w14:paraId="35C5B31D"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0" w:type="auto"/>
            <w:tcBorders>
              <w:left w:val="nil"/>
              <w:right w:val="nil"/>
            </w:tcBorders>
            <w:shd w:val="clear" w:color="auto" w:fill="auto"/>
            <w:vAlign w:val="bottom"/>
          </w:tcPr>
          <w:p w14:paraId="38AE0378" w14:textId="68F6F04E" w:rsidR="00233B80" w:rsidRPr="001C22EB" w:rsidRDefault="00233B8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28,020</w:t>
            </w:r>
          </w:p>
        </w:tc>
        <w:tc>
          <w:tcPr>
            <w:tcW w:w="0" w:type="auto"/>
            <w:tcBorders>
              <w:left w:val="nil"/>
              <w:right w:val="nil"/>
            </w:tcBorders>
            <w:shd w:val="clear" w:color="auto" w:fill="auto"/>
            <w:vAlign w:val="bottom"/>
          </w:tcPr>
          <w:p w14:paraId="3E6FF3E0" w14:textId="02A00901" w:rsidR="00233B80" w:rsidRPr="001C22EB" w:rsidRDefault="00233B8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3,265</w:t>
            </w:r>
          </w:p>
        </w:tc>
        <w:tc>
          <w:tcPr>
            <w:tcW w:w="0" w:type="auto"/>
            <w:tcBorders>
              <w:left w:val="nil"/>
              <w:right w:val="nil"/>
            </w:tcBorders>
            <w:shd w:val="clear" w:color="auto" w:fill="auto"/>
            <w:vAlign w:val="bottom"/>
          </w:tcPr>
          <w:p w14:paraId="59572BAF" w14:textId="3694CBB2" w:rsidR="00233B80" w:rsidRPr="001C22EB" w:rsidRDefault="00233B8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378</w:t>
            </w:r>
          </w:p>
        </w:tc>
        <w:tc>
          <w:tcPr>
            <w:tcW w:w="0" w:type="auto"/>
            <w:tcBorders>
              <w:left w:val="nil"/>
              <w:right w:val="nil"/>
            </w:tcBorders>
            <w:shd w:val="clear" w:color="auto" w:fill="auto"/>
            <w:vAlign w:val="bottom"/>
          </w:tcPr>
          <w:p w14:paraId="5C898492" w14:textId="30FC4814" w:rsidR="00233B80" w:rsidRPr="001C22EB" w:rsidRDefault="00233B8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31,663</w:t>
            </w:r>
          </w:p>
        </w:tc>
        <w:tc>
          <w:tcPr>
            <w:tcW w:w="926" w:type="dxa"/>
            <w:tcBorders>
              <w:left w:val="nil"/>
              <w:right w:val="nil"/>
            </w:tcBorders>
            <w:shd w:val="clear" w:color="auto" w:fill="auto"/>
            <w:vAlign w:val="bottom"/>
          </w:tcPr>
          <w:p w14:paraId="4CF69E34" w14:textId="51CA0733" w:rsidR="00233B80" w:rsidRPr="001C22EB" w:rsidRDefault="00233B8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34,92</w:t>
            </w:r>
            <w:r w:rsidR="0098318A" w:rsidRPr="001C22EB">
              <w:rPr>
                <w:rFonts w:asciiTheme="minorHAnsi" w:eastAsia="Times New Roman" w:hAnsiTheme="minorHAnsi" w:cstheme="minorHAnsi"/>
                <w:bCs/>
                <w:sz w:val="18"/>
                <w:szCs w:val="18"/>
                <w:lang w:eastAsia="en-GB"/>
              </w:rPr>
              <w:t>8</w:t>
            </w:r>
          </w:p>
        </w:tc>
      </w:tr>
      <w:tr w:rsidR="00233B80" w:rsidRPr="001C22EB" w14:paraId="44F2E5A9" w14:textId="77777777" w:rsidTr="002160F2">
        <w:trPr>
          <w:trHeight w:val="240"/>
        </w:trPr>
        <w:tc>
          <w:tcPr>
            <w:tcW w:w="0" w:type="auto"/>
            <w:tcBorders>
              <w:left w:val="nil"/>
              <w:right w:val="nil"/>
            </w:tcBorders>
            <w:shd w:val="clear" w:color="auto" w:fill="auto"/>
            <w:vAlign w:val="bottom"/>
          </w:tcPr>
          <w:p w14:paraId="6631239E" w14:textId="778227ED" w:rsidR="00233B80" w:rsidRPr="001C22EB" w:rsidRDefault="00233B80" w:rsidP="00981229">
            <w:pPr>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 xml:space="preserve">Net </w:t>
            </w:r>
            <w:r w:rsidR="00981229">
              <w:rPr>
                <w:rFonts w:asciiTheme="minorHAnsi" w:eastAsia="Times New Roman" w:hAnsiTheme="minorHAnsi" w:cstheme="minorHAnsi"/>
                <w:bCs/>
                <w:sz w:val="18"/>
                <w:szCs w:val="18"/>
                <w:lang w:eastAsia="en-GB"/>
              </w:rPr>
              <w:t>increase/</w:t>
            </w:r>
            <w:r w:rsidR="005C13B9">
              <w:rPr>
                <w:rFonts w:asciiTheme="minorHAnsi" w:eastAsia="Times New Roman" w:hAnsiTheme="minorHAnsi" w:cstheme="minorHAnsi"/>
                <w:bCs/>
                <w:sz w:val="18"/>
                <w:szCs w:val="18"/>
                <w:lang w:eastAsia="en-GB"/>
              </w:rPr>
              <w:t xml:space="preserve"> </w:t>
            </w:r>
            <w:r w:rsidRPr="001C22EB">
              <w:rPr>
                <w:rFonts w:asciiTheme="minorHAnsi" w:eastAsia="Times New Roman" w:hAnsiTheme="minorHAnsi" w:cstheme="minorHAnsi"/>
                <w:bCs/>
                <w:sz w:val="18"/>
                <w:szCs w:val="18"/>
                <w:lang w:eastAsia="en-GB"/>
              </w:rPr>
              <w:t>(decrease) in funds</w:t>
            </w:r>
          </w:p>
        </w:tc>
        <w:tc>
          <w:tcPr>
            <w:tcW w:w="0" w:type="auto"/>
            <w:tcBorders>
              <w:left w:val="nil"/>
              <w:right w:val="nil"/>
            </w:tcBorders>
            <w:shd w:val="clear" w:color="auto" w:fill="auto"/>
            <w:noWrap/>
            <w:vAlign w:val="bottom"/>
          </w:tcPr>
          <w:p w14:paraId="06305A1D"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0" w:type="auto"/>
            <w:tcBorders>
              <w:left w:val="nil"/>
              <w:right w:val="nil"/>
            </w:tcBorders>
            <w:shd w:val="clear" w:color="auto" w:fill="auto"/>
            <w:vAlign w:val="bottom"/>
          </w:tcPr>
          <w:p w14:paraId="07FDCBBA" w14:textId="77777777" w:rsidR="00233B80" w:rsidRPr="001C22EB" w:rsidRDefault="00233B80" w:rsidP="002160F2">
            <w:pPr>
              <w:jc w:val="right"/>
              <w:rPr>
                <w:rFonts w:asciiTheme="minorHAnsi" w:eastAsia="Times New Roman" w:hAnsiTheme="minorHAnsi" w:cstheme="minorHAnsi"/>
                <w:bCs/>
                <w:sz w:val="18"/>
                <w:szCs w:val="18"/>
                <w:highlight w:val="yellow"/>
                <w:lang w:eastAsia="en-GB"/>
              </w:rPr>
            </w:pPr>
            <w:r w:rsidRPr="001C22EB">
              <w:rPr>
                <w:rFonts w:asciiTheme="minorHAnsi" w:eastAsia="Times New Roman" w:hAnsiTheme="minorHAnsi" w:cstheme="minorHAnsi"/>
                <w:bCs/>
                <w:sz w:val="18"/>
                <w:szCs w:val="18"/>
                <w:lang w:eastAsia="en-GB"/>
              </w:rPr>
              <w:t>722</w:t>
            </w:r>
          </w:p>
        </w:tc>
        <w:tc>
          <w:tcPr>
            <w:tcW w:w="0" w:type="auto"/>
            <w:tcBorders>
              <w:left w:val="nil"/>
              <w:right w:val="nil"/>
            </w:tcBorders>
            <w:shd w:val="clear" w:color="auto" w:fill="auto"/>
            <w:vAlign w:val="bottom"/>
          </w:tcPr>
          <w:p w14:paraId="2E7D5319"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174</w:t>
            </w:r>
          </w:p>
        </w:tc>
        <w:tc>
          <w:tcPr>
            <w:tcW w:w="0" w:type="auto"/>
            <w:tcBorders>
              <w:left w:val="nil"/>
              <w:right w:val="nil"/>
            </w:tcBorders>
            <w:shd w:val="clear" w:color="auto" w:fill="auto"/>
            <w:vAlign w:val="bottom"/>
          </w:tcPr>
          <w:p w14:paraId="18E9A639"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(9)</w:t>
            </w:r>
          </w:p>
        </w:tc>
        <w:tc>
          <w:tcPr>
            <w:tcW w:w="0" w:type="auto"/>
            <w:tcBorders>
              <w:left w:val="nil"/>
              <w:right w:val="nil"/>
            </w:tcBorders>
            <w:shd w:val="clear" w:color="auto" w:fill="auto"/>
            <w:vAlign w:val="bottom"/>
          </w:tcPr>
          <w:p w14:paraId="569A9EC4"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887</w:t>
            </w:r>
          </w:p>
        </w:tc>
        <w:tc>
          <w:tcPr>
            <w:tcW w:w="926" w:type="dxa"/>
            <w:tcBorders>
              <w:left w:val="nil"/>
              <w:right w:val="nil"/>
            </w:tcBorders>
            <w:shd w:val="clear" w:color="auto" w:fill="auto"/>
            <w:vAlign w:val="bottom"/>
          </w:tcPr>
          <w:p w14:paraId="04C998AD"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(3,265)</w:t>
            </w:r>
          </w:p>
        </w:tc>
      </w:tr>
      <w:tr w:rsidR="00233B80" w:rsidRPr="001C22EB" w14:paraId="71022F3E" w14:textId="77777777" w:rsidTr="002160F2">
        <w:trPr>
          <w:trHeight w:val="240"/>
        </w:trPr>
        <w:tc>
          <w:tcPr>
            <w:tcW w:w="0" w:type="auto"/>
            <w:tcBorders>
              <w:top w:val="single" w:sz="4" w:space="0" w:color="auto"/>
              <w:left w:val="nil"/>
              <w:bottom w:val="single" w:sz="4" w:space="0" w:color="auto"/>
              <w:right w:val="nil"/>
            </w:tcBorders>
            <w:shd w:val="clear" w:color="auto" w:fill="auto"/>
            <w:vAlign w:val="bottom"/>
          </w:tcPr>
          <w:p w14:paraId="356162CE"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xml:space="preserve">Fund balances carried forward at 31 March </w:t>
            </w:r>
          </w:p>
        </w:tc>
        <w:tc>
          <w:tcPr>
            <w:tcW w:w="0" w:type="auto"/>
            <w:tcBorders>
              <w:top w:val="single" w:sz="4" w:space="0" w:color="auto"/>
              <w:left w:val="nil"/>
              <w:bottom w:val="single" w:sz="4" w:space="0" w:color="auto"/>
              <w:right w:val="nil"/>
            </w:tcBorders>
            <w:shd w:val="clear" w:color="auto" w:fill="auto"/>
            <w:noWrap/>
            <w:vAlign w:val="bottom"/>
          </w:tcPr>
          <w:p w14:paraId="74184D94"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18,19</w:t>
            </w:r>
          </w:p>
        </w:tc>
        <w:tc>
          <w:tcPr>
            <w:tcW w:w="0" w:type="auto"/>
            <w:tcBorders>
              <w:top w:val="single" w:sz="4" w:space="0" w:color="auto"/>
              <w:left w:val="nil"/>
              <w:bottom w:val="single" w:sz="4" w:space="0" w:color="auto"/>
              <w:right w:val="nil"/>
            </w:tcBorders>
            <w:shd w:val="clear" w:color="auto" w:fill="auto"/>
            <w:vAlign w:val="bottom"/>
          </w:tcPr>
          <w:p w14:paraId="63651150"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28,742</w:t>
            </w:r>
          </w:p>
        </w:tc>
        <w:tc>
          <w:tcPr>
            <w:tcW w:w="0" w:type="auto"/>
            <w:tcBorders>
              <w:top w:val="single" w:sz="4" w:space="0" w:color="auto"/>
              <w:left w:val="nil"/>
              <w:bottom w:val="single" w:sz="4" w:space="0" w:color="auto"/>
              <w:right w:val="nil"/>
            </w:tcBorders>
            <w:shd w:val="clear" w:color="auto" w:fill="auto"/>
            <w:vAlign w:val="bottom"/>
          </w:tcPr>
          <w:p w14:paraId="37560F4B"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3,439</w:t>
            </w:r>
          </w:p>
        </w:tc>
        <w:tc>
          <w:tcPr>
            <w:tcW w:w="0" w:type="auto"/>
            <w:tcBorders>
              <w:top w:val="single" w:sz="4" w:space="0" w:color="auto"/>
              <w:left w:val="nil"/>
              <w:bottom w:val="single" w:sz="4" w:space="0" w:color="auto"/>
              <w:right w:val="nil"/>
            </w:tcBorders>
            <w:shd w:val="clear" w:color="auto" w:fill="auto"/>
            <w:vAlign w:val="bottom"/>
          </w:tcPr>
          <w:p w14:paraId="7B9572EE"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369</w:t>
            </w:r>
          </w:p>
        </w:tc>
        <w:tc>
          <w:tcPr>
            <w:tcW w:w="0" w:type="auto"/>
            <w:tcBorders>
              <w:top w:val="single" w:sz="4" w:space="0" w:color="auto"/>
              <w:left w:val="nil"/>
              <w:bottom w:val="single" w:sz="4" w:space="0" w:color="auto"/>
              <w:right w:val="nil"/>
            </w:tcBorders>
            <w:shd w:val="clear" w:color="auto" w:fill="auto"/>
            <w:vAlign w:val="bottom"/>
          </w:tcPr>
          <w:p w14:paraId="2F6707A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32,550</w:t>
            </w:r>
          </w:p>
        </w:tc>
        <w:tc>
          <w:tcPr>
            <w:tcW w:w="926" w:type="dxa"/>
            <w:tcBorders>
              <w:top w:val="single" w:sz="4" w:space="0" w:color="auto"/>
              <w:left w:val="nil"/>
              <w:bottom w:val="single" w:sz="4" w:space="0" w:color="auto"/>
              <w:right w:val="nil"/>
            </w:tcBorders>
            <w:shd w:val="clear" w:color="auto" w:fill="auto"/>
            <w:vAlign w:val="bottom"/>
          </w:tcPr>
          <w:p w14:paraId="1E9C6602"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31,663</w:t>
            </w:r>
          </w:p>
        </w:tc>
      </w:tr>
      <w:tr w:rsidR="00233B80" w:rsidRPr="001C22EB" w14:paraId="3A811370" w14:textId="77777777" w:rsidTr="002160F2">
        <w:trPr>
          <w:trHeight w:val="240"/>
        </w:trPr>
        <w:tc>
          <w:tcPr>
            <w:tcW w:w="0" w:type="auto"/>
            <w:tcBorders>
              <w:top w:val="single" w:sz="4" w:space="0" w:color="auto"/>
              <w:left w:val="nil"/>
              <w:right w:val="nil"/>
            </w:tcBorders>
            <w:shd w:val="clear" w:color="auto" w:fill="auto"/>
            <w:vAlign w:val="bottom"/>
          </w:tcPr>
          <w:p w14:paraId="7BDB5987"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0" w:type="auto"/>
            <w:tcBorders>
              <w:top w:val="single" w:sz="4" w:space="0" w:color="auto"/>
              <w:left w:val="nil"/>
              <w:right w:val="nil"/>
            </w:tcBorders>
            <w:shd w:val="clear" w:color="auto" w:fill="auto"/>
            <w:noWrap/>
            <w:vAlign w:val="bottom"/>
          </w:tcPr>
          <w:p w14:paraId="29068190"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0" w:type="auto"/>
            <w:tcBorders>
              <w:top w:val="single" w:sz="4" w:space="0" w:color="auto"/>
              <w:left w:val="nil"/>
              <w:right w:val="nil"/>
            </w:tcBorders>
            <w:shd w:val="clear" w:color="auto" w:fill="auto"/>
            <w:vAlign w:val="bottom"/>
          </w:tcPr>
          <w:p w14:paraId="79A52BFA"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0" w:type="auto"/>
            <w:tcBorders>
              <w:top w:val="single" w:sz="4" w:space="0" w:color="auto"/>
              <w:left w:val="nil"/>
              <w:right w:val="nil"/>
            </w:tcBorders>
            <w:shd w:val="clear" w:color="auto" w:fill="auto"/>
            <w:vAlign w:val="bottom"/>
          </w:tcPr>
          <w:p w14:paraId="50951EA4"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0" w:type="auto"/>
            <w:tcBorders>
              <w:top w:val="single" w:sz="4" w:space="0" w:color="auto"/>
              <w:left w:val="nil"/>
              <w:right w:val="nil"/>
            </w:tcBorders>
            <w:shd w:val="clear" w:color="auto" w:fill="auto"/>
            <w:vAlign w:val="bottom"/>
          </w:tcPr>
          <w:p w14:paraId="03C54722"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0" w:type="auto"/>
            <w:tcBorders>
              <w:top w:val="single" w:sz="4" w:space="0" w:color="auto"/>
              <w:left w:val="nil"/>
              <w:right w:val="nil"/>
            </w:tcBorders>
            <w:shd w:val="clear" w:color="auto" w:fill="auto"/>
            <w:vAlign w:val="bottom"/>
          </w:tcPr>
          <w:p w14:paraId="424696C1"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926" w:type="dxa"/>
            <w:tcBorders>
              <w:top w:val="single" w:sz="4" w:space="0" w:color="auto"/>
              <w:left w:val="nil"/>
              <w:right w:val="nil"/>
            </w:tcBorders>
            <w:vAlign w:val="bottom"/>
          </w:tcPr>
          <w:p w14:paraId="291234D2" w14:textId="77777777" w:rsidR="00233B80" w:rsidRPr="001C22EB" w:rsidRDefault="00233B80" w:rsidP="002160F2">
            <w:pPr>
              <w:jc w:val="right"/>
              <w:rPr>
                <w:rFonts w:asciiTheme="minorHAnsi" w:eastAsia="Times New Roman" w:hAnsiTheme="minorHAnsi" w:cstheme="minorHAnsi"/>
                <w:b/>
                <w:bCs/>
                <w:sz w:val="18"/>
                <w:szCs w:val="18"/>
                <w:lang w:eastAsia="en-GB"/>
              </w:rPr>
            </w:pPr>
          </w:p>
        </w:tc>
      </w:tr>
    </w:tbl>
    <w:p w14:paraId="4083E668" w14:textId="011BE1F5" w:rsidR="00233B80" w:rsidRPr="00230B01" w:rsidRDefault="00233B80" w:rsidP="00723B78">
      <w:pPr>
        <w:tabs>
          <w:tab w:val="num" w:pos="340"/>
        </w:tabs>
        <w:spacing w:before="240" w:after="0" w:line="360" w:lineRule="auto"/>
        <w:rPr>
          <w:rFonts w:asciiTheme="majorHAnsi" w:hAnsiTheme="majorHAnsi" w:cs="Arial"/>
          <w:b/>
          <w:color w:val="653279" w:themeColor="accent1"/>
          <w:sz w:val="36"/>
          <w:szCs w:val="24"/>
        </w:rPr>
      </w:pPr>
      <w:r w:rsidRPr="001C22EB">
        <w:rPr>
          <w:rFonts w:asciiTheme="minorHAnsi" w:eastAsia="Arial" w:hAnsiTheme="minorHAnsi" w:cstheme="minorHAnsi"/>
          <w:sz w:val="18"/>
          <w:szCs w:val="18"/>
        </w:rPr>
        <w:t>The net income of unrestricted funds is analysed between the general fund, designated funds and pension deficit in note 18.</w:t>
      </w:r>
      <w:r w:rsidRPr="003E7BED">
        <w:rPr>
          <w:rFonts w:asciiTheme="minorHAnsi" w:hAnsiTheme="minorHAnsi" w:cstheme="minorHAnsi"/>
          <w:sz w:val="22"/>
        </w:rPr>
        <w:br w:type="page"/>
      </w:r>
      <w:r w:rsidRPr="00230B01">
        <w:rPr>
          <w:rFonts w:asciiTheme="majorHAnsi" w:hAnsiTheme="majorHAnsi" w:cs="Arial"/>
          <w:b/>
          <w:color w:val="653279" w:themeColor="accent1"/>
          <w:sz w:val="36"/>
          <w:szCs w:val="24"/>
        </w:rPr>
        <w:lastRenderedPageBreak/>
        <w:t>Consolidated balance sheet - as at 31 March 2021</w:t>
      </w:r>
    </w:p>
    <w:tbl>
      <w:tblPr>
        <w:tblW w:w="8931" w:type="dxa"/>
        <w:tblLook w:val="04A0" w:firstRow="1" w:lastRow="0" w:firstColumn="1" w:lastColumn="0" w:noHBand="0" w:noVBand="1"/>
      </w:tblPr>
      <w:tblGrid>
        <w:gridCol w:w="4820"/>
        <w:gridCol w:w="850"/>
        <w:gridCol w:w="1560"/>
        <w:gridCol w:w="1701"/>
      </w:tblGrid>
      <w:tr w:rsidR="00233B80" w:rsidRPr="001C22EB" w14:paraId="61FD8AAC" w14:textId="77777777" w:rsidTr="002160F2">
        <w:trPr>
          <w:trHeight w:val="240"/>
        </w:trPr>
        <w:tc>
          <w:tcPr>
            <w:tcW w:w="4820" w:type="dxa"/>
            <w:tcBorders>
              <w:top w:val="single" w:sz="4" w:space="0" w:color="auto"/>
              <w:left w:val="nil"/>
              <w:bottom w:val="single" w:sz="4" w:space="0" w:color="auto"/>
              <w:right w:val="nil"/>
            </w:tcBorders>
            <w:shd w:val="clear" w:color="auto" w:fill="auto"/>
            <w:vAlign w:val="bottom"/>
            <w:hideMark/>
          </w:tcPr>
          <w:p w14:paraId="1F2B045E" w14:textId="77777777" w:rsidR="00233B80" w:rsidRPr="001C22EB" w:rsidRDefault="00233B80" w:rsidP="002160F2">
            <w:pPr>
              <w:rPr>
                <w:rFonts w:asciiTheme="minorHAnsi" w:eastAsia="Times New Roman" w:hAnsiTheme="minorHAnsi" w:cstheme="minorHAnsi"/>
                <w:sz w:val="18"/>
                <w:szCs w:val="18"/>
                <w:lang w:eastAsia="en-GB"/>
              </w:rPr>
            </w:pPr>
          </w:p>
        </w:tc>
        <w:tc>
          <w:tcPr>
            <w:tcW w:w="850" w:type="dxa"/>
            <w:tcBorders>
              <w:top w:val="single" w:sz="4" w:space="0" w:color="auto"/>
              <w:left w:val="nil"/>
              <w:bottom w:val="single" w:sz="4" w:space="0" w:color="auto"/>
              <w:right w:val="nil"/>
            </w:tcBorders>
            <w:shd w:val="clear" w:color="auto" w:fill="auto"/>
            <w:vAlign w:val="bottom"/>
            <w:hideMark/>
          </w:tcPr>
          <w:p w14:paraId="505342CB"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Notes</w:t>
            </w:r>
          </w:p>
        </w:tc>
        <w:tc>
          <w:tcPr>
            <w:tcW w:w="1560" w:type="dxa"/>
            <w:tcBorders>
              <w:top w:val="single" w:sz="4" w:space="0" w:color="auto"/>
              <w:left w:val="nil"/>
              <w:bottom w:val="single" w:sz="4" w:space="0" w:color="auto"/>
              <w:right w:val="nil"/>
            </w:tcBorders>
            <w:shd w:val="clear" w:color="auto" w:fill="auto"/>
            <w:vAlign w:val="bottom"/>
            <w:hideMark/>
          </w:tcPr>
          <w:p w14:paraId="25364BE0"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31 March</w:t>
            </w:r>
          </w:p>
          <w:p w14:paraId="2F0999F5"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2021</w:t>
            </w:r>
          </w:p>
        </w:tc>
        <w:tc>
          <w:tcPr>
            <w:tcW w:w="1701" w:type="dxa"/>
            <w:tcBorders>
              <w:top w:val="single" w:sz="4" w:space="0" w:color="auto"/>
              <w:left w:val="nil"/>
              <w:bottom w:val="single" w:sz="4" w:space="0" w:color="auto"/>
              <w:right w:val="nil"/>
            </w:tcBorders>
            <w:shd w:val="clear" w:color="auto" w:fill="auto"/>
            <w:vAlign w:val="bottom"/>
            <w:hideMark/>
          </w:tcPr>
          <w:p w14:paraId="1E640DB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31 March</w:t>
            </w:r>
          </w:p>
          <w:p w14:paraId="7F6F0AC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2020</w:t>
            </w:r>
          </w:p>
        </w:tc>
      </w:tr>
      <w:tr w:rsidR="00233B80" w:rsidRPr="001C22EB" w14:paraId="60BE4641" w14:textId="77777777" w:rsidTr="002160F2">
        <w:trPr>
          <w:trHeight w:val="240"/>
        </w:trPr>
        <w:tc>
          <w:tcPr>
            <w:tcW w:w="4820" w:type="dxa"/>
            <w:tcBorders>
              <w:top w:val="single" w:sz="4" w:space="0" w:color="auto"/>
              <w:left w:val="nil"/>
              <w:bottom w:val="nil"/>
              <w:right w:val="nil"/>
            </w:tcBorders>
            <w:shd w:val="clear" w:color="auto" w:fill="auto"/>
            <w:vAlign w:val="bottom"/>
            <w:hideMark/>
          </w:tcPr>
          <w:p w14:paraId="56BDD79A" w14:textId="77777777" w:rsidR="00233B80" w:rsidRPr="001C22EB" w:rsidRDefault="00233B80" w:rsidP="002160F2">
            <w:pPr>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sz w:val="18"/>
                <w:szCs w:val="18"/>
                <w:lang w:eastAsia="en-GB"/>
              </w:rPr>
              <w:t xml:space="preserve"> </w:t>
            </w:r>
          </w:p>
        </w:tc>
        <w:tc>
          <w:tcPr>
            <w:tcW w:w="850" w:type="dxa"/>
            <w:tcBorders>
              <w:top w:val="single" w:sz="4" w:space="0" w:color="auto"/>
              <w:left w:val="nil"/>
              <w:bottom w:val="nil"/>
              <w:right w:val="nil"/>
            </w:tcBorders>
            <w:shd w:val="clear" w:color="auto" w:fill="auto"/>
            <w:vAlign w:val="bottom"/>
            <w:hideMark/>
          </w:tcPr>
          <w:p w14:paraId="4C051718"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1560" w:type="dxa"/>
            <w:tcBorders>
              <w:top w:val="single" w:sz="4" w:space="0" w:color="auto"/>
              <w:left w:val="nil"/>
              <w:bottom w:val="nil"/>
              <w:right w:val="nil"/>
            </w:tcBorders>
            <w:shd w:val="clear" w:color="auto" w:fill="auto"/>
            <w:noWrap/>
            <w:vAlign w:val="bottom"/>
            <w:hideMark/>
          </w:tcPr>
          <w:p w14:paraId="7A53DFFD"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701" w:type="dxa"/>
            <w:tcBorders>
              <w:top w:val="single" w:sz="4" w:space="0" w:color="auto"/>
              <w:left w:val="nil"/>
              <w:bottom w:val="nil"/>
              <w:right w:val="nil"/>
            </w:tcBorders>
            <w:shd w:val="clear" w:color="auto" w:fill="auto"/>
            <w:noWrap/>
            <w:vAlign w:val="bottom"/>
            <w:hideMark/>
          </w:tcPr>
          <w:p w14:paraId="7EC4D8CE"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r>
      <w:tr w:rsidR="00233B80" w:rsidRPr="001C22EB" w14:paraId="0070D2D5" w14:textId="77777777" w:rsidTr="002160F2">
        <w:trPr>
          <w:trHeight w:val="228"/>
        </w:trPr>
        <w:tc>
          <w:tcPr>
            <w:tcW w:w="4820" w:type="dxa"/>
            <w:tcBorders>
              <w:top w:val="nil"/>
              <w:left w:val="nil"/>
              <w:bottom w:val="nil"/>
              <w:right w:val="nil"/>
            </w:tcBorders>
            <w:shd w:val="clear" w:color="auto" w:fill="auto"/>
            <w:vAlign w:val="bottom"/>
            <w:hideMark/>
          </w:tcPr>
          <w:p w14:paraId="7E9A0958" w14:textId="77777777" w:rsidR="00233B80" w:rsidRPr="001C22EB" w:rsidRDefault="00233B80" w:rsidP="002160F2">
            <w:pPr>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Fixed assets</w:t>
            </w:r>
          </w:p>
          <w:p w14:paraId="76657E16" w14:textId="1141E862" w:rsidR="00233B80" w:rsidRPr="001C22EB" w:rsidRDefault="006C2C92" w:rsidP="002160F2">
            <w:pP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 xml:space="preserve"> </w:t>
            </w:r>
            <w:r w:rsidR="00233B80" w:rsidRPr="001C22EB">
              <w:rPr>
                <w:rFonts w:asciiTheme="minorHAnsi" w:eastAsia="Times New Roman" w:hAnsiTheme="minorHAnsi" w:cstheme="minorHAnsi"/>
                <w:sz w:val="18"/>
                <w:szCs w:val="18"/>
                <w:lang w:eastAsia="en-GB"/>
              </w:rPr>
              <w:t>Tangible assets</w:t>
            </w:r>
          </w:p>
        </w:tc>
        <w:tc>
          <w:tcPr>
            <w:tcW w:w="850" w:type="dxa"/>
            <w:tcBorders>
              <w:top w:val="nil"/>
              <w:left w:val="nil"/>
              <w:bottom w:val="nil"/>
              <w:right w:val="nil"/>
            </w:tcBorders>
            <w:shd w:val="clear" w:color="auto" w:fill="auto"/>
            <w:vAlign w:val="bottom"/>
            <w:hideMark/>
          </w:tcPr>
          <w:p w14:paraId="2EA2FB6B"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12</w:t>
            </w:r>
          </w:p>
        </w:tc>
        <w:tc>
          <w:tcPr>
            <w:tcW w:w="1560" w:type="dxa"/>
            <w:tcBorders>
              <w:top w:val="nil"/>
              <w:left w:val="nil"/>
              <w:bottom w:val="nil"/>
              <w:right w:val="nil"/>
            </w:tcBorders>
            <w:shd w:val="clear" w:color="auto" w:fill="auto"/>
            <w:vAlign w:val="bottom"/>
            <w:hideMark/>
          </w:tcPr>
          <w:p w14:paraId="3D94013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30,253</w:t>
            </w:r>
          </w:p>
        </w:tc>
        <w:tc>
          <w:tcPr>
            <w:tcW w:w="1701" w:type="dxa"/>
            <w:tcBorders>
              <w:top w:val="nil"/>
              <w:left w:val="nil"/>
              <w:bottom w:val="nil"/>
              <w:right w:val="nil"/>
            </w:tcBorders>
            <w:shd w:val="clear" w:color="auto" w:fill="auto"/>
            <w:vAlign w:val="bottom"/>
            <w:hideMark/>
          </w:tcPr>
          <w:p w14:paraId="71FFE13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30,841</w:t>
            </w:r>
          </w:p>
        </w:tc>
      </w:tr>
      <w:tr w:rsidR="00233B80" w:rsidRPr="001C22EB" w14:paraId="3A7C7D7A" w14:textId="77777777" w:rsidTr="002160F2">
        <w:trPr>
          <w:trHeight w:val="228"/>
        </w:trPr>
        <w:tc>
          <w:tcPr>
            <w:tcW w:w="4820" w:type="dxa"/>
            <w:tcBorders>
              <w:top w:val="nil"/>
              <w:left w:val="nil"/>
              <w:bottom w:val="nil"/>
              <w:right w:val="nil"/>
            </w:tcBorders>
            <w:shd w:val="clear" w:color="auto" w:fill="auto"/>
            <w:vAlign w:val="bottom"/>
            <w:hideMark/>
          </w:tcPr>
          <w:p w14:paraId="0354D7A0"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Investments</w:t>
            </w:r>
          </w:p>
        </w:tc>
        <w:tc>
          <w:tcPr>
            <w:tcW w:w="850" w:type="dxa"/>
            <w:tcBorders>
              <w:top w:val="nil"/>
              <w:left w:val="nil"/>
              <w:bottom w:val="nil"/>
              <w:right w:val="nil"/>
            </w:tcBorders>
            <w:shd w:val="clear" w:color="auto" w:fill="auto"/>
            <w:vAlign w:val="bottom"/>
            <w:hideMark/>
          </w:tcPr>
          <w:p w14:paraId="68E0C8F9"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13</w:t>
            </w:r>
          </w:p>
        </w:tc>
        <w:tc>
          <w:tcPr>
            <w:tcW w:w="1560" w:type="dxa"/>
            <w:tcBorders>
              <w:top w:val="nil"/>
              <w:left w:val="nil"/>
              <w:bottom w:val="nil"/>
              <w:right w:val="nil"/>
            </w:tcBorders>
            <w:shd w:val="clear" w:color="auto" w:fill="auto"/>
            <w:vAlign w:val="bottom"/>
            <w:hideMark/>
          </w:tcPr>
          <w:p w14:paraId="128AF879"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w:t>
            </w:r>
          </w:p>
        </w:tc>
        <w:tc>
          <w:tcPr>
            <w:tcW w:w="1701" w:type="dxa"/>
            <w:tcBorders>
              <w:top w:val="nil"/>
              <w:left w:val="nil"/>
              <w:bottom w:val="nil"/>
              <w:right w:val="nil"/>
            </w:tcBorders>
            <w:shd w:val="clear" w:color="auto" w:fill="auto"/>
            <w:vAlign w:val="bottom"/>
            <w:hideMark/>
          </w:tcPr>
          <w:p w14:paraId="786AF66C"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w:t>
            </w:r>
          </w:p>
        </w:tc>
      </w:tr>
      <w:tr w:rsidR="00233B80" w:rsidRPr="001C22EB" w14:paraId="5CD5295B" w14:textId="77777777" w:rsidTr="002160F2">
        <w:trPr>
          <w:trHeight w:val="240"/>
        </w:trPr>
        <w:tc>
          <w:tcPr>
            <w:tcW w:w="4820" w:type="dxa"/>
            <w:tcBorders>
              <w:top w:val="single" w:sz="4" w:space="0" w:color="auto"/>
              <w:left w:val="nil"/>
              <w:bottom w:val="single" w:sz="4" w:space="0" w:color="auto"/>
              <w:right w:val="nil"/>
            </w:tcBorders>
            <w:shd w:val="clear" w:color="auto" w:fill="auto"/>
            <w:noWrap/>
            <w:vAlign w:val="bottom"/>
            <w:hideMark/>
          </w:tcPr>
          <w:p w14:paraId="54E68F0E"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Total fixed assets</w:t>
            </w:r>
          </w:p>
        </w:tc>
        <w:tc>
          <w:tcPr>
            <w:tcW w:w="850" w:type="dxa"/>
            <w:tcBorders>
              <w:top w:val="single" w:sz="4" w:space="0" w:color="auto"/>
              <w:left w:val="nil"/>
              <w:bottom w:val="single" w:sz="4" w:space="0" w:color="auto"/>
              <w:right w:val="nil"/>
            </w:tcBorders>
            <w:shd w:val="clear" w:color="auto" w:fill="auto"/>
            <w:vAlign w:val="bottom"/>
            <w:hideMark/>
          </w:tcPr>
          <w:p w14:paraId="2C0AEED8"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1560" w:type="dxa"/>
            <w:tcBorders>
              <w:top w:val="single" w:sz="4" w:space="0" w:color="auto"/>
              <w:left w:val="nil"/>
              <w:bottom w:val="single" w:sz="4" w:space="0" w:color="auto"/>
              <w:right w:val="nil"/>
            </w:tcBorders>
            <w:shd w:val="clear" w:color="auto" w:fill="auto"/>
            <w:vAlign w:val="bottom"/>
            <w:hideMark/>
          </w:tcPr>
          <w:p w14:paraId="3A79976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30,254</w:t>
            </w:r>
          </w:p>
        </w:tc>
        <w:tc>
          <w:tcPr>
            <w:tcW w:w="1701" w:type="dxa"/>
            <w:tcBorders>
              <w:top w:val="single" w:sz="4" w:space="0" w:color="auto"/>
              <w:left w:val="nil"/>
              <w:bottom w:val="single" w:sz="4" w:space="0" w:color="auto"/>
              <w:right w:val="nil"/>
            </w:tcBorders>
            <w:shd w:val="clear" w:color="auto" w:fill="auto"/>
            <w:vAlign w:val="bottom"/>
            <w:hideMark/>
          </w:tcPr>
          <w:p w14:paraId="65B145F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30,842</w:t>
            </w:r>
          </w:p>
        </w:tc>
      </w:tr>
      <w:tr w:rsidR="00233B80" w:rsidRPr="001C22EB" w14:paraId="36BF924F" w14:textId="77777777" w:rsidTr="002160F2">
        <w:trPr>
          <w:trHeight w:val="240"/>
        </w:trPr>
        <w:tc>
          <w:tcPr>
            <w:tcW w:w="4820" w:type="dxa"/>
            <w:tcBorders>
              <w:top w:val="single" w:sz="4" w:space="0" w:color="auto"/>
              <w:left w:val="nil"/>
              <w:right w:val="nil"/>
            </w:tcBorders>
            <w:shd w:val="clear" w:color="auto" w:fill="auto"/>
            <w:noWrap/>
            <w:vAlign w:val="bottom"/>
          </w:tcPr>
          <w:p w14:paraId="78A07D18"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850" w:type="dxa"/>
            <w:tcBorders>
              <w:top w:val="single" w:sz="4" w:space="0" w:color="auto"/>
              <w:left w:val="nil"/>
              <w:right w:val="nil"/>
            </w:tcBorders>
            <w:shd w:val="clear" w:color="auto" w:fill="auto"/>
            <w:vAlign w:val="bottom"/>
          </w:tcPr>
          <w:p w14:paraId="3FEBF748"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1560" w:type="dxa"/>
            <w:tcBorders>
              <w:top w:val="single" w:sz="4" w:space="0" w:color="auto"/>
              <w:left w:val="nil"/>
              <w:right w:val="nil"/>
            </w:tcBorders>
            <w:shd w:val="clear" w:color="auto" w:fill="auto"/>
            <w:vAlign w:val="bottom"/>
          </w:tcPr>
          <w:p w14:paraId="5A7A5ED8"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1701" w:type="dxa"/>
            <w:tcBorders>
              <w:top w:val="single" w:sz="4" w:space="0" w:color="auto"/>
              <w:left w:val="nil"/>
              <w:right w:val="nil"/>
            </w:tcBorders>
            <w:shd w:val="clear" w:color="auto" w:fill="auto"/>
            <w:vAlign w:val="bottom"/>
          </w:tcPr>
          <w:p w14:paraId="23956E92" w14:textId="77777777" w:rsidR="00233B80" w:rsidRPr="001C22EB" w:rsidRDefault="00233B80" w:rsidP="002160F2">
            <w:pPr>
              <w:jc w:val="right"/>
              <w:rPr>
                <w:rFonts w:asciiTheme="minorHAnsi" w:eastAsia="Times New Roman" w:hAnsiTheme="minorHAnsi" w:cstheme="minorHAnsi"/>
                <w:b/>
                <w:bCs/>
                <w:sz w:val="18"/>
                <w:szCs w:val="18"/>
                <w:lang w:eastAsia="en-GB"/>
              </w:rPr>
            </w:pPr>
          </w:p>
        </w:tc>
      </w:tr>
      <w:tr w:rsidR="00233B80" w:rsidRPr="001C22EB" w14:paraId="37F4993D" w14:textId="77777777" w:rsidTr="002160F2">
        <w:trPr>
          <w:trHeight w:val="240"/>
        </w:trPr>
        <w:tc>
          <w:tcPr>
            <w:tcW w:w="4820" w:type="dxa"/>
            <w:tcBorders>
              <w:left w:val="nil"/>
              <w:right w:val="nil"/>
            </w:tcBorders>
            <w:shd w:val="clear" w:color="auto" w:fill="auto"/>
            <w:noWrap/>
            <w:vAlign w:val="bottom"/>
          </w:tcPr>
          <w:p w14:paraId="6E5CAE2C"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Current assets</w:t>
            </w:r>
          </w:p>
        </w:tc>
        <w:tc>
          <w:tcPr>
            <w:tcW w:w="850" w:type="dxa"/>
            <w:tcBorders>
              <w:left w:val="nil"/>
              <w:right w:val="nil"/>
            </w:tcBorders>
            <w:shd w:val="clear" w:color="auto" w:fill="auto"/>
            <w:vAlign w:val="bottom"/>
          </w:tcPr>
          <w:p w14:paraId="7492C724"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1560" w:type="dxa"/>
            <w:tcBorders>
              <w:left w:val="nil"/>
              <w:right w:val="nil"/>
            </w:tcBorders>
            <w:shd w:val="clear" w:color="auto" w:fill="auto"/>
            <w:vAlign w:val="bottom"/>
          </w:tcPr>
          <w:p w14:paraId="3DEEA557"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1701" w:type="dxa"/>
            <w:tcBorders>
              <w:left w:val="nil"/>
              <w:right w:val="nil"/>
            </w:tcBorders>
            <w:shd w:val="clear" w:color="auto" w:fill="auto"/>
            <w:vAlign w:val="bottom"/>
          </w:tcPr>
          <w:p w14:paraId="0749DECA" w14:textId="77777777" w:rsidR="00233B80" w:rsidRPr="001C22EB" w:rsidRDefault="00233B80" w:rsidP="002160F2">
            <w:pPr>
              <w:jc w:val="right"/>
              <w:rPr>
                <w:rFonts w:asciiTheme="minorHAnsi" w:eastAsia="Times New Roman" w:hAnsiTheme="minorHAnsi" w:cstheme="minorHAnsi"/>
                <w:b/>
                <w:bCs/>
                <w:sz w:val="18"/>
                <w:szCs w:val="18"/>
                <w:lang w:eastAsia="en-GB"/>
              </w:rPr>
            </w:pPr>
          </w:p>
        </w:tc>
      </w:tr>
      <w:tr w:rsidR="00233B80" w:rsidRPr="001C22EB" w14:paraId="6F0EFCB1" w14:textId="77777777" w:rsidTr="002160F2">
        <w:trPr>
          <w:trHeight w:val="228"/>
        </w:trPr>
        <w:tc>
          <w:tcPr>
            <w:tcW w:w="4820" w:type="dxa"/>
            <w:tcBorders>
              <w:top w:val="nil"/>
              <w:left w:val="nil"/>
              <w:bottom w:val="nil"/>
              <w:right w:val="nil"/>
            </w:tcBorders>
            <w:shd w:val="clear" w:color="auto" w:fill="auto"/>
            <w:vAlign w:val="bottom"/>
            <w:hideMark/>
          </w:tcPr>
          <w:p w14:paraId="3DA7994B" w14:textId="231784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Stock</w:t>
            </w:r>
          </w:p>
        </w:tc>
        <w:tc>
          <w:tcPr>
            <w:tcW w:w="850" w:type="dxa"/>
            <w:tcBorders>
              <w:top w:val="nil"/>
              <w:left w:val="nil"/>
              <w:bottom w:val="nil"/>
              <w:right w:val="nil"/>
            </w:tcBorders>
            <w:shd w:val="clear" w:color="auto" w:fill="auto"/>
            <w:vAlign w:val="bottom"/>
            <w:hideMark/>
          </w:tcPr>
          <w:p w14:paraId="61B0ADCF"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1560" w:type="dxa"/>
            <w:tcBorders>
              <w:top w:val="nil"/>
              <w:left w:val="nil"/>
              <w:bottom w:val="nil"/>
              <w:right w:val="nil"/>
            </w:tcBorders>
            <w:shd w:val="clear" w:color="auto" w:fill="auto"/>
            <w:vAlign w:val="bottom"/>
            <w:hideMark/>
          </w:tcPr>
          <w:p w14:paraId="5208B6B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376</w:t>
            </w:r>
          </w:p>
        </w:tc>
        <w:tc>
          <w:tcPr>
            <w:tcW w:w="1701" w:type="dxa"/>
            <w:tcBorders>
              <w:top w:val="nil"/>
              <w:left w:val="nil"/>
              <w:bottom w:val="nil"/>
              <w:right w:val="nil"/>
            </w:tcBorders>
            <w:shd w:val="clear" w:color="auto" w:fill="auto"/>
            <w:vAlign w:val="bottom"/>
            <w:hideMark/>
          </w:tcPr>
          <w:p w14:paraId="33556BA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347</w:t>
            </w:r>
          </w:p>
        </w:tc>
      </w:tr>
      <w:tr w:rsidR="00233B80" w:rsidRPr="001C22EB" w14:paraId="23F0D405" w14:textId="77777777" w:rsidTr="002160F2">
        <w:trPr>
          <w:trHeight w:val="228"/>
        </w:trPr>
        <w:tc>
          <w:tcPr>
            <w:tcW w:w="4820" w:type="dxa"/>
            <w:tcBorders>
              <w:top w:val="nil"/>
              <w:left w:val="nil"/>
              <w:bottom w:val="nil"/>
              <w:right w:val="nil"/>
            </w:tcBorders>
            <w:shd w:val="clear" w:color="auto" w:fill="auto"/>
            <w:vAlign w:val="bottom"/>
            <w:hideMark/>
          </w:tcPr>
          <w:p w14:paraId="2D010026"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Debtors</w:t>
            </w:r>
          </w:p>
        </w:tc>
        <w:tc>
          <w:tcPr>
            <w:tcW w:w="850" w:type="dxa"/>
            <w:tcBorders>
              <w:top w:val="nil"/>
              <w:left w:val="nil"/>
              <w:bottom w:val="nil"/>
              <w:right w:val="nil"/>
            </w:tcBorders>
            <w:shd w:val="clear" w:color="auto" w:fill="auto"/>
            <w:vAlign w:val="bottom"/>
            <w:hideMark/>
          </w:tcPr>
          <w:p w14:paraId="1A6F705F"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14</w:t>
            </w:r>
          </w:p>
        </w:tc>
        <w:tc>
          <w:tcPr>
            <w:tcW w:w="1560" w:type="dxa"/>
            <w:tcBorders>
              <w:top w:val="nil"/>
              <w:left w:val="nil"/>
              <w:bottom w:val="nil"/>
              <w:right w:val="nil"/>
            </w:tcBorders>
            <w:shd w:val="clear" w:color="auto" w:fill="auto"/>
            <w:vAlign w:val="bottom"/>
            <w:hideMark/>
          </w:tcPr>
          <w:p w14:paraId="4036B9B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9,207</w:t>
            </w:r>
          </w:p>
        </w:tc>
        <w:tc>
          <w:tcPr>
            <w:tcW w:w="1701" w:type="dxa"/>
            <w:tcBorders>
              <w:top w:val="nil"/>
              <w:left w:val="nil"/>
              <w:bottom w:val="nil"/>
              <w:right w:val="nil"/>
            </w:tcBorders>
            <w:shd w:val="clear" w:color="auto" w:fill="auto"/>
            <w:vAlign w:val="bottom"/>
            <w:hideMark/>
          </w:tcPr>
          <w:p w14:paraId="0E7E723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9,796</w:t>
            </w:r>
          </w:p>
        </w:tc>
      </w:tr>
      <w:tr w:rsidR="00233B80" w:rsidRPr="001C22EB" w14:paraId="0F4B10CA" w14:textId="77777777" w:rsidTr="002160F2">
        <w:trPr>
          <w:trHeight w:val="228"/>
        </w:trPr>
        <w:tc>
          <w:tcPr>
            <w:tcW w:w="4820" w:type="dxa"/>
            <w:tcBorders>
              <w:top w:val="nil"/>
              <w:left w:val="nil"/>
              <w:bottom w:val="nil"/>
              <w:right w:val="nil"/>
            </w:tcBorders>
            <w:shd w:val="clear" w:color="auto" w:fill="auto"/>
            <w:vAlign w:val="bottom"/>
            <w:hideMark/>
          </w:tcPr>
          <w:p w14:paraId="69027917"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Investments</w:t>
            </w:r>
          </w:p>
        </w:tc>
        <w:tc>
          <w:tcPr>
            <w:tcW w:w="850" w:type="dxa"/>
            <w:tcBorders>
              <w:top w:val="nil"/>
              <w:left w:val="nil"/>
              <w:bottom w:val="nil"/>
              <w:right w:val="nil"/>
            </w:tcBorders>
            <w:shd w:val="clear" w:color="auto" w:fill="auto"/>
            <w:vAlign w:val="bottom"/>
            <w:hideMark/>
          </w:tcPr>
          <w:p w14:paraId="1EEC46D1"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15</w:t>
            </w:r>
          </w:p>
        </w:tc>
        <w:tc>
          <w:tcPr>
            <w:tcW w:w="1560" w:type="dxa"/>
            <w:tcBorders>
              <w:top w:val="nil"/>
              <w:left w:val="nil"/>
              <w:bottom w:val="nil"/>
              <w:right w:val="nil"/>
            </w:tcBorders>
            <w:shd w:val="clear" w:color="auto" w:fill="auto"/>
            <w:vAlign w:val="bottom"/>
            <w:hideMark/>
          </w:tcPr>
          <w:p w14:paraId="6965832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4,000</w:t>
            </w:r>
          </w:p>
        </w:tc>
        <w:tc>
          <w:tcPr>
            <w:tcW w:w="1701" w:type="dxa"/>
            <w:tcBorders>
              <w:top w:val="nil"/>
              <w:left w:val="nil"/>
              <w:bottom w:val="nil"/>
              <w:right w:val="nil"/>
            </w:tcBorders>
            <w:shd w:val="clear" w:color="auto" w:fill="auto"/>
            <w:vAlign w:val="bottom"/>
            <w:hideMark/>
          </w:tcPr>
          <w:p w14:paraId="7664ACEE"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4,000</w:t>
            </w:r>
          </w:p>
        </w:tc>
      </w:tr>
      <w:tr w:rsidR="00233B80" w:rsidRPr="001C22EB" w14:paraId="19DC1F14" w14:textId="77777777" w:rsidTr="002160F2">
        <w:trPr>
          <w:trHeight w:val="228"/>
        </w:trPr>
        <w:tc>
          <w:tcPr>
            <w:tcW w:w="4820" w:type="dxa"/>
            <w:tcBorders>
              <w:top w:val="nil"/>
              <w:left w:val="nil"/>
              <w:bottom w:val="nil"/>
              <w:right w:val="nil"/>
            </w:tcBorders>
            <w:shd w:val="clear" w:color="auto" w:fill="auto"/>
            <w:vAlign w:val="bottom"/>
            <w:hideMark/>
          </w:tcPr>
          <w:p w14:paraId="4DCFBF44"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Cash at bank and in hand</w:t>
            </w:r>
          </w:p>
        </w:tc>
        <w:tc>
          <w:tcPr>
            <w:tcW w:w="850" w:type="dxa"/>
            <w:tcBorders>
              <w:top w:val="nil"/>
              <w:left w:val="nil"/>
              <w:bottom w:val="nil"/>
              <w:right w:val="nil"/>
            </w:tcBorders>
            <w:shd w:val="clear" w:color="auto" w:fill="auto"/>
            <w:vAlign w:val="bottom"/>
            <w:hideMark/>
          </w:tcPr>
          <w:p w14:paraId="35E98226"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1560" w:type="dxa"/>
            <w:tcBorders>
              <w:top w:val="nil"/>
              <w:left w:val="nil"/>
              <w:bottom w:val="nil"/>
              <w:right w:val="nil"/>
            </w:tcBorders>
            <w:shd w:val="clear" w:color="auto" w:fill="auto"/>
            <w:vAlign w:val="bottom"/>
            <w:hideMark/>
          </w:tcPr>
          <w:p w14:paraId="5A32BB9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15,586</w:t>
            </w:r>
          </w:p>
        </w:tc>
        <w:tc>
          <w:tcPr>
            <w:tcW w:w="1701" w:type="dxa"/>
            <w:tcBorders>
              <w:top w:val="nil"/>
              <w:left w:val="nil"/>
              <w:bottom w:val="nil"/>
              <w:right w:val="nil"/>
            </w:tcBorders>
            <w:shd w:val="clear" w:color="auto" w:fill="auto"/>
            <w:vAlign w:val="bottom"/>
            <w:hideMark/>
          </w:tcPr>
          <w:p w14:paraId="6753EDF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8,153</w:t>
            </w:r>
          </w:p>
        </w:tc>
      </w:tr>
      <w:tr w:rsidR="00233B80" w:rsidRPr="001C22EB" w14:paraId="6063CB52" w14:textId="77777777" w:rsidTr="002160F2">
        <w:trPr>
          <w:trHeight w:val="240"/>
        </w:trPr>
        <w:tc>
          <w:tcPr>
            <w:tcW w:w="4820" w:type="dxa"/>
            <w:tcBorders>
              <w:top w:val="single" w:sz="4" w:space="0" w:color="auto"/>
              <w:left w:val="nil"/>
              <w:bottom w:val="nil"/>
              <w:right w:val="nil"/>
            </w:tcBorders>
            <w:shd w:val="clear" w:color="auto" w:fill="auto"/>
            <w:noWrap/>
            <w:vAlign w:val="bottom"/>
            <w:hideMark/>
          </w:tcPr>
          <w:p w14:paraId="2CA104A7"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Total current assets</w:t>
            </w:r>
          </w:p>
        </w:tc>
        <w:tc>
          <w:tcPr>
            <w:tcW w:w="850" w:type="dxa"/>
            <w:tcBorders>
              <w:top w:val="single" w:sz="4" w:space="0" w:color="auto"/>
              <w:left w:val="nil"/>
              <w:bottom w:val="nil"/>
              <w:right w:val="nil"/>
            </w:tcBorders>
            <w:shd w:val="clear" w:color="auto" w:fill="auto"/>
            <w:noWrap/>
            <w:vAlign w:val="bottom"/>
            <w:hideMark/>
          </w:tcPr>
          <w:p w14:paraId="383C51F6"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1560" w:type="dxa"/>
            <w:tcBorders>
              <w:top w:val="single" w:sz="4" w:space="0" w:color="auto"/>
              <w:left w:val="nil"/>
              <w:bottom w:val="nil"/>
              <w:right w:val="nil"/>
            </w:tcBorders>
            <w:shd w:val="clear" w:color="auto" w:fill="auto"/>
            <w:vAlign w:val="bottom"/>
            <w:hideMark/>
          </w:tcPr>
          <w:p w14:paraId="7D21154B"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29,169</w:t>
            </w:r>
          </w:p>
        </w:tc>
        <w:tc>
          <w:tcPr>
            <w:tcW w:w="1701" w:type="dxa"/>
            <w:tcBorders>
              <w:top w:val="single" w:sz="4" w:space="0" w:color="auto"/>
              <w:left w:val="nil"/>
              <w:bottom w:val="nil"/>
              <w:right w:val="nil"/>
            </w:tcBorders>
            <w:shd w:val="clear" w:color="auto" w:fill="auto"/>
            <w:vAlign w:val="bottom"/>
            <w:hideMark/>
          </w:tcPr>
          <w:p w14:paraId="793AD0A9"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22,296</w:t>
            </w:r>
          </w:p>
        </w:tc>
      </w:tr>
      <w:tr w:rsidR="00233B80" w:rsidRPr="001C22EB" w14:paraId="41BBE2FC" w14:textId="77777777" w:rsidTr="002160F2">
        <w:trPr>
          <w:trHeight w:val="228"/>
        </w:trPr>
        <w:tc>
          <w:tcPr>
            <w:tcW w:w="4820" w:type="dxa"/>
            <w:tcBorders>
              <w:top w:val="nil"/>
              <w:left w:val="nil"/>
              <w:bottom w:val="nil"/>
              <w:right w:val="nil"/>
            </w:tcBorders>
            <w:shd w:val="clear" w:color="auto" w:fill="auto"/>
            <w:hideMark/>
          </w:tcPr>
          <w:p w14:paraId="6F7BE03A" w14:textId="77777777" w:rsidR="00233B80" w:rsidRPr="001C22EB" w:rsidRDefault="00233B80" w:rsidP="002160F2">
            <w:pPr>
              <w:spacing w:line="30" w:lineRule="atLeas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Creditors (amounts falling due within one year)</w:t>
            </w:r>
          </w:p>
        </w:tc>
        <w:tc>
          <w:tcPr>
            <w:tcW w:w="850" w:type="dxa"/>
            <w:tcBorders>
              <w:top w:val="nil"/>
              <w:left w:val="nil"/>
              <w:bottom w:val="nil"/>
              <w:right w:val="nil"/>
            </w:tcBorders>
            <w:shd w:val="clear" w:color="auto" w:fill="auto"/>
            <w:hideMark/>
          </w:tcPr>
          <w:p w14:paraId="7E56104C" w14:textId="77777777" w:rsidR="00233B80" w:rsidRPr="001C22EB" w:rsidRDefault="00233B80" w:rsidP="002160F2">
            <w:pPr>
              <w:spacing w:line="30" w:lineRule="atLeast"/>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16</w:t>
            </w:r>
          </w:p>
        </w:tc>
        <w:tc>
          <w:tcPr>
            <w:tcW w:w="1560" w:type="dxa"/>
            <w:tcBorders>
              <w:top w:val="nil"/>
              <w:left w:val="nil"/>
              <w:bottom w:val="nil"/>
              <w:right w:val="nil"/>
            </w:tcBorders>
            <w:shd w:val="clear" w:color="auto" w:fill="auto"/>
            <w:vAlign w:val="bottom"/>
            <w:hideMark/>
          </w:tcPr>
          <w:p w14:paraId="46BC1DEF" w14:textId="77777777" w:rsidR="00233B80" w:rsidRPr="001C22EB" w:rsidRDefault="00233B80" w:rsidP="002160F2">
            <w:pPr>
              <w:spacing w:line="3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(8,926)</w:t>
            </w:r>
          </w:p>
        </w:tc>
        <w:tc>
          <w:tcPr>
            <w:tcW w:w="1701" w:type="dxa"/>
            <w:tcBorders>
              <w:top w:val="nil"/>
              <w:left w:val="nil"/>
              <w:bottom w:val="nil"/>
              <w:right w:val="nil"/>
            </w:tcBorders>
            <w:shd w:val="clear" w:color="auto" w:fill="auto"/>
            <w:vAlign w:val="bottom"/>
            <w:hideMark/>
          </w:tcPr>
          <w:p w14:paraId="39D52A13" w14:textId="77777777" w:rsidR="00233B80" w:rsidRPr="001C22EB" w:rsidRDefault="00233B80" w:rsidP="002160F2">
            <w:pPr>
              <w:spacing w:line="3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(6,480)</w:t>
            </w:r>
          </w:p>
        </w:tc>
      </w:tr>
      <w:tr w:rsidR="00233B80" w:rsidRPr="001C22EB" w14:paraId="5093FFF2" w14:textId="77777777" w:rsidTr="002160F2">
        <w:trPr>
          <w:trHeight w:val="240"/>
        </w:trPr>
        <w:tc>
          <w:tcPr>
            <w:tcW w:w="4820" w:type="dxa"/>
            <w:tcBorders>
              <w:top w:val="single" w:sz="4" w:space="0" w:color="auto"/>
              <w:left w:val="nil"/>
              <w:bottom w:val="single" w:sz="4" w:space="0" w:color="auto"/>
              <w:right w:val="nil"/>
            </w:tcBorders>
            <w:shd w:val="clear" w:color="auto" w:fill="auto"/>
            <w:hideMark/>
          </w:tcPr>
          <w:p w14:paraId="5FFFAD58" w14:textId="77777777" w:rsidR="00233B80" w:rsidRPr="001C22EB" w:rsidRDefault="00233B80" w:rsidP="002160F2">
            <w:pPr>
              <w:spacing w:line="30" w:lineRule="atLeas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Net current assets</w:t>
            </w:r>
          </w:p>
        </w:tc>
        <w:tc>
          <w:tcPr>
            <w:tcW w:w="850" w:type="dxa"/>
            <w:tcBorders>
              <w:top w:val="single" w:sz="4" w:space="0" w:color="auto"/>
              <w:left w:val="nil"/>
              <w:bottom w:val="single" w:sz="4" w:space="0" w:color="auto"/>
              <w:right w:val="nil"/>
            </w:tcBorders>
            <w:shd w:val="clear" w:color="auto" w:fill="auto"/>
            <w:vAlign w:val="bottom"/>
            <w:hideMark/>
          </w:tcPr>
          <w:p w14:paraId="6EA9F3F7" w14:textId="77777777" w:rsidR="00233B80" w:rsidRPr="001C22EB" w:rsidRDefault="00233B80" w:rsidP="002160F2">
            <w:pPr>
              <w:spacing w:line="30" w:lineRule="atLeast"/>
              <w:jc w:val="center"/>
              <w:rPr>
                <w:rFonts w:asciiTheme="minorHAnsi" w:eastAsia="Times New Roman" w:hAnsiTheme="minorHAnsi" w:cstheme="minorHAnsi"/>
                <w:b/>
                <w:bCs/>
                <w:sz w:val="18"/>
                <w:szCs w:val="18"/>
                <w:lang w:eastAsia="en-GB"/>
              </w:rPr>
            </w:pPr>
          </w:p>
        </w:tc>
        <w:tc>
          <w:tcPr>
            <w:tcW w:w="1560" w:type="dxa"/>
            <w:tcBorders>
              <w:top w:val="single" w:sz="4" w:space="0" w:color="auto"/>
              <w:left w:val="nil"/>
              <w:bottom w:val="single" w:sz="4" w:space="0" w:color="auto"/>
              <w:right w:val="nil"/>
            </w:tcBorders>
            <w:shd w:val="clear" w:color="auto" w:fill="auto"/>
            <w:vAlign w:val="bottom"/>
            <w:hideMark/>
          </w:tcPr>
          <w:p w14:paraId="09013342" w14:textId="77777777" w:rsidR="00233B80" w:rsidRPr="001C22EB" w:rsidRDefault="00233B80" w:rsidP="002160F2">
            <w:pPr>
              <w:spacing w:line="3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20,243</w:t>
            </w:r>
          </w:p>
        </w:tc>
        <w:tc>
          <w:tcPr>
            <w:tcW w:w="1701" w:type="dxa"/>
            <w:tcBorders>
              <w:top w:val="single" w:sz="4" w:space="0" w:color="auto"/>
              <w:left w:val="nil"/>
              <w:bottom w:val="single" w:sz="4" w:space="0" w:color="auto"/>
              <w:right w:val="nil"/>
            </w:tcBorders>
            <w:shd w:val="clear" w:color="auto" w:fill="auto"/>
            <w:vAlign w:val="bottom"/>
            <w:hideMark/>
          </w:tcPr>
          <w:p w14:paraId="0E182D71" w14:textId="77777777" w:rsidR="00233B80" w:rsidRPr="001C22EB" w:rsidRDefault="00233B80" w:rsidP="002160F2">
            <w:pPr>
              <w:spacing w:line="3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15,816</w:t>
            </w:r>
          </w:p>
        </w:tc>
      </w:tr>
      <w:tr w:rsidR="00233B80" w:rsidRPr="001C22EB" w14:paraId="0F66609E" w14:textId="77777777" w:rsidTr="002160F2">
        <w:trPr>
          <w:trHeight w:val="240"/>
        </w:trPr>
        <w:tc>
          <w:tcPr>
            <w:tcW w:w="4820" w:type="dxa"/>
            <w:tcBorders>
              <w:top w:val="single" w:sz="4" w:space="0" w:color="auto"/>
              <w:left w:val="nil"/>
              <w:right w:val="nil"/>
            </w:tcBorders>
            <w:shd w:val="clear" w:color="auto" w:fill="auto"/>
          </w:tcPr>
          <w:p w14:paraId="58CED415" w14:textId="77777777" w:rsidR="00233B80" w:rsidRPr="001C22EB" w:rsidRDefault="00233B80" w:rsidP="002160F2">
            <w:pPr>
              <w:spacing w:line="30" w:lineRule="atLeast"/>
              <w:rPr>
                <w:rFonts w:asciiTheme="minorHAnsi" w:eastAsia="Times New Roman" w:hAnsiTheme="minorHAnsi" w:cstheme="minorHAnsi"/>
                <w:b/>
                <w:bCs/>
                <w:sz w:val="18"/>
                <w:szCs w:val="18"/>
                <w:lang w:eastAsia="en-GB"/>
              </w:rPr>
            </w:pPr>
          </w:p>
        </w:tc>
        <w:tc>
          <w:tcPr>
            <w:tcW w:w="850" w:type="dxa"/>
            <w:tcBorders>
              <w:top w:val="single" w:sz="4" w:space="0" w:color="auto"/>
              <w:left w:val="nil"/>
              <w:right w:val="nil"/>
            </w:tcBorders>
            <w:shd w:val="clear" w:color="auto" w:fill="auto"/>
            <w:vAlign w:val="bottom"/>
          </w:tcPr>
          <w:p w14:paraId="11AB1C6C" w14:textId="77777777" w:rsidR="00233B80" w:rsidRPr="001C22EB" w:rsidRDefault="00233B80" w:rsidP="002160F2">
            <w:pPr>
              <w:spacing w:line="30" w:lineRule="atLeast"/>
              <w:jc w:val="center"/>
              <w:rPr>
                <w:rFonts w:asciiTheme="minorHAnsi" w:eastAsia="Times New Roman" w:hAnsiTheme="minorHAnsi" w:cstheme="minorHAnsi"/>
                <w:b/>
                <w:bCs/>
                <w:sz w:val="18"/>
                <w:szCs w:val="18"/>
                <w:lang w:eastAsia="en-GB"/>
              </w:rPr>
            </w:pPr>
          </w:p>
        </w:tc>
        <w:tc>
          <w:tcPr>
            <w:tcW w:w="1560" w:type="dxa"/>
            <w:tcBorders>
              <w:top w:val="single" w:sz="4" w:space="0" w:color="auto"/>
              <w:left w:val="nil"/>
              <w:right w:val="nil"/>
            </w:tcBorders>
            <w:shd w:val="clear" w:color="auto" w:fill="auto"/>
            <w:vAlign w:val="bottom"/>
          </w:tcPr>
          <w:p w14:paraId="6C6E1933" w14:textId="77777777" w:rsidR="00233B80" w:rsidRPr="001C22EB" w:rsidRDefault="00233B80" w:rsidP="002160F2">
            <w:pPr>
              <w:spacing w:line="30" w:lineRule="atLeast"/>
              <w:jc w:val="right"/>
              <w:rPr>
                <w:rFonts w:asciiTheme="minorHAnsi" w:eastAsia="Times New Roman" w:hAnsiTheme="minorHAnsi" w:cstheme="minorHAnsi"/>
                <w:b/>
                <w:bCs/>
                <w:sz w:val="18"/>
                <w:szCs w:val="18"/>
                <w:lang w:eastAsia="en-GB"/>
              </w:rPr>
            </w:pPr>
          </w:p>
        </w:tc>
        <w:tc>
          <w:tcPr>
            <w:tcW w:w="1701" w:type="dxa"/>
            <w:tcBorders>
              <w:top w:val="single" w:sz="4" w:space="0" w:color="auto"/>
              <w:left w:val="nil"/>
              <w:right w:val="nil"/>
            </w:tcBorders>
            <w:shd w:val="clear" w:color="auto" w:fill="auto"/>
            <w:vAlign w:val="bottom"/>
          </w:tcPr>
          <w:p w14:paraId="56C99BAF" w14:textId="77777777" w:rsidR="00233B80" w:rsidRPr="001C22EB" w:rsidRDefault="00233B80" w:rsidP="002160F2">
            <w:pPr>
              <w:spacing w:line="30" w:lineRule="atLeast"/>
              <w:jc w:val="right"/>
              <w:rPr>
                <w:rFonts w:asciiTheme="minorHAnsi" w:eastAsia="Times New Roman" w:hAnsiTheme="minorHAnsi" w:cstheme="minorHAnsi"/>
                <w:b/>
                <w:bCs/>
                <w:sz w:val="18"/>
                <w:szCs w:val="18"/>
                <w:lang w:eastAsia="en-GB"/>
              </w:rPr>
            </w:pPr>
          </w:p>
        </w:tc>
      </w:tr>
      <w:tr w:rsidR="00233B80" w:rsidRPr="001C22EB" w14:paraId="53E0A362" w14:textId="77777777" w:rsidTr="002160F2">
        <w:tc>
          <w:tcPr>
            <w:tcW w:w="4820" w:type="dxa"/>
            <w:tcBorders>
              <w:top w:val="nil"/>
              <w:left w:val="nil"/>
              <w:bottom w:val="nil"/>
              <w:right w:val="nil"/>
            </w:tcBorders>
            <w:shd w:val="clear" w:color="auto" w:fill="auto"/>
            <w:vAlign w:val="center"/>
            <w:hideMark/>
          </w:tcPr>
          <w:p w14:paraId="65955148" w14:textId="77777777" w:rsidR="00233B80" w:rsidRPr="001C22EB" w:rsidRDefault="00233B80" w:rsidP="002160F2">
            <w:pPr>
              <w:spacing w:line="30" w:lineRule="atLeas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Total assets less current liabilities</w:t>
            </w:r>
          </w:p>
        </w:tc>
        <w:tc>
          <w:tcPr>
            <w:tcW w:w="850" w:type="dxa"/>
            <w:tcBorders>
              <w:top w:val="nil"/>
              <w:left w:val="nil"/>
              <w:bottom w:val="nil"/>
              <w:right w:val="nil"/>
            </w:tcBorders>
            <w:shd w:val="clear" w:color="auto" w:fill="auto"/>
            <w:vAlign w:val="center"/>
            <w:hideMark/>
          </w:tcPr>
          <w:p w14:paraId="2C5C26BA" w14:textId="77777777" w:rsidR="00233B80" w:rsidRPr="001C22EB" w:rsidRDefault="00233B80" w:rsidP="002160F2">
            <w:pPr>
              <w:spacing w:line="30" w:lineRule="atLeast"/>
              <w:jc w:val="right"/>
              <w:rPr>
                <w:rFonts w:asciiTheme="minorHAnsi" w:eastAsia="Times New Roman" w:hAnsiTheme="minorHAnsi" w:cstheme="minorHAnsi"/>
                <w:b/>
                <w:bCs/>
                <w:sz w:val="18"/>
                <w:szCs w:val="18"/>
                <w:lang w:eastAsia="en-GB"/>
              </w:rPr>
            </w:pPr>
          </w:p>
        </w:tc>
        <w:tc>
          <w:tcPr>
            <w:tcW w:w="1560" w:type="dxa"/>
            <w:tcBorders>
              <w:top w:val="nil"/>
              <w:left w:val="nil"/>
              <w:bottom w:val="nil"/>
              <w:right w:val="nil"/>
            </w:tcBorders>
            <w:shd w:val="clear" w:color="auto" w:fill="auto"/>
            <w:vAlign w:val="center"/>
            <w:hideMark/>
          </w:tcPr>
          <w:p w14:paraId="664672CD" w14:textId="77777777" w:rsidR="00233B80" w:rsidRPr="001C22EB" w:rsidRDefault="00233B80" w:rsidP="002160F2">
            <w:pPr>
              <w:spacing w:line="3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50,497</w:t>
            </w:r>
          </w:p>
        </w:tc>
        <w:tc>
          <w:tcPr>
            <w:tcW w:w="1701" w:type="dxa"/>
            <w:tcBorders>
              <w:top w:val="nil"/>
              <w:left w:val="nil"/>
              <w:bottom w:val="nil"/>
              <w:right w:val="nil"/>
            </w:tcBorders>
            <w:shd w:val="clear" w:color="auto" w:fill="auto"/>
            <w:vAlign w:val="center"/>
            <w:hideMark/>
          </w:tcPr>
          <w:p w14:paraId="37AF1C62" w14:textId="77777777" w:rsidR="00233B80" w:rsidRPr="001C22EB" w:rsidRDefault="00233B80" w:rsidP="002160F2">
            <w:pPr>
              <w:spacing w:line="3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46,658</w:t>
            </w:r>
          </w:p>
        </w:tc>
      </w:tr>
      <w:tr w:rsidR="00233B80" w:rsidRPr="001C22EB" w14:paraId="652BEE2A" w14:textId="77777777" w:rsidTr="002160F2">
        <w:trPr>
          <w:trHeight w:val="228"/>
        </w:trPr>
        <w:tc>
          <w:tcPr>
            <w:tcW w:w="4820" w:type="dxa"/>
            <w:tcBorders>
              <w:top w:val="nil"/>
              <w:left w:val="nil"/>
              <w:bottom w:val="nil"/>
              <w:right w:val="nil"/>
            </w:tcBorders>
            <w:shd w:val="clear" w:color="auto" w:fill="auto"/>
            <w:hideMark/>
          </w:tcPr>
          <w:p w14:paraId="6BE8C0E3" w14:textId="77777777" w:rsidR="00233B80" w:rsidRPr="001C22EB" w:rsidRDefault="00233B80" w:rsidP="002160F2">
            <w:pPr>
              <w:spacing w:line="30" w:lineRule="atLeas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Creditors (amounts falling due after more than one year)</w:t>
            </w:r>
          </w:p>
        </w:tc>
        <w:tc>
          <w:tcPr>
            <w:tcW w:w="850" w:type="dxa"/>
            <w:tcBorders>
              <w:top w:val="nil"/>
              <w:left w:val="nil"/>
              <w:bottom w:val="nil"/>
              <w:right w:val="nil"/>
            </w:tcBorders>
            <w:shd w:val="clear" w:color="auto" w:fill="auto"/>
            <w:hideMark/>
          </w:tcPr>
          <w:p w14:paraId="5B3CBFF2" w14:textId="77777777" w:rsidR="00233B80" w:rsidRPr="001C22EB" w:rsidRDefault="00233B80" w:rsidP="002160F2">
            <w:pPr>
              <w:spacing w:line="30" w:lineRule="atLeast"/>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17</w:t>
            </w:r>
          </w:p>
        </w:tc>
        <w:tc>
          <w:tcPr>
            <w:tcW w:w="1560" w:type="dxa"/>
            <w:tcBorders>
              <w:top w:val="nil"/>
              <w:left w:val="nil"/>
              <w:bottom w:val="nil"/>
              <w:right w:val="nil"/>
            </w:tcBorders>
            <w:shd w:val="clear" w:color="auto" w:fill="auto"/>
            <w:vAlign w:val="bottom"/>
            <w:hideMark/>
          </w:tcPr>
          <w:p w14:paraId="449C8DF1" w14:textId="77777777" w:rsidR="00233B80" w:rsidRPr="001C22EB" w:rsidRDefault="00233B80" w:rsidP="002160F2">
            <w:pPr>
              <w:spacing w:line="3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(7,913)</w:t>
            </w:r>
          </w:p>
        </w:tc>
        <w:tc>
          <w:tcPr>
            <w:tcW w:w="1701" w:type="dxa"/>
            <w:tcBorders>
              <w:top w:val="nil"/>
              <w:left w:val="nil"/>
              <w:bottom w:val="nil"/>
              <w:right w:val="nil"/>
            </w:tcBorders>
            <w:shd w:val="clear" w:color="auto" w:fill="auto"/>
            <w:vAlign w:val="bottom"/>
            <w:hideMark/>
          </w:tcPr>
          <w:p w14:paraId="44FE2706" w14:textId="77777777" w:rsidR="00233B80" w:rsidRPr="001C22EB" w:rsidRDefault="00233B80" w:rsidP="002160F2">
            <w:pPr>
              <w:spacing w:line="3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(8,383)</w:t>
            </w:r>
          </w:p>
        </w:tc>
      </w:tr>
      <w:tr w:rsidR="00233B80" w:rsidRPr="001C22EB" w14:paraId="2AC92EB5" w14:textId="77777777" w:rsidTr="002160F2">
        <w:trPr>
          <w:trHeight w:val="240"/>
        </w:trPr>
        <w:tc>
          <w:tcPr>
            <w:tcW w:w="4820" w:type="dxa"/>
            <w:tcBorders>
              <w:top w:val="single" w:sz="4" w:space="0" w:color="auto"/>
              <w:left w:val="nil"/>
              <w:bottom w:val="single" w:sz="4" w:space="0" w:color="auto"/>
              <w:right w:val="nil"/>
            </w:tcBorders>
            <w:shd w:val="clear" w:color="auto" w:fill="auto"/>
            <w:vAlign w:val="bottom"/>
            <w:hideMark/>
          </w:tcPr>
          <w:p w14:paraId="615CAB0E" w14:textId="77777777" w:rsidR="00233B80" w:rsidRPr="000250A3" w:rsidRDefault="00233B80" w:rsidP="002160F2">
            <w:pPr>
              <w:rPr>
                <w:rFonts w:asciiTheme="minorHAnsi" w:eastAsia="Times New Roman" w:hAnsiTheme="minorHAnsi" w:cstheme="minorHAnsi"/>
                <w:b/>
                <w:bCs/>
                <w:sz w:val="18"/>
                <w:szCs w:val="18"/>
                <w:lang w:eastAsia="en-GB"/>
              </w:rPr>
            </w:pPr>
            <w:r w:rsidRPr="000250A3">
              <w:rPr>
                <w:rFonts w:asciiTheme="minorHAnsi" w:eastAsia="Times New Roman" w:hAnsiTheme="minorHAnsi" w:cstheme="minorHAnsi"/>
                <w:b/>
                <w:bCs/>
                <w:sz w:val="18"/>
                <w:szCs w:val="18"/>
                <w:lang w:eastAsia="en-GB"/>
              </w:rPr>
              <w:t>Net assets excluding pension liability</w:t>
            </w:r>
          </w:p>
        </w:tc>
        <w:tc>
          <w:tcPr>
            <w:tcW w:w="850" w:type="dxa"/>
            <w:tcBorders>
              <w:top w:val="single" w:sz="4" w:space="0" w:color="auto"/>
              <w:left w:val="nil"/>
              <w:bottom w:val="single" w:sz="4" w:space="0" w:color="auto"/>
              <w:right w:val="nil"/>
            </w:tcBorders>
            <w:shd w:val="clear" w:color="auto" w:fill="auto"/>
            <w:vAlign w:val="bottom"/>
            <w:hideMark/>
          </w:tcPr>
          <w:p w14:paraId="3B1B2435" w14:textId="77777777" w:rsidR="00233B80" w:rsidRPr="000250A3" w:rsidRDefault="00233B80" w:rsidP="002160F2">
            <w:pPr>
              <w:jc w:val="center"/>
              <w:rPr>
                <w:rFonts w:asciiTheme="minorHAnsi" w:eastAsia="Times New Roman" w:hAnsiTheme="minorHAnsi" w:cstheme="minorHAnsi"/>
                <w:b/>
                <w:bCs/>
                <w:sz w:val="18"/>
                <w:szCs w:val="18"/>
                <w:lang w:eastAsia="en-GB"/>
              </w:rPr>
            </w:pPr>
          </w:p>
        </w:tc>
        <w:tc>
          <w:tcPr>
            <w:tcW w:w="1560" w:type="dxa"/>
            <w:tcBorders>
              <w:top w:val="single" w:sz="4" w:space="0" w:color="auto"/>
              <w:left w:val="nil"/>
              <w:bottom w:val="single" w:sz="4" w:space="0" w:color="auto"/>
              <w:right w:val="nil"/>
            </w:tcBorders>
            <w:shd w:val="clear" w:color="auto" w:fill="auto"/>
            <w:vAlign w:val="bottom"/>
            <w:hideMark/>
          </w:tcPr>
          <w:p w14:paraId="1B48E337" w14:textId="77777777" w:rsidR="00233B80" w:rsidRPr="000250A3" w:rsidRDefault="00233B80" w:rsidP="002160F2">
            <w:pPr>
              <w:jc w:val="right"/>
              <w:rPr>
                <w:rFonts w:asciiTheme="minorHAnsi" w:eastAsia="Times New Roman" w:hAnsiTheme="minorHAnsi" w:cstheme="minorHAnsi"/>
                <w:b/>
                <w:bCs/>
                <w:sz w:val="18"/>
                <w:szCs w:val="18"/>
                <w:lang w:eastAsia="en-GB"/>
              </w:rPr>
            </w:pPr>
            <w:r w:rsidRPr="000250A3">
              <w:rPr>
                <w:rFonts w:asciiTheme="minorHAnsi" w:eastAsia="Times New Roman" w:hAnsiTheme="minorHAnsi" w:cstheme="minorHAnsi"/>
                <w:b/>
                <w:bCs/>
                <w:sz w:val="18"/>
                <w:szCs w:val="18"/>
                <w:lang w:eastAsia="en-GB"/>
              </w:rPr>
              <w:t>42,584</w:t>
            </w:r>
          </w:p>
        </w:tc>
        <w:tc>
          <w:tcPr>
            <w:tcW w:w="1701" w:type="dxa"/>
            <w:tcBorders>
              <w:top w:val="single" w:sz="4" w:space="0" w:color="auto"/>
              <w:left w:val="nil"/>
              <w:bottom w:val="single" w:sz="4" w:space="0" w:color="auto"/>
              <w:right w:val="nil"/>
            </w:tcBorders>
            <w:shd w:val="clear" w:color="auto" w:fill="auto"/>
            <w:vAlign w:val="bottom"/>
            <w:hideMark/>
          </w:tcPr>
          <w:p w14:paraId="56418647" w14:textId="77777777" w:rsidR="00233B80" w:rsidRPr="000250A3" w:rsidRDefault="00233B80" w:rsidP="002160F2">
            <w:pPr>
              <w:jc w:val="right"/>
              <w:rPr>
                <w:rFonts w:asciiTheme="minorHAnsi" w:eastAsia="Times New Roman" w:hAnsiTheme="minorHAnsi" w:cstheme="minorHAnsi"/>
                <w:b/>
                <w:bCs/>
                <w:sz w:val="18"/>
                <w:szCs w:val="18"/>
                <w:lang w:eastAsia="en-GB"/>
              </w:rPr>
            </w:pPr>
            <w:r w:rsidRPr="000250A3">
              <w:rPr>
                <w:rFonts w:asciiTheme="minorHAnsi" w:eastAsia="Times New Roman" w:hAnsiTheme="minorHAnsi" w:cstheme="minorHAnsi"/>
                <w:b/>
                <w:bCs/>
                <w:sz w:val="18"/>
                <w:szCs w:val="18"/>
                <w:lang w:eastAsia="en-GB"/>
              </w:rPr>
              <w:t>38,275</w:t>
            </w:r>
          </w:p>
        </w:tc>
      </w:tr>
      <w:tr w:rsidR="00233B80" w:rsidRPr="001C22EB" w14:paraId="1B938185" w14:textId="77777777" w:rsidTr="002160F2">
        <w:trPr>
          <w:trHeight w:val="240"/>
        </w:trPr>
        <w:tc>
          <w:tcPr>
            <w:tcW w:w="4820" w:type="dxa"/>
            <w:tcBorders>
              <w:top w:val="single" w:sz="4" w:space="0" w:color="auto"/>
              <w:left w:val="nil"/>
              <w:right w:val="nil"/>
            </w:tcBorders>
            <w:shd w:val="clear" w:color="auto" w:fill="auto"/>
            <w:vAlign w:val="bottom"/>
          </w:tcPr>
          <w:p w14:paraId="0311923A"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850" w:type="dxa"/>
            <w:tcBorders>
              <w:top w:val="single" w:sz="4" w:space="0" w:color="auto"/>
              <w:left w:val="nil"/>
              <w:right w:val="nil"/>
            </w:tcBorders>
            <w:shd w:val="clear" w:color="auto" w:fill="auto"/>
            <w:vAlign w:val="bottom"/>
          </w:tcPr>
          <w:p w14:paraId="54235E96"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1560" w:type="dxa"/>
            <w:tcBorders>
              <w:top w:val="single" w:sz="4" w:space="0" w:color="auto"/>
              <w:left w:val="nil"/>
              <w:right w:val="nil"/>
            </w:tcBorders>
            <w:shd w:val="clear" w:color="auto" w:fill="auto"/>
            <w:vAlign w:val="bottom"/>
          </w:tcPr>
          <w:p w14:paraId="6BF07E14"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1701" w:type="dxa"/>
            <w:tcBorders>
              <w:top w:val="single" w:sz="4" w:space="0" w:color="auto"/>
              <w:left w:val="nil"/>
              <w:right w:val="nil"/>
            </w:tcBorders>
            <w:shd w:val="clear" w:color="auto" w:fill="auto"/>
            <w:vAlign w:val="bottom"/>
          </w:tcPr>
          <w:p w14:paraId="0421B117" w14:textId="77777777" w:rsidR="00233B80" w:rsidRPr="001C22EB" w:rsidRDefault="00233B80" w:rsidP="002160F2">
            <w:pPr>
              <w:jc w:val="right"/>
              <w:rPr>
                <w:rFonts w:asciiTheme="minorHAnsi" w:eastAsia="Times New Roman" w:hAnsiTheme="minorHAnsi" w:cstheme="minorHAnsi"/>
                <w:b/>
                <w:bCs/>
                <w:sz w:val="18"/>
                <w:szCs w:val="18"/>
                <w:lang w:eastAsia="en-GB"/>
              </w:rPr>
            </w:pPr>
          </w:p>
        </w:tc>
      </w:tr>
      <w:tr w:rsidR="00233B80" w:rsidRPr="001C22EB" w14:paraId="3D42E9DC" w14:textId="77777777" w:rsidTr="002160F2">
        <w:trPr>
          <w:trHeight w:val="228"/>
        </w:trPr>
        <w:tc>
          <w:tcPr>
            <w:tcW w:w="4820" w:type="dxa"/>
            <w:tcBorders>
              <w:top w:val="nil"/>
              <w:left w:val="nil"/>
              <w:bottom w:val="nil"/>
              <w:right w:val="nil"/>
            </w:tcBorders>
            <w:shd w:val="clear" w:color="auto" w:fill="auto"/>
            <w:vAlign w:val="bottom"/>
            <w:hideMark/>
          </w:tcPr>
          <w:p w14:paraId="04DC8DB5" w14:textId="4D9E5D73" w:rsidR="00233B80" w:rsidRPr="001C22EB" w:rsidRDefault="006C2C92" w:rsidP="002160F2">
            <w:pP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 xml:space="preserve">Provisions - </w:t>
            </w:r>
            <w:r w:rsidR="00233B80" w:rsidRPr="001C22EB">
              <w:rPr>
                <w:rFonts w:asciiTheme="minorHAnsi" w:eastAsia="Times New Roman" w:hAnsiTheme="minorHAnsi" w:cstheme="minorHAnsi"/>
                <w:sz w:val="18"/>
                <w:szCs w:val="18"/>
                <w:lang w:eastAsia="en-GB"/>
              </w:rPr>
              <w:t xml:space="preserve">pension </w:t>
            </w:r>
          </w:p>
        </w:tc>
        <w:tc>
          <w:tcPr>
            <w:tcW w:w="850" w:type="dxa"/>
            <w:tcBorders>
              <w:top w:val="nil"/>
              <w:left w:val="nil"/>
              <w:bottom w:val="nil"/>
              <w:right w:val="nil"/>
            </w:tcBorders>
            <w:shd w:val="clear" w:color="auto" w:fill="auto"/>
            <w:vAlign w:val="bottom"/>
            <w:hideMark/>
          </w:tcPr>
          <w:p w14:paraId="1C3509AF"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11</w:t>
            </w:r>
          </w:p>
        </w:tc>
        <w:tc>
          <w:tcPr>
            <w:tcW w:w="1560" w:type="dxa"/>
            <w:tcBorders>
              <w:top w:val="nil"/>
              <w:left w:val="nil"/>
              <w:bottom w:val="nil"/>
              <w:right w:val="nil"/>
            </w:tcBorders>
            <w:shd w:val="clear" w:color="auto" w:fill="auto"/>
            <w:vAlign w:val="bottom"/>
            <w:hideMark/>
          </w:tcPr>
          <w:p w14:paraId="39C1498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(10,034)</w:t>
            </w:r>
          </w:p>
        </w:tc>
        <w:tc>
          <w:tcPr>
            <w:tcW w:w="1701" w:type="dxa"/>
            <w:tcBorders>
              <w:top w:val="nil"/>
              <w:left w:val="nil"/>
              <w:bottom w:val="nil"/>
              <w:right w:val="nil"/>
            </w:tcBorders>
            <w:shd w:val="clear" w:color="auto" w:fill="auto"/>
            <w:vAlign w:val="bottom"/>
            <w:hideMark/>
          </w:tcPr>
          <w:p w14:paraId="472DA5E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(6,612)</w:t>
            </w:r>
          </w:p>
        </w:tc>
      </w:tr>
      <w:tr w:rsidR="00233B80" w:rsidRPr="001C22EB" w14:paraId="16E5B868" w14:textId="77777777" w:rsidTr="002160F2">
        <w:trPr>
          <w:trHeight w:val="228"/>
        </w:trPr>
        <w:tc>
          <w:tcPr>
            <w:tcW w:w="4820" w:type="dxa"/>
            <w:tcBorders>
              <w:top w:val="nil"/>
              <w:left w:val="nil"/>
              <w:bottom w:val="nil"/>
              <w:right w:val="nil"/>
            </w:tcBorders>
            <w:shd w:val="clear" w:color="auto" w:fill="auto"/>
            <w:vAlign w:val="bottom"/>
          </w:tcPr>
          <w:p w14:paraId="4B126D52" w14:textId="77777777" w:rsidR="00233B80" w:rsidRPr="001C22EB" w:rsidRDefault="00233B80" w:rsidP="002160F2">
            <w:pPr>
              <w:rPr>
                <w:rFonts w:asciiTheme="minorHAnsi" w:eastAsia="Times New Roman" w:hAnsiTheme="minorHAnsi" w:cstheme="minorHAnsi"/>
                <w:sz w:val="18"/>
                <w:szCs w:val="18"/>
                <w:lang w:eastAsia="en-GB"/>
              </w:rPr>
            </w:pPr>
          </w:p>
        </w:tc>
        <w:tc>
          <w:tcPr>
            <w:tcW w:w="850" w:type="dxa"/>
            <w:tcBorders>
              <w:top w:val="nil"/>
              <w:left w:val="nil"/>
              <w:bottom w:val="nil"/>
              <w:right w:val="nil"/>
            </w:tcBorders>
            <w:shd w:val="clear" w:color="auto" w:fill="auto"/>
            <w:vAlign w:val="bottom"/>
          </w:tcPr>
          <w:p w14:paraId="1CF8B8CF"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1560" w:type="dxa"/>
            <w:tcBorders>
              <w:top w:val="nil"/>
              <w:left w:val="nil"/>
              <w:bottom w:val="nil"/>
              <w:right w:val="nil"/>
            </w:tcBorders>
            <w:shd w:val="clear" w:color="auto" w:fill="auto"/>
            <w:vAlign w:val="bottom"/>
          </w:tcPr>
          <w:p w14:paraId="0CD6A4C2"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701" w:type="dxa"/>
            <w:tcBorders>
              <w:top w:val="nil"/>
              <w:left w:val="nil"/>
              <w:bottom w:val="nil"/>
              <w:right w:val="nil"/>
            </w:tcBorders>
            <w:shd w:val="clear" w:color="auto" w:fill="auto"/>
            <w:vAlign w:val="bottom"/>
          </w:tcPr>
          <w:p w14:paraId="217B6BDD" w14:textId="77777777" w:rsidR="00233B80" w:rsidRPr="001C22EB" w:rsidRDefault="00233B80" w:rsidP="002160F2">
            <w:pPr>
              <w:jc w:val="right"/>
              <w:rPr>
                <w:rFonts w:asciiTheme="minorHAnsi" w:eastAsia="Times New Roman" w:hAnsiTheme="minorHAnsi" w:cstheme="minorHAnsi"/>
                <w:sz w:val="18"/>
                <w:szCs w:val="18"/>
                <w:lang w:eastAsia="en-GB"/>
              </w:rPr>
            </w:pPr>
          </w:p>
        </w:tc>
      </w:tr>
      <w:tr w:rsidR="00233B80" w:rsidRPr="001C22EB" w14:paraId="3E1875FD" w14:textId="77777777" w:rsidTr="002160F2">
        <w:trPr>
          <w:trHeight w:val="252"/>
        </w:trPr>
        <w:tc>
          <w:tcPr>
            <w:tcW w:w="4820" w:type="dxa"/>
            <w:tcBorders>
              <w:top w:val="single" w:sz="4" w:space="0" w:color="auto"/>
              <w:left w:val="nil"/>
              <w:bottom w:val="double" w:sz="6" w:space="0" w:color="auto"/>
              <w:right w:val="nil"/>
            </w:tcBorders>
            <w:shd w:val="clear" w:color="auto" w:fill="auto"/>
            <w:vAlign w:val="bottom"/>
            <w:hideMark/>
          </w:tcPr>
          <w:p w14:paraId="05E02D53"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xml:space="preserve">Net assets </w:t>
            </w:r>
          </w:p>
        </w:tc>
        <w:tc>
          <w:tcPr>
            <w:tcW w:w="850" w:type="dxa"/>
            <w:tcBorders>
              <w:top w:val="single" w:sz="4" w:space="0" w:color="auto"/>
              <w:left w:val="nil"/>
              <w:bottom w:val="double" w:sz="6" w:space="0" w:color="auto"/>
              <w:right w:val="nil"/>
            </w:tcBorders>
            <w:shd w:val="clear" w:color="auto" w:fill="auto"/>
            <w:vAlign w:val="bottom"/>
            <w:hideMark/>
          </w:tcPr>
          <w:p w14:paraId="04377DD5"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1560" w:type="dxa"/>
            <w:tcBorders>
              <w:top w:val="single" w:sz="4" w:space="0" w:color="auto"/>
              <w:left w:val="nil"/>
              <w:bottom w:val="double" w:sz="6" w:space="0" w:color="auto"/>
              <w:right w:val="nil"/>
            </w:tcBorders>
            <w:shd w:val="clear" w:color="auto" w:fill="auto"/>
            <w:vAlign w:val="bottom"/>
            <w:hideMark/>
          </w:tcPr>
          <w:p w14:paraId="5FE2FC1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32,550</w:t>
            </w:r>
          </w:p>
        </w:tc>
        <w:tc>
          <w:tcPr>
            <w:tcW w:w="1701" w:type="dxa"/>
            <w:tcBorders>
              <w:top w:val="single" w:sz="4" w:space="0" w:color="auto"/>
              <w:left w:val="nil"/>
              <w:bottom w:val="double" w:sz="6" w:space="0" w:color="auto"/>
              <w:right w:val="nil"/>
            </w:tcBorders>
            <w:shd w:val="clear" w:color="auto" w:fill="auto"/>
            <w:vAlign w:val="bottom"/>
            <w:hideMark/>
          </w:tcPr>
          <w:p w14:paraId="21EDE289"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31,663</w:t>
            </w:r>
          </w:p>
        </w:tc>
      </w:tr>
      <w:tr w:rsidR="00233B80" w:rsidRPr="001C22EB" w14:paraId="3EDF5A72" w14:textId="77777777" w:rsidTr="002160F2">
        <w:trPr>
          <w:trHeight w:val="240"/>
        </w:trPr>
        <w:tc>
          <w:tcPr>
            <w:tcW w:w="4820" w:type="dxa"/>
            <w:tcBorders>
              <w:top w:val="nil"/>
              <w:left w:val="nil"/>
              <w:bottom w:val="nil"/>
              <w:right w:val="nil"/>
            </w:tcBorders>
            <w:shd w:val="clear" w:color="auto" w:fill="auto"/>
            <w:vAlign w:val="bottom"/>
            <w:hideMark/>
          </w:tcPr>
          <w:p w14:paraId="4B734B0B" w14:textId="77777777" w:rsidR="00233B80" w:rsidRPr="001C22EB" w:rsidRDefault="00233B80" w:rsidP="002160F2">
            <w:pPr>
              <w:rPr>
                <w:rFonts w:asciiTheme="minorHAnsi" w:eastAsia="Times New Roman" w:hAnsiTheme="minorHAnsi" w:cstheme="minorHAnsi"/>
                <w:sz w:val="18"/>
                <w:szCs w:val="18"/>
                <w:lang w:eastAsia="en-GB"/>
              </w:rPr>
            </w:pPr>
          </w:p>
        </w:tc>
        <w:tc>
          <w:tcPr>
            <w:tcW w:w="850" w:type="dxa"/>
            <w:tcBorders>
              <w:top w:val="nil"/>
              <w:left w:val="nil"/>
              <w:bottom w:val="nil"/>
              <w:right w:val="nil"/>
            </w:tcBorders>
            <w:shd w:val="clear" w:color="auto" w:fill="auto"/>
            <w:vAlign w:val="bottom"/>
            <w:hideMark/>
          </w:tcPr>
          <w:p w14:paraId="2112C090"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1560" w:type="dxa"/>
            <w:tcBorders>
              <w:top w:val="nil"/>
              <w:left w:val="nil"/>
              <w:bottom w:val="nil"/>
              <w:right w:val="nil"/>
            </w:tcBorders>
            <w:shd w:val="clear" w:color="auto" w:fill="auto"/>
            <w:vAlign w:val="bottom"/>
            <w:hideMark/>
          </w:tcPr>
          <w:p w14:paraId="67720670" w14:textId="77777777" w:rsidR="00233B80" w:rsidRPr="001C22EB" w:rsidRDefault="00233B80" w:rsidP="002160F2">
            <w:pPr>
              <w:rPr>
                <w:rFonts w:asciiTheme="minorHAnsi" w:eastAsia="Times New Roman" w:hAnsiTheme="minorHAnsi" w:cstheme="minorHAnsi"/>
                <w:sz w:val="18"/>
                <w:szCs w:val="18"/>
                <w:lang w:eastAsia="en-GB"/>
              </w:rPr>
            </w:pPr>
          </w:p>
        </w:tc>
        <w:tc>
          <w:tcPr>
            <w:tcW w:w="1701" w:type="dxa"/>
            <w:tcBorders>
              <w:top w:val="nil"/>
              <w:left w:val="nil"/>
              <w:bottom w:val="nil"/>
              <w:right w:val="nil"/>
            </w:tcBorders>
            <w:shd w:val="clear" w:color="auto" w:fill="auto"/>
            <w:vAlign w:val="bottom"/>
            <w:hideMark/>
          </w:tcPr>
          <w:p w14:paraId="1C6DE463" w14:textId="77777777" w:rsidR="00233B80" w:rsidRPr="001C22EB" w:rsidRDefault="00233B80" w:rsidP="002160F2">
            <w:pPr>
              <w:rPr>
                <w:rFonts w:asciiTheme="minorHAnsi" w:eastAsia="Times New Roman" w:hAnsiTheme="minorHAnsi" w:cstheme="minorHAnsi"/>
                <w:sz w:val="18"/>
                <w:szCs w:val="18"/>
                <w:lang w:eastAsia="en-GB"/>
              </w:rPr>
            </w:pPr>
          </w:p>
        </w:tc>
      </w:tr>
      <w:tr w:rsidR="00233B80" w:rsidRPr="001C22EB" w14:paraId="7E97FE5B" w14:textId="77777777" w:rsidTr="002160F2">
        <w:trPr>
          <w:trHeight w:val="240"/>
        </w:trPr>
        <w:tc>
          <w:tcPr>
            <w:tcW w:w="4820" w:type="dxa"/>
            <w:tcBorders>
              <w:top w:val="nil"/>
              <w:left w:val="nil"/>
              <w:bottom w:val="nil"/>
              <w:right w:val="nil"/>
            </w:tcBorders>
            <w:shd w:val="clear" w:color="auto" w:fill="auto"/>
            <w:noWrap/>
            <w:vAlign w:val="bottom"/>
            <w:hideMark/>
          </w:tcPr>
          <w:p w14:paraId="199D8EE6"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Represented by:</w:t>
            </w:r>
          </w:p>
        </w:tc>
        <w:tc>
          <w:tcPr>
            <w:tcW w:w="850" w:type="dxa"/>
            <w:tcBorders>
              <w:top w:val="nil"/>
              <w:left w:val="nil"/>
              <w:bottom w:val="nil"/>
              <w:right w:val="nil"/>
            </w:tcBorders>
            <w:shd w:val="clear" w:color="auto" w:fill="auto"/>
            <w:vAlign w:val="bottom"/>
            <w:hideMark/>
          </w:tcPr>
          <w:p w14:paraId="4C7FCBF8"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1560" w:type="dxa"/>
            <w:tcBorders>
              <w:top w:val="nil"/>
              <w:left w:val="nil"/>
              <w:bottom w:val="nil"/>
              <w:right w:val="nil"/>
            </w:tcBorders>
            <w:shd w:val="clear" w:color="auto" w:fill="auto"/>
            <w:vAlign w:val="bottom"/>
            <w:hideMark/>
          </w:tcPr>
          <w:p w14:paraId="5DC0CEB2" w14:textId="77777777" w:rsidR="00233B80" w:rsidRPr="001C22EB" w:rsidRDefault="00233B80" w:rsidP="002160F2">
            <w:pPr>
              <w:rPr>
                <w:rFonts w:asciiTheme="minorHAnsi" w:eastAsia="Times New Roman" w:hAnsiTheme="minorHAnsi" w:cstheme="minorHAnsi"/>
                <w:sz w:val="18"/>
                <w:szCs w:val="18"/>
                <w:lang w:eastAsia="en-GB"/>
              </w:rPr>
            </w:pPr>
          </w:p>
        </w:tc>
        <w:tc>
          <w:tcPr>
            <w:tcW w:w="1701" w:type="dxa"/>
            <w:tcBorders>
              <w:top w:val="nil"/>
              <w:left w:val="nil"/>
              <w:bottom w:val="nil"/>
              <w:right w:val="nil"/>
            </w:tcBorders>
            <w:shd w:val="clear" w:color="auto" w:fill="auto"/>
            <w:vAlign w:val="bottom"/>
            <w:hideMark/>
          </w:tcPr>
          <w:p w14:paraId="48C66831" w14:textId="77777777" w:rsidR="00233B80" w:rsidRPr="001C22EB" w:rsidRDefault="00233B80" w:rsidP="002160F2">
            <w:pPr>
              <w:rPr>
                <w:rFonts w:asciiTheme="minorHAnsi" w:eastAsia="Times New Roman" w:hAnsiTheme="minorHAnsi" w:cstheme="minorHAnsi"/>
                <w:sz w:val="18"/>
                <w:szCs w:val="18"/>
                <w:lang w:eastAsia="en-GB"/>
              </w:rPr>
            </w:pPr>
          </w:p>
        </w:tc>
      </w:tr>
      <w:tr w:rsidR="00233B80" w:rsidRPr="001C22EB" w14:paraId="51514924" w14:textId="77777777" w:rsidTr="002160F2">
        <w:trPr>
          <w:trHeight w:val="228"/>
        </w:trPr>
        <w:tc>
          <w:tcPr>
            <w:tcW w:w="4820" w:type="dxa"/>
            <w:tcBorders>
              <w:top w:val="nil"/>
              <w:left w:val="nil"/>
              <w:bottom w:val="nil"/>
              <w:right w:val="nil"/>
            </w:tcBorders>
            <w:shd w:val="clear" w:color="auto" w:fill="auto"/>
            <w:vAlign w:val="bottom"/>
            <w:hideMark/>
          </w:tcPr>
          <w:p w14:paraId="2805F21B" w14:textId="6281F54F" w:rsidR="00233B80" w:rsidRPr="001C22EB" w:rsidRDefault="00233B80" w:rsidP="003202A4">
            <w:pPr>
              <w:spacing w:line="30" w:lineRule="atLeast"/>
              <w:rPr>
                <w:rFonts w:asciiTheme="minorHAnsi" w:eastAsia="Times New Roman" w:hAnsiTheme="minorHAnsi" w:cstheme="minorHAnsi"/>
                <w:sz w:val="18"/>
                <w:szCs w:val="18"/>
                <w:lang w:eastAsia="en-GB"/>
              </w:rPr>
            </w:pPr>
            <w:r w:rsidRPr="001C22EB">
              <w:rPr>
                <w:rFonts w:asciiTheme="minorHAnsi" w:eastAsia="Times New Roman" w:hAnsiTheme="minorHAnsi" w:cstheme="minorHAnsi"/>
                <w:bCs/>
                <w:sz w:val="18"/>
                <w:szCs w:val="18"/>
                <w:lang w:eastAsia="en-GB"/>
              </w:rPr>
              <w:t>General fund</w:t>
            </w:r>
            <w:r w:rsidRPr="001C22EB" w:rsidDel="00A6595C">
              <w:rPr>
                <w:rFonts w:asciiTheme="minorHAnsi" w:eastAsia="Times New Roman" w:hAnsiTheme="minorHAnsi" w:cstheme="minorHAnsi"/>
                <w:sz w:val="18"/>
                <w:szCs w:val="18"/>
                <w:lang w:eastAsia="en-GB"/>
              </w:rPr>
              <w:t xml:space="preserve"> </w:t>
            </w:r>
          </w:p>
        </w:tc>
        <w:tc>
          <w:tcPr>
            <w:tcW w:w="850" w:type="dxa"/>
            <w:tcBorders>
              <w:top w:val="nil"/>
              <w:left w:val="nil"/>
              <w:bottom w:val="nil"/>
              <w:right w:val="nil"/>
            </w:tcBorders>
            <w:shd w:val="clear" w:color="auto" w:fill="auto"/>
            <w:vAlign w:val="bottom"/>
            <w:hideMark/>
          </w:tcPr>
          <w:p w14:paraId="0725B1D4" w14:textId="77777777" w:rsidR="00233B80" w:rsidRPr="001C22EB" w:rsidRDefault="00233B80" w:rsidP="002160F2">
            <w:pPr>
              <w:spacing w:line="30" w:lineRule="atLeast"/>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18,19</w:t>
            </w:r>
          </w:p>
        </w:tc>
        <w:tc>
          <w:tcPr>
            <w:tcW w:w="1560" w:type="dxa"/>
            <w:tcBorders>
              <w:top w:val="nil"/>
              <w:left w:val="nil"/>
              <w:bottom w:val="nil"/>
              <w:right w:val="nil"/>
            </w:tcBorders>
            <w:shd w:val="clear" w:color="auto" w:fill="auto"/>
            <w:vAlign w:val="bottom"/>
            <w:hideMark/>
          </w:tcPr>
          <w:p w14:paraId="4C23D873" w14:textId="75D90C5C" w:rsidR="00233B80" w:rsidRPr="001C22EB" w:rsidRDefault="003202A4" w:rsidP="00F57A24">
            <w:pPr>
              <w:spacing w:line="3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28,2</w:t>
            </w:r>
            <w:r w:rsidR="00F57A24">
              <w:rPr>
                <w:rFonts w:asciiTheme="minorHAnsi" w:eastAsia="Times New Roman" w:hAnsiTheme="minorHAnsi" w:cstheme="minorHAnsi"/>
                <w:sz w:val="18"/>
                <w:szCs w:val="18"/>
                <w:lang w:eastAsia="en-GB"/>
              </w:rPr>
              <w:t>38</w:t>
            </w:r>
          </w:p>
        </w:tc>
        <w:tc>
          <w:tcPr>
            <w:tcW w:w="1701" w:type="dxa"/>
            <w:tcBorders>
              <w:top w:val="nil"/>
              <w:left w:val="nil"/>
              <w:bottom w:val="nil"/>
              <w:right w:val="nil"/>
            </w:tcBorders>
            <w:shd w:val="clear" w:color="auto" w:fill="auto"/>
            <w:vAlign w:val="bottom"/>
            <w:hideMark/>
          </w:tcPr>
          <w:p w14:paraId="163383BB" w14:textId="16777B4D" w:rsidR="00233B80" w:rsidRPr="001C22EB" w:rsidRDefault="003202A4" w:rsidP="002160F2">
            <w:pPr>
              <w:spacing w:line="3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24,935</w:t>
            </w:r>
          </w:p>
        </w:tc>
      </w:tr>
      <w:tr w:rsidR="003202A4" w:rsidRPr="001C22EB" w14:paraId="35E2AE7E" w14:textId="77777777" w:rsidTr="002160F2">
        <w:trPr>
          <w:trHeight w:val="228"/>
        </w:trPr>
        <w:tc>
          <w:tcPr>
            <w:tcW w:w="4820" w:type="dxa"/>
            <w:tcBorders>
              <w:top w:val="nil"/>
              <w:left w:val="nil"/>
              <w:bottom w:val="nil"/>
              <w:right w:val="nil"/>
            </w:tcBorders>
            <w:shd w:val="clear" w:color="auto" w:fill="auto"/>
            <w:vAlign w:val="bottom"/>
          </w:tcPr>
          <w:p w14:paraId="054279EE" w14:textId="553939A4" w:rsidR="003202A4" w:rsidRPr="001C22EB" w:rsidRDefault="003202A4" w:rsidP="003202A4">
            <w:pPr>
              <w:spacing w:line="30" w:lineRule="atLeas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 xml:space="preserve">Pension </w:t>
            </w:r>
            <w:r w:rsidR="005C4A5B">
              <w:rPr>
                <w:rFonts w:asciiTheme="minorHAnsi" w:eastAsia="Times New Roman" w:hAnsiTheme="minorHAnsi" w:cstheme="minorHAnsi"/>
                <w:bCs/>
                <w:sz w:val="18"/>
                <w:szCs w:val="18"/>
                <w:lang w:eastAsia="en-GB"/>
              </w:rPr>
              <w:t>provision</w:t>
            </w:r>
          </w:p>
        </w:tc>
        <w:tc>
          <w:tcPr>
            <w:tcW w:w="850" w:type="dxa"/>
            <w:tcBorders>
              <w:top w:val="nil"/>
              <w:left w:val="nil"/>
              <w:bottom w:val="nil"/>
              <w:right w:val="nil"/>
            </w:tcBorders>
            <w:shd w:val="clear" w:color="auto" w:fill="auto"/>
            <w:vAlign w:val="bottom"/>
          </w:tcPr>
          <w:p w14:paraId="624C42C0" w14:textId="4E0DD2D0" w:rsidR="003202A4" w:rsidRPr="001C22EB" w:rsidRDefault="003202A4" w:rsidP="003202A4">
            <w:pPr>
              <w:spacing w:line="30" w:lineRule="atLeast"/>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18,19</w:t>
            </w:r>
          </w:p>
        </w:tc>
        <w:tc>
          <w:tcPr>
            <w:tcW w:w="1560" w:type="dxa"/>
            <w:tcBorders>
              <w:top w:val="nil"/>
              <w:left w:val="nil"/>
              <w:bottom w:val="nil"/>
              <w:right w:val="nil"/>
            </w:tcBorders>
            <w:shd w:val="clear" w:color="auto" w:fill="auto"/>
            <w:vAlign w:val="bottom"/>
          </w:tcPr>
          <w:p w14:paraId="22A9AECC" w14:textId="25310210" w:rsidR="003202A4" w:rsidRPr="001C22EB" w:rsidRDefault="003202A4" w:rsidP="00F57A24">
            <w:pPr>
              <w:spacing w:line="3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(10,0</w:t>
            </w:r>
            <w:r w:rsidR="00F57A24">
              <w:rPr>
                <w:rFonts w:asciiTheme="minorHAnsi" w:eastAsia="Times New Roman" w:hAnsiTheme="minorHAnsi" w:cstheme="minorHAnsi"/>
                <w:sz w:val="18"/>
                <w:szCs w:val="18"/>
                <w:lang w:eastAsia="en-GB"/>
              </w:rPr>
              <w:t>34</w:t>
            </w:r>
            <w:r w:rsidRPr="001C22EB">
              <w:rPr>
                <w:rFonts w:asciiTheme="minorHAnsi" w:eastAsia="Times New Roman" w:hAnsiTheme="minorHAnsi" w:cstheme="minorHAnsi"/>
                <w:sz w:val="18"/>
                <w:szCs w:val="18"/>
                <w:lang w:eastAsia="en-GB"/>
              </w:rPr>
              <w:t>)</w:t>
            </w:r>
          </w:p>
        </w:tc>
        <w:tc>
          <w:tcPr>
            <w:tcW w:w="1701" w:type="dxa"/>
            <w:tcBorders>
              <w:top w:val="nil"/>
              <w:left w:val="nil"/>
              <w:bottom w:val="nil"/>
              <w:right w:val="nil"/>
            </w:tcBorders>
            <w:shd w:val="clear" w:color="auto" w:fill="auto"/>
            <w:vAlign w:val="bottom"/>
          </w:tcPr>
          <w:p w14:paraId="62A382ED" w14:textId="24968680" w:rsidR="003202A4" w:rsidRPr="001C22EB" w:rsidRDefault="003202A4" w:rsidP="003202A4">
            <w:pPr>
              <w:spacing w:line="3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(6,612)</w:t>
            </w:r>
          </w:p>
        </w:tc>
      </w:tr>
      <w:tr w:rsidR="003202A4" w:rsidRPr="001C22EB" w14:paraId="3E520828" w14:textId="77777777" w:rsidTr="002160F2">
        <w:trPr>
          <w:trHeight w:val="228"/>
        </w:trPr>
        <w:tc>
          <w:tcPr>
            <w:tcW w:w="4820" w:type="dxa"/>
            <w:tcBorders>
              <w:top w:val="nil"/>
              <w:left w:val="nil"/>
              <w:bottom w:val="nil"/>
              <w:right w:val="nil"/>
            </w:tcBorders>
            <w:shd w:val="clear" w:color="auto" w:fill="auto"/>
            <w:vAlign w:val="bottom"/>
          </w:tcPr>
          <w:p w14:paraId="366FCA5D" w14:textId="77777777" w:rsidR="003202A4" w:rsidRPr="001C22EB" w:rsidRDefault="003202A4" w:rsidP="003202A4">
            <w:pPr>
              <w:spacing w:line="30" w:lineRule="atLeas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Designated funds</w:t>
            </w:r>
          </w:p>
        </w:tc>
        <w:tc>
          <w:tcPr>
            <w:tcW w:w="850" w:type="dxa"/>
            <w:tcBorders>
              <w:top w:val="nil"/>
              <w:left w:val="nil"/>
              <w:bottom w:val="nil"/>
              <w:right w:val="nil"/>
            </w:tcBorders>
            <w:shd w:val="clear" w:color="auto" w:fill="auto"/>
            <w:vAlign w:val="bottom"/>
          </w:tcPr>
          <w:p w14:paraId="79B314EB" w14:textId="77777777" w:rsidR="003202A4" w:rsidRPr="001C22EB" w:rsidRDefault="003202A4" w:rsidP="003202A4">
            <w:pPr>
              <w:spacing w:line="30" w:lineRule="atLeast"/>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18,19</w:t>
            </w:r>
          </w:p>
        </w:tc>
        <w:tc>
          <w:tcPr>
            <w:tcW w:w="1560" w:type="dxa"/>
            <w:tcBorders>
              <w:top w:val="nil"/>
              <w:left w:val="nil"/>
              <w:bottom w:val="nil"/>
              <w:right w:val="nil"/>
            </w:tcBorders>
            <w:shd w:val="clear" w:color="auto" w:fill="auto"/>
            <w:vAlign w:val="bottom"/>
          </w:tcPr>
          <w:p w14:paraId="663671FB" w14:textId="77777777" w:rsidR="003202A4" w:rsidRPr="001C22EB" w:rsidRDefault="003202A4" w:rsidP="003202A4">
            <w:pPr>
              <w:spacing w:line="3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10,538</w:t>
            </w:r>
          </w:p>
        </w:tc>
        <w:tc>
          <w:tcPr>
            <w:tcW w:w="1701" w:type="dxa"/>
            <w:tcBorders>
              <w:top w:val="nil"/>
              <w:left w:val="nil"/>
              <w:bottom w:val="nil"/>
              <w:right w:val="nil"/>
            </w:tcBorders>
            <w:shd w:val="clear" w:color="auto" w:fill="auto"/>
            <w:vAlign w:val="bottom"/>
          </w:tcPr>
          <w:p w14:paraId="51BF98B4" w14:textId="77777777" w:rsidR="003202A4" w:rsidRPr="001C22EB" w:rsidRDefault="003202A4" w:rsidP="003202A4">
            <w:pPr>
              <w:spacing w:line="3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9,697</w:t>
            </w:r>
          </w:p>
        </w:tc>
      </w:tr>
      <w:tr w:rsidR="003202A4" w:rsidRPr="001C22EB" w14:paraId="5448F776" w14:textId="77777777" w:rsidTr="002160F2">
        <w:trPr>
          <w:trHeight w:val="228"/>
        </w:trPr>
        <w:tc>
          <w:tcPr>
            <w:tcW w:w="4820" w:type="dxa"/>
            <w:tcBorders>
              <w:top w:val="nil"/>
              <w:left w:val="nil"/>
              <w:bottom w:val="nil"/>
              <w:right w:val="nil"/>
            </w:tcBorders>
            <w:shd w:val="clear" w:color="auto" w:fill="auto"/>
            <w:vAlign w:val="bottom"/>
            <w:hideMark/>
          </w:tcPr>
          <w:p w14:paraId="6C0FCD68" w14:textId="77777777" w:rsidR="003202A4" w:rsidRPr="001C22EB" w:rsidRDefault="003202A4" w:rsidP="003202A4">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Restricted funds</w:t>
            </w:r>
          </w:p>
        </w:tc>
        <w:tc>
          <w:tcPr>
            <w:tcW w:w="850" w:type="dxa"/>
            <w:tcBorders>
              <w:top w:val="nil"/>
              <w:left w:val="nil"/>
              <w:bottom w:val="nil"/>
              <w:right w:val="nil"/>
            </w:tcBorders>
            <w:shd w:val="clear" w:color="auto" w:fill="auto"/>
            <w:vAlign w:val="bottom"/>
            <w:hideMark/>
          </w:tcPr>
          <w:p w14:paraId="3547F7AF" w14:textId="77777777" w:rsidR="003202A4" w:rsidRPr="001C22EB" w:rsidRDefault="003202A4" w:rsidP="003202A4">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18,19</w:t>
            </w:r>
          </w:p>
        </w:tc>
        <w:tc>
          <w:tcPr>
            <w:tcW w:w="1560" w:type="dxa"/>
            <w:tcBorders>
              <w:top w:val="nil"/>
              <w:left w:val="nil"/>
              <w:bottom w:val="nil"/>
              <w:right w:val="nil"/>
            </w:tcBorders>
            <w:shd w:val="clear" w:color="auto" w:fill="auto"/>
            <w:vAlign w:val="bottom"/>
            <w:hideMark/>
          </w:tcPr>
          <w:p w14:paraId="24F5B371" w14:textId="77777777" w:rsidR="003202A4" w:rsidRPr="001C22EB" w:rsidRDefault="003202A4" w:rsidP="003202A4">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3,439</w:t>
            </w:r>
          </w:p>
        </w:tc>
        <w:tc>
          <w:tcPr>
            <w:tcW w:w="1701" w:type="dxa"/>
            <w:tcBorders>
              <w:top w:val="nil"/>
              <w:left w:val="nil"/>
              <w:bottom w:val="nil"/>
              <w:right w:val="nil"/>
            </w:tcBorders>
            <w:shd w:val="clear" w:color="auto" w:fill="auto"/>
            <w:vAlign w:val="bottom"/>
            <w:hideMark/>
          </w:tcPr>
          <w:p w14:paraId="00F1B8BE" w14:textId="77777777" w:rsidR="003202A4" w:rsidRPr="001C22EB" w:rsidRDefault="003202A4" w:rsidP="003202A4">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3,265</w:t>
            </w:r>
          </w:p>
        </w:tc>
      </w:tr>
      <w:tr w:rsidR="003202A4" w:rsidRPr="001C22EB" w14:paraId="565D94CF" w14:textId="77777777" w:rsidTr="002160F2">
        <w:trPr>
          <w:trHeight w:val="228"/>
        </w:trPr>
        <w:tc>
          <w:tcPr>
            <w:tcW w:w="4820" w:type="dxa"/>
            <w:tcBorders>
              <w:top w:val="nil"/>
              <w:left w:val="nil"/>
              <w:bottom w:val="nil"/>
              <w:right w:val="nil"/>
            </w:tcBorders>
            <w:shd w:val="clear" w:color="auto" w:fill="auto"/>
            <w:vAlign w:val="bottom"/>
            <w:hideMark/>
          </w:tcPr>
          <w:p w14:paraId="0E4A4AAE" w14:textId="77777777" w:rsidR="003202A4" w:rsidRPr="001C22EB" w:rsidRDefault="003202A4" w:rsidP="003202A4">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Endowment fund</w:t>
            </w:r>
          </w:p>
        </w:tc>
        <w:tc>
          <w:tcPr>
            <w:tcW w:w="850" w:type="dxa"/>
            <w:tcBorders>
              <w:top w:val="nil"/>
              <w:left w:val="nil"/>
              <w:bottom w:val="nil"/>
              <w:right w:val="nil"/>
            </w:tcBorders>
            <w:shd w:val="clear" w:color="auto" w:fill="auto"/>
            <w:vAlign w:val="bottom"/>
            <w:hideMark/>
          </w:tcPr>
          <w:p w14:paraId="531FA7DD" w14:textId="77777777" w:rsidR="003202A4" w:rsidRPr="001C22EB" w:rsidRDefault="003202A4" w:rsidP="003202A4">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18,19</w:t>
            </w:r>
          </w:p>
        </w:tc>
        <w:tc>
          <w:tcPr>
            <w:tcW w:w="1560" w:type="dxa"/>
            <w:tcBorders>
              <w:top w:val="nil"/>
              <w:left w:val="nil"/>
              <w:bottom w:val="nil"/>
              <w:right w:val="nil"/>
            </w:tcBorders>
            <w:shd w:val="clear" w:color="auto" w:fill="auto"/>
            <w:vAlign w:val="bottom"/>
            <w:hideMark/>
          </w:tcPr>
          <w:p w14:paraId="00779B09" w14:textId="77777777" w:rsidR="003202A4" w:rsidRPr="001C22EB" w:rsidRDefault="003202A4" w:rsidP="003202A4">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369</w:t>
            </w:r>
          </w:p>
        </w:tc>
        <w:tc>
          <w:tcPr>
            <w:tcW w:w="1701" w:type="dxa"/>
            <w:tcBorders>
              <w:top w:val="nil"/>
              <w:left w:val="nil"/>
              <w:bottom w:val="nil"/>
              <w:right w:val="nil"/>
            </w:tcBorders>
            <w:shd w:val="clear" w:color="auto" w:fill="auto"/>
            <w:vAlign w:val="bottom"/>
            <w:hideMark/>
          </w:tcPr>
          <w:p w14:paraId="07836245" w14:textId="77777777" w:rsidR="003202A4" w:rsidRPr="001C22EB" w:rsidRDefault="003202A4" w:rsidP="003202A4">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378</w:t>
            </w:r>
          </w:p>
        </w:tc>
      </w:tr>
      <w:tr w:rsidR="003202A4" w:rsidRPr="001C22EB" w14:paraId="0C457661" w14:textId="77777777" w:rsidTr="002160F2">
        <w:trPr>
          <w:trHeight w:val="313"/>
        </w:trPr>
        <w:tc>
          <w:tcPr>
            <w:tcW w:w="4820" w:type="dxa"/>
            <w:tcBorders>
              <w:top w:val="single" w:sz="4" w:space="0" w:color="auto"/>
              <w:left w:val="nil"/>
              <w:bottom w:val="double" w:sz="6" w:space="0" w:color="auto"/>
              <w:right w:val="nil"/>
            </w:tcBorders>
            <w:shd w:val="clear" w:color="auto" w:fill="auto"/>
            <w:vAlign w:val="center"/>
            <w:hideMark/>
          </w:tcPr>
          <w:p w14:paraId="5F22A0D4" w14:textId="77777777" w:rsidR="003202A4" w:rsidRPr="001C22EB" w:rsidRDefault="003202A4" w:rsidP="003202A4">
            <w:pPr>
              <w:spacing w:line="30" w:lineRule="atLeas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xml:space="preserve">Total funds </w:t>
            </w:r>
          </w:p>
        </w:tc>
        <w:tc>
          <w:tcPr>
            <w:tcW w:w="850" w:type="dxa"/>
            <w:tcBorders>
              <w:top w:val="single" w:sz="4" w:space="0" w:color="auto"/>
              <w:left w:val="nil"/>
              <w:bottom w:val="double" w:sz="6" w:space="0" w:color="auto"/>
              <w:right w:val="nil"/>
            </w:tcBorders>
            <w:shd w:val="clear" w:color="auto" w:fill="auto"/>
            <w:vAlign w:val="center"/>
            <w:hideMark/>
          </w:tcPr>
          <w:p w14:paraId="4E80BC15" w14:textId="77777777" w:rsidR="003202A4" w:rsidRPr="001C22EB" w:rsidRDefault="003202A4" w:rsidP="003202A4">
            <w:pPr>
              <w:spacing w:line="30" w:lineRule="atLeast"/>
              <w:rPr>
                <w:rFonts w:asciiTheme="minorHAnsi" w:eastAsia="Times New Roman" w:hAnsiTheme="minorHAnsi" w:cstheme="minorHAnsi"/>
                <w:b/>
                <w:bCs/>
                <w:sz w:val="18"/>
                <w:szCs w:val="18"/>
                <w:lang w:eastAsia="en-GB"/>
              </w:rPr>
            </w:pPr>
          </w:p>
        </w:tc>
        <w:tc>
          <w:tcPr>
            <w:tcW w:w="1560" w:type="dxa"/>
            <w:tcBorders>
              <w:top w:val="single" w:sz="4" w:space="0" w:color="auto"/>
              <w:left w:val="nil"/>
              <w:bottom w:val="double" w:sz="6" w:space="0" w:color="auto"/>
              <w:right w:val="nil"/>
            </w:tcBorders>
            <w:shd w:val="clear" w:color="auto" w:fill="auto"/>
            <w:vAlign w:val="center"/>
            <w:hideMark/>
          </w:tcPr>
          <w:p w14:paraId="3BBC4E04" w14:textId="77777777" w:rsidR="003202A4" w:rsidRPr="001C22EB" w:rsidRDefault="003202A4" w:rsidP="003202A4">
            <w:pPr>
              <w:spacing w:line="3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32,550</w:t>
            </w:r>
          </w:p>
        </w:tc>
        <w:tc>
          <w:tcPr>
            <w:tcW w:w="1701" w:type="dxa"/>
            <w:tcBorders>
              <w:top w:val="single" w:sz="4" w:space="0" w:color="auto"/>
              <w:left w:val="nil"/>
              <w:bottom w:val="double" w:sz="6" w:space="0" w:color="auto"/>
              <w:right w:val="nil"/>
            </w:tcBorders>
            <w:shd w:val="clear" w:color="auto" w:fill="auto"/>
            <w:vAlign w:val="center"/>
            <w:hideMark/>
          </w:tcPr>
          <w:p w14:paraId="4209C7DE" w14:textId="77777777" w:rsidR="003202A4" w:rsidRPr="001C22EB" w:rsidRDefault="003202A4" w:rsidP="003202A4">
            <w:pPr>
              <w:spacing w:line="3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31,663</w:t>
            </w:r>
          </w:p>
        </w:tc>
      </w:tr>
    </w:tbl>
    <w:p w14:paraId="5A81FDAA" w14:textId="77777777" w:rsidR="00A91389" w:rsidRDefault="00A91389" w:rsidP="00233B80">
      <w:pPr>
        <w:rPr>
          <w:rFonts w:asciiTheme="minorHAnsi" w:hAnsiTheme="minorHAnsi" w:cstheme="minorHAnsi"/>
          <w:sz w:val="18"/>
          <w:szCs w:val="18"/>
        </w:rPr>
      </w:pPr>
    </w:p>
    <w:p w14:paraId="5FDB1BD6" w14:textId="61A33D90" w:rsidR="00233B80" w:rsidRPr="001C22EB" w:rsidRDefault="00233B80" w:rsidP="00233B80">
      <w:pPr>
        <w:rPr>
          <w:rFonts w:asciiTheme="minorHAnsi" w:hAnsiTheme="minorHAnsi" w:cstheme="minorHAnsi"/>
          <w:sz w:val="18"/>
          <w:szCs w:val="18"/>
        </w:rPr>
      </w:pPr>
      <w:r w:rsidRPr="001C22EB">
        <w:rPr>
          <w:rFonts w:asciiTheme="minorHAnsi" w:hAnsiTheme="minorHAnsi" w:cstheme="minorHAnsi"/>
          <w:sz w:val="18"/>
          <w:szCs w:val="18"/>
        </w:rPr>
        <w:t xml:space="preserve">The notes on </w:t>
      </w:r>
      <w:r w:rsidRPr="00A529D2">
        <w:rPr>
          <w:rFonts w:asciiTheme="minorHAnsi" w:hAnsiTheme="minorHAnsi" w:cstheme="minorHAnsi"/>
          <w:sz w:val="18"/>
          <w:szCs w:val="18"/>
        </w:rPr>
        <w:t>pages 7</w:t>
      </w:r>
      <w:r w:rsidR="0036131B" w:rsidRPr="00A529D2">
        <w:rPr>
          <w:rFonts w:asciiTheme="minorHAnsi" w:hAnsiTheme="minorHAnsi" w:cstheme="minorHAnsi"/>
          <w:sz w:val="18"/>
          <w:szCs w:val="18"/>
        </w:rPr>
        <w:t xml:space="preserve">5 </w:t>
      </w:r>
      <w:r w:rsidRPr="00A529D2">
        <w:rPr>
          <w:rFonts w:asciiTheme="minorHAnsi" w:hAnsiTheme="minorHAnsi" w:cstheme="minorHAnsi"/>
          <w:sz w:val="18"/>
          <w:szCs w:val="18"/>
        </w:rPr>
        <w:t>to 1</w:t>
      </w:r>
      <w:r w:rsidR="002F431C">
        <w:rPr>
          <w:rFonts w:asciiTheme="minorHAnsi" w:hAnsiTheme="minorHAnsi" w:cstheme="minorHAnsi"/>
          <w:sz w:val="18"/>
          <w:szCs w:val="18"/>
        </w:rPr>
        <w:t>07</w:t>
      </w:r>
      <w:r w:rsidRPr="00A529D2">
        <w:rPr>
          <w:rFonts w:asciiTheme="minorHAnsi" w:hAnsiTheme="minorHAnsi" w:cstheme="minorHAnsi"/>
          <w:sz w:val="18"/>
          <w:szCs w:val="18"/>
        </w:rPr>
        <w:t xml:space="preserve"> form part of these financial statements.</w:t>
      </w:r>
    </w:p>
    <w:p w14:paraId="6D931478" w14:textId="1F811FF7" w:rsidR="00A9441A" w:rsidRPr="001C22EB" w:rsidRDefault="00A9441A" w:rsidP="00233B80">
      <w:pPr>
        <w:rPr>
          <w:rFonts w:asciiTheme="minorHAnsi" w:hAnsiTheme="minorHAnsi" w:cstheme="minorHAnsi"/>
          <w:sz w:val="18"/>
          <w:szCs w:val="18"/>
        </w:rPr>
      </w:pPr>
    </w:p>
    <w:p w14:paraId="0B116F22" w14:textId="6EF877E3" w:rsidR="008A3EA2" w:rsidRPr="001C22EB" w:rsidRDefault="008A3EA2" w:rsidP="008A3EA2">
      <w:pPr>
        <w:rPr>
          <w:sz w:val="18"/>
          <w:szCs w:val="18"/>
        </w:rPr>
      </w:pPr>
      <w:r w:rsidRPr="001C22EB">
        <w:rPr>
          <w:sz w:val="18"/>
          <w:szCs w:val="18"/>
        </w:rPr>
        <w:t xml:space="preserve">The financial statements on </w:t>
      </w:r>
      <w:r w:rsidRPr="00A529D2">
        <w:rPr>
          <w:sz w:val="18"/>
          <w:szCs w:val="18"/>
        </w:rPr>
        <w:t xml:space="preserve">pages </w:t>
      </w:r>
      <w:r w:rsidR="0036131B" w:rsidRPr="00A529D2">
        <w:rPr>
          <w:sz w:val="18"/>
          <w:szCs w:val="18"/>
        </w:rPr>
        <w:t>71</w:t>
      </w:r>
      <w:r w:rsidRPr="00A529D2">
        <w:rPr>
          <w:sz w:val="18"/>
          <w:szCs w:val="18"/>
        </w:rPr>
        <w:t xml:space="preserve"> to </w:t>
      </w:r>
      <w:r w:rsidR="0036131B" w:rsidRPr="00A529D2">
        <w:rPr>
          <w:sz w:val="18"/>
          <w:szCs w:val="18"/>
        </w:rPr>
        <w:t>1</w:t>
      </w:r>
      <w:r w:rsidR="002F431C">
        <w:rPr>
          <w:sz w:val="18"/>
          <w:szCs w:val="18"/>
        </w:rPr>
        <w:t>07</w:t>
      </w:r>
      <w:r w:rsidRPr="00A529D2">
        <w:rPr>
          <w:sz w:val="18"/>
          <w:szCs w:val="18"/>
        </w:rPr>
        <w:t xml:space="preserve"> were approved by Council on 22 September 2021 and signed on its behalf by:</w:t>
      </w:r>
    </w:p>
    <w:p w14:paraId="6C6A529F" w14:textId="37AC88BD" w:rsidR="008A3EA2" w:rsidRDefault="00C56994" w:rsidP="00233B80">
      <w:pPr>
        <w:rPr>
          <w:rFonts w:asciiTheme="minorHAnsi" w:hAnsiTheme="minorHAnsi" w:cstheme="minorHAnsi"/>
          <w:sz w:val="22"/>
        </w:rPr>
      </w:pPr>
      <w:r>
        <w:rPr>
          <w:rFonts w:asciiTheme="minorHAnsi" w:hAnsiTheme="minorHAnsi" w:cstheme="minorHAnsi"/>
          <w:noProof/>
          <w:sz w:val="22"/>
        </w:rPr>
        <w:drawing>
          <wp:anchor distT="0" distB="0" distL="114300" distR="114300" simplePos="0" relativeHeight="251675648" behindDoc="1" locked="0" layoutInCell="1" allowOverlap="1" wp14:anchorId="7106879C" wp14:editId="608E6DC7">
            <wp:simplePos x="0" y="0"/>
            <wp:positionH relativeFrom="column">
              <wp:posOffset>-2540</wp:posOffset>
            </wp:positionH>
            <wp:positionV relativeFrom="paragraph">
              <wp:posOffset>-1270</wp:posOffset>
            </wp:positionV>
            <wp:extent cx="2057400" cy="67235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ndy Pearson signature (2) smaller.jpg"/>
                    <pic:cNvPicPr/>
                  </pic:nvPicPr>
                  <pic:blipFill>
                    <a:blip r:embed="rId19">
                      <a:extLst>
                        <a:ext uri="{28A0092B-C50C-407E-A947-70E740481C1C}">
                          <a14:useLocalDpi xmlns:a14="http://schemas.microsoft.com/office/drawing/2010/main" val="0"/>
                        </a:ext>
                      </a:extLst>
                    </a:blip>
                    <a:stretch>
                      <a:fillRect/>
                    </a:stretch>
                  </pic:blipFill>
                  <pic:spPr>
                    <a:xfrm>
                      <a:off x="0" y="0"/>
                      <a:ext cx="2072926" cy="677427"/>
                    </a:xfrm>
                    <a:prstGeom prst="rect">
                      <a:avLst/>
                    </a:prstGeom>
                  </pic:spPr>
                </pic:pic>
              </a:graphicData>
            </a:graphic>
            <wp14:sizeRelH relativeFrom="margin">
              <wp14:pctWidth>0</wp14:pctWidth>
            </wp14:sizeRelH>
            <wp14:sizeRelV relativeFrom="margin">
              <wp14:pctHeight>0</wp14:pctHeight>
            </wp14:sizeRelV>
          </wp:anchor>
        </w:drawing>
      </w:r>
    </w:p>
    <w:p w14:paraId="4BF729EB" w14:textId="77777777" w:rsidR="005868B2" w:rsidRDefault="005868B2" w:rsidP="00233B80">
      <w:pPr>
        <w:rPr>
          <w:rFonts w:asciiTheme="minorHAnsi" w:hAnsiTheme="minorHAnsi" w:cstheme="minorHAnsi"/>
          <w:sz w:val="22"/>
        </w:rPr>
      </w:pPr>
    </w:p>
    <w:p w14:paraId="7E4F43B5" w14:textId="77777777" w:rsidR="008A3EA2" w:rsidRPr="003E7BED" w:rsidRDefault="008A3EA2" w:rsidP="00233B80">
      <w:pPr>
        <w:rPr>
          <w:rFonts w:asciiTheme="minorHAnsi" w:hAnsiTheme="minorHAnsi" w:cstheme="minorHAnsi"/>
          <w:sz w:val="22"/>
        </w:rPr>
      </w:pPr>
    </w:p>
    <w:p w14:paraId="533ED5EB" w14:textId="1CD50807" w:rsidR="00233B80" w:rsidRPr="002D1B69" w:rsidRDefault="00233B80" w:rsidP="00233B80">
      <w:pPr>
        <w:rPr>
          <w:rFonts w:asciiTheme="minorHAnsi" w:hAnsiTheme="minorHAnsi" w:cstheme="minorHAnsi"/>
          <w:sz w:val="18"/>
          <w:szCs w:val="18"/>
        </w:rPr>
      </w:pPr>
      <w:r w:rsidRPr="002D1B69">
        <w:rPr>
          <w:rFonts w:asciiTheme="minorHAnsi" w:hAnsiTheme="minorHAnsi" w:cstheme="minorHAnsi"/>
          <w:sz w:val="18"/>
          <w:szCs w:val="18"/>
        </w:rPr>
        <w:t>Andrew Pearson, Treasurer</w:t>
      </w:r>
    </w:p>
    <w:p w14:paraId="33A1C458" w14:textId="77777777" w:rsidR="008A3EA2" w:rsidRPr="002D1B69" w:rsidRDefault="008A3EA2" w:rsidP="00233B80">
      <w:pPr>
        <w:rPr>
          <w:rFonts w:asciiTheme="minorHAnsi" w:hAnsiTheme="minorHAnsi" w:cstheme="minorHAnsi"/>
          <w:sz w:val="18"/>
          <w:szCs w:val="18"/>
        </w:rPr>
      </w:pPr>
    </w:p>
    <w:p w14:paraId="47C15DA3" w14:textId="77777777" w:rsidR="00233B80" w:rsidRPr="00A91389" w:rsidRDefault="00233B80" w:rsidP="00233B80">
      <w:pPr>
        <w:rPr>
          <w:rFonts w:asciiTheme="minorHAnsi" w:hAnsiTheme="minorHAnsi" w:cstheme="minorHAnsi"/>
          <w:sz w:val="18"/>
          <w:szCs w:val="18"/>
        </w:rPr>
      </w:pPr>
      <w:r w:rsidRPr="002D1B69">
        <w:rPr>
          <w:rFonts w:asciiTheme="minorHAnsi" w:hAnsiTheme="minorHAnsi" w:cstheme="minorHAnsi"/>
          <w:sz w:val="18"/>
          <w:szCs w:val="18"/>
        </w:rPr>
        <w:t>Registered company number 1825301</w:t>
      </w:r>
    </w:p>
    <w:p w14:paraId="60320004" w14:textId="58E9925A" w:rsidR="00233B80" w:rsidRPr="000250A3" w:rsidRDefault="00233B80" w:rsidP="00723B78">
      <w:pPr>
        <w:pStyle w:val="Heading3"/>
        <w:rPr>
          <w:b/>
          <w:sz w:val="36"/>
        </w:rPr>
      </w:pPr>
      <w:r w:rsidRPr="003E7BED">
        <w:br w:type="page"/>
      </w:r>
      <w:r w:rsidR="005C4A5B">
        <w:rPr>
          <w:b/>
          <w:sz w:val="36"/>
        </w:rPr>
        <w:lastRenderedPageBreak/>
        <w:t>Company</w:t>
      </w:r>
      <w:r w:rsidR="005C4A5B" w:rsidRPr="000250A3">
        <w:rPr>
          <w:b/>
          <w:sz w:val="36"/>
        </w:rPr>
        <w:t xml:space="preserve"> </w:t>
      </w:r>
      <w:r w:rsidRPr="000250A3">
        <w:rPr>
          <w:b/>
          <w:sz w:val="36"/>
        </w:rPr>
        <w:t>balance sheet - as at 31 March 2021</w:t>
      </w:r>
    </w:p>
    <w:tbl>
      <w:tblPr>
        <w:tblW w:w="9624" w:type="dxa"/>
        <w:tblInd w:w="108" w:type="dxa"/>
        <w:tblLook w:val="04A0" w:firstRow="1" w:lastRow="0" w:firstColumn="1" w:lastColumn="0" w:noHBand="0" w:noVBand="1"/>
      </w:tblPr>
      <w:tblGrid>
        <w:gridCol w:w="5171"/>
        <w:gridCol w:w="862"/>
        <w:gridCol w:w="1724"/>
        <w:gridCol w:w="1867"/>
      </w:tblGrid>
      <w:tr w:rsidR="00233B80" w:rsidRPr="001C22EB" w14:paraId="1A12EE2A" w14:textId="77777777" w:rsidTr="002160F2">
        <w:trPr>
          <w:trHeight w:val="240"/>
        </w:trPr>
        <w:tc>
          <w:tcPr>
            <w:tcW w:w="5171" w:type="dxa"/>
            <w:tcBorders>
              <w:top w:val="single" w:sz="4" w:space="0" w:color="auto"/>
              <w:left w:val="nil"/>
              <w:bottom w:val="single" w:sz="4" w:space="0" w:color="auto"/>
              <w:right w:val="nil"/>
            </w:tcBorders>
            <w:shd w:val="clear" w:color="auto" w:fill="auto"/>
            <w:noWrap/>
            <w:vAlign w:val="bottom"/>
            <w:hideMark/>
          </w:tcPr>
          <w:p w14:paraId="7937966E"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862" w:type="dxa"/>
            <w:tcBorders>
              <w:top w:val="single" w:sz="4" w:space="0" w:color="auto"/>
              <w:left w:val="nil"/>
              <w:bottom w:val="single" w:sz="4" w:space="0" w:color="auto"/>
              <w:right w:val="nil"/>
            </w:tcBorders>
            <w:shd w:val="clear" w:color="auto" w:fill="auto"/>
            <w:noWrap/>
            <w:vAlign w:val="bottom"/>
            <w:hideMark/>
          </w:tcPr>
          <w:p w14:paraId="6492F943"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Notes</w:t>
            </w:r>
          </w:p>
        </w:tc>
        <w:tc>
          <w:tcPr>
            <w:tcW w:w="1724" w:type="dxa"/>
            <w:tcBorders>
              <w:top w:val="single" w:sz="4" w:space="0" w:color="auto"/>
              <w:left w:val="nil"/>
              <w:bottom w:val="single" w:sz="4" w:space="0" w:color="auto"/>
              <w:right w:val="nil"/>
            </w:tcBorders>
            <w:shd w:val="clear" w:color="auto" w:fill="auto"/>
            <w:noWrap/>
            <w:vAlign w:val="bottom"/>
            <w:hideMark/>
          </w:tcPr>
          <w:p w14:paraId="7571708E"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31 March</w:t>
            </w:r>
          </w:p>
          <w:p w14:paraId="1BF7E309"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xml:space="preserve"> 2021</w:t>
            </w:r>
          </w:p>
        </w:tc>
        <w:tc>
          <w:tcPr>
            <w:tcW w:w="1867" w:type="dxa"/>
            <w:tcBorders>
              <w:top w:val="single" w:sz="4" w:space="0" w:color="auto"/>
              <w:left w:val="nil"/>
              <w:bottom w:val="single" w:sz="4" w:space="0" w:color="auto"/>
              <w:right w:val="nil"/>
            </w:tcBorders>
            <w:shd w:val="clear" w:color="auto" w:fill="auto"/>
            <w:noWrap/>
            <w:vAlign w:val="bottom"/>
            <w:hideMark/>
          </w:tcPr>
          <w:p w14:paraId="0FCD960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31 March</w:t>
            </w:r>
          </w:p>
          <w:p w14:paraId="5D016880"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2020</w:t>
            </w:r>
          </w:p>
        </w:tc>
      </w:tr>
      <w:tr w:rsidR="00233B80" w:rsidRPr="001C22EB" w14:paraId="12E4BE64" w14:textId="77777777" w:rsidTr="002160F2">
        <w:trPr>
          <w:trHeight w:val="261"/>
        </w:trPr>
        <w:tc>
          <w:tcPr>
            <w:tcW w:w="5171" w:type="dxa"/>
            <w:tcBorders>
              <w:top w:val="single" w:sz="4" w:space="0" w:color="auto"/>
              <w:left w:val="nil"/>
              <w:bottom w:val="nil"/>
              <w:right w:val="nil"/>
            </w:tcBorders>
            <w:shd w:val="clear" w:color="auto" w:fill="auto"/>
            <w:noWrap/>
            <w:vAlign w:val="bottom"/>
            <w:hideMark/>
          </w:tcPr>
          <w:p w14:paraId="634777CE"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862" w:type="dxa"/>
            <w:tcBorders>
              <w:top w:val="single" w:sz="4" w:space="0" w:color="auto"/>
              <w:left w:val="nil"/>
              <w:bottom w:val="nil"/>
              <w:right w:val="nil"/>
            </w:tcBorders>
            <w:shd w:val="clear" w:color="auto" w:fill="auto"/>
            <w:noWrap/>
            <w:vAlign w:val="bottom"/>
            <w:hideMark/>
          </w:tcPr>
          <w:p w14:paraId="47CBFCAB"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1724" w:type="dxa"/>
            <w:tcBorders>
              <w:top w:val="single" w:sz="4" w:space="0" w:color="auto"/>
              <w:left w:val="nil"/>
              <w:bottom w:val="nil"/>
              <w:right w:val="nil"/>
            </w:tcBorders>
            <w:shd w:val="clear" w:color="auto" w:fill="auto"/>
            <w:noWrap/>
            <w:vAlign w:val="bottom"/>
            <w:hideMark/>
          </w:tcPr>
          <w:p w14:paraId="77A8F5FF"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867" w:type="dxa"/>
            <w:tcBorders>
              <w:top w:val="single" w:sz="4" w:space="0" w:color="auto"/>
              <w:left w:val="nil"/>
              <w:bottom w:val="nil"/>
              <w:right w:val="nil"/>
            </w:tcBorders>
            <w:shd w:val="clear" w:color="auto" w:fill="auto"/>
            <w:noWrap/>
            <w:vAlign w:val="bottom"/>
            <w:hideMark/>
          </w:tcPr>
          <w:p w14:paraId="27F23B96"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r>
      <w:tr w:rsidR="00233B80" w:rsidRPr="001C22EB" w14:paraId="774660C2" w14:textId="77777777" w:rsidTr="002160F2">
        <w:trPr>
          <w:trHeight w:val="261"/>
        </w:trPr>
        <w:tc>
          <w:tcPr>
            <w:tcW w:w="5171" w:type="dxa"/>
            <w:tcBorders>
              <w:top w:val="nil"/>
              <w:left w:val="nil"/>
              <w:bottom w:val="nil"/>
              <w:right w:val="nil"/>
            </w:tcBorders>
            <w:shd w:val="clear" w:color="auto" w:fill="auto"/>
            <w:noWrap/>
            <w:vAlign w:val="bottom"/>
            <w:hideMark/>
          </w:tcPr>
          <w:p w14:paraId="6C68AE15"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Fixed assets</w:t>
            </w:r>
          </w:p>
        </w:tc>
        <w:tc>
          <w:tcPr>
            <w:tcW w:w="862" w:type="dxa"/>
            <w:tcBorders>
              <w:top w:val="nil"/>
              <w:left w:val="nil"/>
              <w:bottom w:val="nil"/>
              <w:right w:val="nil"/>
            </w:tcBorders>
            <w:shd w:val="clear" w:color="auto" w:fill="auto"/>
            <w:noWrap/>
            <w:vAlign w:val="bottom"/>
            <w:hideMark/>
          </w:tcPr>
          <w:p w14:paraId="06EB5ED5"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1724" w:type="dxa"/>
            <w:tcBorders>
              <w:top w:val="nil"/>
              <w:left w:val="nil"/>
              <w:bottom w:val="nil"/>
              <w:right w:val="nil"/>
            </w:tcBorders>
            <w:shd w:val="clear" w:color="auto" w:fill="auto"/>
            <w:noWrap/>
            <w:vAlign w:val="bottom"/>
            <w:hideMark/>
          </w:tcPr>
          <w:p w14:paraId="0EA1C6F5"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867" w:type="dxa"/>
            <w:tcBorders>
              <w:top w:val="nil"/>
              <w:left w:val="nil"/>
              <w:bottom w:val="nil"/>
              <w:right w:val="nil"/>
            </w:tcBorders>
            <w:shd w:val="clear" w:color="auto" w:fill="auto"/>
            <w:noWrap/>
            <w:vAlign w:val="bottom"/>
            <w:hideMark/>
          </w:tcPr>
          <w:p w14:paraId="6F5A539B" w14:textId="77777777" w:rsidR="00233B80" w:rsidRPr="001C22EB" w:rsidRDefault="00233B80" w:rsidP="002160F2">
            <w:pPr>
              <w:jc w:val="right"/>
              <w:rPr>
                <w:rFonts w:asciiTheme="minorHAnsi" w:eastAsia="Times New Roman" w:hAnsiTheme="minorHAnsi" w:cstheme="minorHAnsi"/>
                <w:sz w:val="18"/>
                <w:szCs w:val="18"/>
                <w:lang w:eastAsia="en-GB"/>
              </w:rPr>
            </w:pPr>
          </w:p>
        </w:tc>
      </w:tr>
      <w:tr w:rsidR="00233B80" w:rsidRPr="001C22EB" w14:paraId="3918F9DD" w14:textId="77777777" w:rsidTr="002160F2">
        <w:trPr>
          <w:trHeight w:val="261"/>
        </w:trPr>
        <w:tc>
          <w:tcPr>
            <w:tcW w:w="5171" w:type="dxa"/>
            <w:tcBorders>
              <w:top w:val="nil"/>
              <w:left w:val="nil"/>
              <w:bottom w:val="nil"/>
              <w:right w:val="nil"/>
            </w:tcBorders>
            <w:shd w:val="clear" w:color="auto" w:fill="auto"/>
            <w:noWrap/>
            <w:vAlign w:val="bottom"/>
            <w:hideMark/>
          </w:tcPr>
          <w:p w14:paraId="61FAF1A1"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Tangible assets</w:t>
            </w:r>
          </w:p>
        </w:tc>
        <w:tc>
          <w:tcPr>
            <w:tcW w:w="862" w:type="dxa"/>
            <w:tcBorders>
              <w:top w:val="nil"/>
              <w:left w:val="nil"/>
              <w:bottom w:val="nil"/>
              <w:right w:val="nil"/>
            </w:tcBorders>
            <w:shd w:val="clear" w:color="auto" w:fill="auto"/>
            <w:noWrap/>
            <w:vAlign w:val="bottom"/>
            <w:hideMark/>
          </w:tcPr>
          <w:p w14:paraId="731490C4"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11</w:t>
            </w:r>
          </w:p>
        </w:tc>
        <w:tc>
          <w:tcPr>
            <w:tcW w:w="1724" w:type="dxa"/>
            <w:tcBorders>
              <w:top w:val="nil"/>
              <w:left w:val="nil"/>
              <w:bottom w:val="nil"/>
              <w:right w:val="nil"/>
            </w:tcBorders>
            <w:shd w:val="clear" w:color="auto" w:fill="auto"/>
            <w:noWrap/>
            <w:vAlign w:val="bottom"/>
            <w:hideMark/>
          </w:tcPr>
          <w:p w14:paraId="7702A2E4"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30,189</w:t>
            </w:r>
          </w:p>
        </w:tc>
        <w:tc>
          <w:tcPr>
            <w:tcW w:w="1867" w:type="dxa"/>
            <w:tcBorders>
              <w:top w:val="nil"/>
              <w:left w:val="nil"/>
              <w:bottom w:val="nil"/>
              <w:right w:val="nil"/>
            </w:tcBorders>
            <w:shd w:val="clear" w:color="auto" w:fill="auto"/>
            <w:noWrap/>
            <w:vAlign w:val="bottom"/>
            <w:hideMark/>
          </w:tcPr>
          <w:p w14:paraId="3B2FF00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30,839</w:t>
            </w:r>
          </w:p>
        </w:tc>
      </w:tr>
      <w:tr w:rsidR="00233B80" w:rsidRPr="001C22EB" w14:paraId="1E761DC3" w14:textId="77777777" w:rsidTr="002160F2">
        <w:trPr>
          <w:trHeight w:val="261"/>
        </w:trPr>
        <w:tc>
          <w:tcPr>
            <w:tcW w:w="5171" w:type="dxa"/>
            <w:tcBorders>
              <w:top w:val="nil"/>
              <w:left w:val="nil"/>
              <w:bottom w:val="single" w:sz="4" w:space="0" w:color="auto"/>
              <w:right w:val="nil"/>
            </w:tcBorders>
            <w:shd w:val="clear" w:color="auto" w:fill="auto"/>
            <w:noWrap/>
            <w:vAlign w:val="bottom"/>
            <w:hideMark/>
          </w:tcPr>
          <w:p w14:paraId="0E3676A5"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Investments</w:t>
            </w:r>
          </w:p>
        </w:tc>
        <w:tc>
          <w:tcPr>
            <w:tcW w:w="862" w:type="dxa"/>
            <w:tcBorders>
              <w:top w:val="nil"/>
              <w:left w:val="nil"/>
              <w:bottom w:val="single" w:sz="4" w:space="0" w:color="auto"/>
              <w:right w:val="nil"/>
            </w:tcBorders>
            <w:shd w:val="clear" w:color="auto" w:fill="auto"/>
            <w:noWrap/>
            <w:vAlign w:val="bottom"/>
            <w:hideMark/>
          </w:tcPr>
          <w:p w14:paraId="5A7245DF"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13</w:t>
            </w:r>
          </w:p>
        </w:tc>
        <w:tc>
          <w:tcPr>
            <w:tcW w:w="1724" w:type="dxa"/>
            <w:tcBorders>
              <w:top w:val="nil"/>
              <w:left w:val="nil"/>
              <w:bottom w:val="single" w:sz="4" w:space="0" w:color="auto"/>
              <w:right w:val="nil"/>
            </w:tcBorders>
            <w:shd w:val="clear" w:color="auto" w:fill="auto"/>
            <w:noWrap/>
            <w:vAlign w:val="bottom"/>
            <w:hideMark/>
          </w:tcPr>
          <w:p w14:paraId="6CEF631C"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30</w:t>
            </w:r>
          </w:p>
        </w:tc>
        <w:tc>
          <w:tcPr>
            <w:tcW w:w="1867" w:type="dxa"/>
            <w:tcBorders>
              <w:top w:val="nil"/>
              <w:left w:val="nil"/>
              <w:bottom w:val="single" w:sz="4" w:space="0" w:color="auto"/>
              <w:right w:val="nil"/>
            </w:tcBorders>
            <w:shd w:val="clear" w:color="auto" w:fill="auto"/>
            <w:noWrap/>
            <w:vAlign w:val="bottom"/>
            <w:hideMark/>
          </w:tcPr>
          <w:p w14:paraId="36BA26F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30</w:t>
            </w:r>
          </w:p>
        </w:tc>
      </w:tr>
      <w:tr w:rsidR="00233B80" w:rsidRPr="001C22EB" w14:paraId="2A4D5096" w14:textId="77777777" w:rsidTr="002160F2">
        <w:trPr>
          <w:trHeight w:val="261"/>
        </w:trPr>
        <w:tc>
          <w:tcPr>
            <w:tcW w:w="5171" w:type="dxa"/>
            <w:tcBorders>
              <w:top w:val="nil"/>
              <w:left w:val="nil"/>
              <w:bottom w:val="single" w:sz="4" w:space="0" w:color="auto"/>
              <w:right w:val="nil"/>
            </w:tcBorders>
            <w:shd w:val="clear" w:color="auto" w:fill="auto"/>
            <w:noWrap/>
            <w:vAlign w:val="bottom"/>
            <w:hideMark/>
          </w:tcPr>
          <w:p w14:paraId="34608C9F"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Total fixed assets</w:t>
            </w:r>
          </w:p>
        </w:tc>
        <w:tc>
          <w:tcPr>
            <w:tcW w:w="862" w:type="dxa"/>
            <w:tcBorders>
              <w:top w:val="nil"/>
              <w:left w:val="nil"/>
              <w:bottom w:val="single" w:sz="4" w:space="0" w:color="auto"/>
              <w:right w:val="nil"/>
            </w:tcBorders>
            <w:shd w:val="clear" w:color="auto" w:fill="auto"/>
            <w:noWrap/>
            <w:vAlign w:val="bottom"/>
            <w:hideMark/>
          </w:tcPr>
          <w:p w14:paraId="76FF6DE0"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w:t>
            </w:r>
          </w:p>
        </w:tc>
        <w:tc>
          <w:tcPr>
            <w:tcW w:w="1724" w:type="dxa"/>
            <w:tcBorders>
              <w:top w:val="nil"/>
              <w:left w:val="nil"/>
              <w:bottom w:val="single" w:sz="4" w:space="0" w:color="auto"/>
              <w:right w:val="nil"/>
            </w:tcBorders>
            <w:shd w:val="clear" w:color="auto" w:fill="auto"/>
            <w:noWrap/>
            <w:vAlign w:val="bottom"/>
            <w:hideMark/>
          </w:tcPr>
          <w:p w14:paraId="40271A7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30,219</w:t>
            </w:r>
          </w:p>
        </w:tc>
        <w:tc>
          <w:tcPr>
            <w:tcW w:w="1867" w:type="dxa"/>
            <w:tcBorders>
              <w:top w:val="nil"/>
              <w:left w:val="nil"/>
              <w:bottom w:val="single" w:sz="4" w:space="0" w:color="auto"/>
              <w:right w:val="nil"/>
            </w:tcBorders>
            <w:shd w:val="clear" w:color="auto" w:fill="auto"/>
            <w:noWrap/>
            <w:vAlign w:val="bottom"/>
            <w:hideMark/>
          </w:tcPr>
          <w:p w14:paraId="372F3D3E"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30,869</w:t>
            </w:r>
          </w:p>
        </w:tc>
      </w:tr>
      <w:tr w:rsidR="00233B80" w:rsidRPr="001C22EB" w14:paraId="27201D15" w14:textId="77777777" w:rsidTr="002160F2">
        <w:trPr>
          <w:trHeight w:val="261"/>
        </w:trPr>
        <w:tc>
          <w:tcPr>
            <w:tcW w:w="5171" w:type="dxa"/>
            <w:tcBorders>
              <w:top w:val="nil"/>
              <w:left w:val="nil"/>
              <w:right w:val="nil"/>
            </w:tcBorders>
            <w:shd w:val="clear" w:color="auto" w:fill="auto"/>
            <w:noWrap/>
            <w:vAlign w:val="bottom"/>
          </w:tcPr>
          <w:p w14:paraId="731954E5"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862" w:type="dxa"/>
            <w:tcBorders>
              <w:top w:val="nil"/>
              <w:left w:val="nil"/>
              <w:right w:val="nil"/>
            </w:tcBorders>
            <w:shd w:val="clear" w:color="auto" w:fill="auto"/>
            <w:noWrap/>
            <w:vAlign w:val="bottom"/>
          </w:tcPr>
          <w:p w14:paraId="2DDABD31"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1724" w:type="dxa"/>
            <w:tcBorders>
              <w:top w:val="nil"/>
              <w:left w:val="nil"/>
              <w:right w:val="nil"/>
            </w:tcBorders>
            <w:shd w:val="clear" w:color="auto" w:fill="auto"/>
            <w:noWrap/>
            <w:vAlign w:val="bottom"/>
          </w:tcPr>
          <w:p w14:paraId="3B98DF23"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1867" w:type="dxa"/>
            <w:tcBorders>
              <w:top w:val="nil"/>
              <w:left w:val="nil"/>
              <w:right w:val="nil"/>
            </w:tcBorders>
            <w:shd w:val="clear" w:color="auto" w:fill="auto"/>
            <w:noWrap/>
            <w:vAlign w:val="bottom"/>
          </w:tcPr>
          <w:p w14:paraId="72B50F7D" w14:textId="77777777" w:rsidR="00233B80" w:rsidRPr="001C22EB" w:rsidRDefault="00233B80" w:rsidP="002160F2">
            <w:pPr>
              <w:jc w:val="right"/>
              <w:rPr>
                <w:rFonts w:asciiTheme="minorHAnsi" w:eastAsia="Times New Roman" w:hAnsiTheme="minorHAnsi" w:cstheme="minorHAnsi"/>
                <w:b/>
                <w:bCs/>
                <w:sz w:val="18"/>
                <w:szCs w:val="18"/>
                <w:lang w:eastAsia="en-GB"/>
              </w:rPr>
            </w:pPr>
          </w:p>
        </w:tc>
      </w:tr>
      <w:tr w:rsidR="00233B80" w:rsidRPr="001C22EB" w14:paraId="1D4017C4" w14:textId="77777777" w:rsidTr="002160F2">
        <w:trPr>
          <w:trHeight w:val="261"/>
        </w:trPr>
        <w:tc>
          <w:tcPr>
            <w:tcW w:w="5171" w:type="dxa"/>
            <w:tcBorders>
              <w:top w:val="nil"/>
              <w:left w:val="nil"/>
              <w:bottom w:val="nil"/>
              <w:right w:val="nil"/>
            </w:tcBorders>
            <w:shd w:val="clear" w:color="auto" w:fill="auto"/>
            <w:noWrap/>
            <w:vAlign w:val="bottom"/>
            <w:hideMark/>
          </w:tcPr>
          <w:p w14:paraId="16086D0C"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Current assets</w:t>
            </w:r>
          </w:p>
        </w:tc>
        <w:tc>
          <w:tcPr>
            <w:tcW w:w="862" w:type="dxa"/>
            <w:tcBorders>
              <w:top w:val="nil"/>
              <w:left w:val="nil"/>
              <w:bottom w:val="nil"/>
              <w:right w:val="nil"/>
            </w:tcBorders>
            <w:shd w:val="clear" w:color="auto" w:fill="auto"/>
            <w:noWrap/>
            <w:vAlign w:val="bottom"/>
            <w:hideMark/>
          </w:tcPr>
          <w:p w14:paraId="5C4C2499"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1724" w:type="dxa"/>
            <w:tcBorders>
              <w:top w:val="nil"/>
              <w:left w:val="nil"/>
              <w:bottom w:val="nil"/>
              <w:right w:val="nil"/>
            </w:tcBorders>
            <w:shd w:val="clear" w:color="auto" w:fill="auto"/>
            <w:noWrap/>
            <w:vAlign w:val="bottom"/>
            <w:hideMark/>
          </w:tcPr>
          <w:p w14:paraId="7024E71B"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867" w:type="dxa"/>
            <w:tcBorders>
              <w:top w:val="nil"/>
              <w:left w:val="nil"/>
              <w:bottom w:val="nil"/>
              <w:right w:val="nil"/>
            </w:tcBorders>
            <w:shd w:val="clear" w:color="auto" w:fill="auto"/>
            <w:noWrap/>
            <w:vAlign w:val="bottom"/>
            <w:hideMark/>
          </w:tcPr>
          <w:p w14:paraId="52C2FBBB" w14:textId="77777777" w:rsidR="00233B80" w:rsidRPr="001C22EB" w:rsidRDefault="00233B80" w:rsidP="002160F2">
            <w:pPr>
              <w:jc w:val="right"/>
              <w:rPr>
                <w:rFonts w:asciiTheme="minorHAnsi" w:eastAsia="Times New Roman" w:hAnsiTheme="minorHAnsi" w:cstheme="minorHAnsi"/>
                <w:sz w:val="18"/>
                <w:szCs w:val="18"/>
                <w:lang w:eastAsia="en-GB"/>
              </w:rPr>
            </w:pPr>
          </w:p>
        </w:tc>
      </w:tr>
      <w:tr w:rsidR="00233B80" w:rsidRPr="001C22EB" w14:paraId="3D066728" w14:textId="77777777" w:rsidTr="002160F2">
        <w:trPr>
          <w:trHeight w:val="261"/>
        </w:trPr>
        <w:tc>
          <w:tcPr>
            <w:tcW w:w="5171" w:type="dxa"/>
            <w:tcBorders>
              <w:top w:val="nil"/>
              <w:left w:val="nil"/>
              <w:bottom w:val="nil"/>
              <w:right w:val="nil"/>
            </w:tcBorders>
            <w:shd w:val="clear" w:color="auto" w:fill="auto"/>
            <w:noWrap/>
            <w:vAlign w:val="bottom"/>
            <w:hideMark/>
          </w:tcPr>
          <w:p w14:paraId="3EDC8415" w14:textId="6955A06E" w:rsidR="00233B80" w:rsidRPr="001C22EB" w:rsidRDefault="00233B80" w:rsidP="004710C1">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Stock</w:t>
            </w:r>
          </w:p>
        </w:tc>
        <w:tc>
          <w:tcPr>
            <w:tcW w:w="862" w:type="dxa"/>
            <w:tcBorders>
              <w:top w:val="nil"/>
              <w:left w:val="nil"/>
              <w:bottom w:val="nil"/>
              <w:right w:val="nil"/>
            </w:tcBorders>
            <w:shd w:val="clear" w:color="auto" w:fill="auto"/>
            <w:noWrap/>
            <w:vAlign w:val="bottom"/>
            <w:hideMark/>
          </w:tcPr>
          <w:p w14:paraId="2CC3F737"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1724" w:type="dxa"/>
            <w:tcBorders>
              <w:top w:val="nil"/>
              <w:left w:val="nil"/>
              <w:bottom w:val="nil"/>
              <w:right w:val="nil"/>
            </w:tcBorders>
            <w:shd w:val="clear" w:color="auto" w:fill="auto"/>
            <w:noWrap/>
            <w:vAlign w:val="bottom"/>
            <w:hideMark/>
          </w:tcPr>
          <w:p w14:paraId="74EFCDCC"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376</w:t>
            </w:r>
          </w:p>
        </w:tc>
        <w:tc>
          <w:tcPr>
            <w:tcW w:w="1867" w:type="dxa"/>
            <w:tcBorders>
              <w:top w:val="nil"/>
              <w:left w:val="nil"/>
              <w:bottom w:val="nil"/>
              <w:right w:val="nil"/>
            </w:tcBorders>
            <w:shd w:val="clear" w:color="auto" w:fill="auto"/>
            <w:noWrap/>
            <w:vAlign w:val="bottom"/>
            <w:hideMark/>
          </w:tcPr>
          <w:p w14:paraId="2EB6FCA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347</w:t>
            </w:r>
          </w:p>
        </w:tc>
      </w:tr>
      <w:tr w:rsidR="00233B80" w:rsidRPr="001C22EB" w14:paraId="21F747C5" w14:textId="77777777" w:rsidTr="002160F2">
        <w:trPr>
          <w:trHeight w:val="261"/>
        </w:trPr>
        <w:tc>
          <w:tcPr>
            <w:tcW w:w="5171" w:type="dxa"/>
            <w:tcBorders>
              <w:top w:val="nil"/>
              <w:left w:val="nil"/>
              <w:bottom w:val="nil"/>
              <w:right w:val="nil"/>
            </w:tcBorders>
            <w:shd w:val="clear" w:color="auto" w:fill="auto"/>
            <w:noWrap/>
            <w:vAlign w:val="bottom"/>
            <w:hideMark/>
          </w:tcPr>
          <w:p w14:paraId="39B04BFD"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Debtors</w:t>
            </w:r>
          </w:p>
        </w:tc>
        <w:tc>
          <w:tcPr>
            <w:tcW w:w="862" w:type="dxa"/>
            <w:tcBorders>
              <w:top w:val="nil"/>
              <w:left w:val="nil"/>
              <w:bottom w:val="nil"/>
              <w:right w:val="nil"/>
            </w:tcBorders>
            <w:shd w:val="clear" w:color="auto" w:fill="auto"/>
            <w:noWrap/>
            <w:vAlign w:val="bottom"/>
            <w:hideMark/>
          </w:tcPr>
          <w:p w14:paraId="3B5FF650"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14</w:t>
            </w:r>
          </w:p>
        </w:tc>
        <w:tc>
          <w:tcPr>
            <w:tcW w:w="1724" w:type="dxa"/>
            <w:tcBorders>
              <w:top w:val="nil"/>
              <w:left w:val="nil"/>
              <w:bottom w:val="nil"/>
              <w:right w:val="nil"/>
            </w:tcBorders>
            <w:shd w:val="clear" w:color="auto" w:fill="auto"/>
            <w:noWrap/>
            <w:vAlign w:val="bottom"/>
            <w:hideMark/>
          </w:tcPr>
          <w:p w14:paraId="6B7926E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8,938</w:t>
            </w:r>
          </w:p>
        </w:tc>
        <w:tc>
          <w:tcPr>
            <w:tcW w:w="1867" w:type="dxa"/>
            <w:tcBorders>
              <w:top w:val="nil"/>
              <w:left w:val="nil"/>
              <w:bottom w:val="nil"/>
              <w:right w:val="nil"/>
            </w:tcBorders>
            <w:shd w:val="clear" w:color="auto" w:fill="auto"/>
            <w:noWrap/>
            <w:vAlign w:val="bottom"/>
            <w:hideMark/>
          </w:tcPr>
          <w:p w14:paraId="21D5CBC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9,688</w:t>
            </w:r>
          </w:p>
        </w:tc>
      </w:tr>
      <w:tr w:rsidR="00233B80" w:rsidRPr="001C22EB" w14:paraId="78A7BFA3" w14:textId="77777777" w:rsidTr="002160F2">
        <w:trPr>
          <w:trHeight w:val="261"/>
        </w:trPr>
        <w:tc>
          <w:tcPr>
            <w:tcW w:w="5171" w:type="dxa"/>
            <w:tcBorders>
              <w:top w:val="nil"/>
              <w:left w:val="nil"/>
              <w:bottom w:val="nil"/>
              <w:right w:val="nil"/>
            </w:tcBorders>
            <w:shd w:val="clear" w:color="auto" w:fill="auto"/>
            <w:noWrap/>
            <w:vAlign w:val="bottom"/>
            <w:hideMark/>
          </w:tcPr>
          <w:p w14:paraId="26890611"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Investments</w:t>
            </w:r>
          </w:p>
        </w:tc>
        <w:tc>
          <w:tcPr>
            <w:tcW w:w="862" w:type="dxa"/>
            <w:tcBorders>
              <w:top w:val="nil"/>
              <w:left w:val="nil"/>
              <w:bottom w:val="nil"/>
              <w:right w:val="nil"/>
            </w:tcBorders>
            <w:shd w:val="clear" w:color="auto" w:fill="auto"/>
            <w:noWrap/>
            <w:vAlign w:val="bottom"/>
            <w:hideMark/>
          </w:tcPr>
          <w:p w14:paraId="71BA882C"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15</w:t>
            </w:r>
          </w:p>
        </w:tc>
        <w:tc>
          <w:tcPr>
            <w:tcW w:w="1724" w:type="dxa"/>
            <w:tcBorders>
              <w:top w:val="nil"/>
              <w:left w:val="nil"/>
              <w:bottom w:val="nil"/>
              <w:right w:val="nil"/>
            </w:tcBorders>
            <w:shd w:val="clear" w:color="auto" w:fill="auto"/>
            <w:noWrap/>
            <w:vAlign w:val="bottom"/>
            <w:hideMark/>
          </w:tcPr>
          <w:p w14:paraId="1C07039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4,000</w:t>
            </w:r>
          </w:p>
        </w:tc>
        <w:tc>
          <w:tcPr>
            <w:tcW w:w="1867" w:type="dxa"/>
            <w:tcBorders>
              <w:top w:val="nil"/>
              <w:left w:val="nil"/>
              <w:bottom w:val="nil"/>
              <w:right w:val="nil"/>
            </w:tcBorders>
            <w:shd w:val="clear" w:color="auto" w:fill="auto"/>
            <w:noWrap/>
            <w:vAlign w:val="bottom"/>
            <w:hideMark/>
          </w:tcPr>
          <w:p w14:paraId="54205D4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4,000</w:t>
            </w:r>
          </w:p>
        </w:tc>
      </w:tr>
      <w:tr w:rsidR="00233B80" w:rsidRPr="001C22EB" w14:paraId="4C9FB729" w14:textId="77777777" w:rsidTr="002160F2">
        <w:trPr>
          <w:trHeight w:val="261"/>
        </w:trPr>
        <w:tc>
          <w:tcPr>
            <w:tcW w:w="5171" w:type="dxa"/>
            <w:tcBorders>
              <w:top w:val="nil"/>
              <w:left w:val="nil"/>
              <w:bottom w:val="single" w:sz="4" w:space="0" w:color="auto"/>
              <w:right w:val="nil"/>
            </w:tcBorders>
            <w:shd w:val="clear" w:color="auto" w:fill="auto"/>
            <w:noWrap/>
            <w:vAlign w:val="bottom"/>
            <w:hideMark/>
          </w:tcPr>
          <w:p w14:paraId="566FD5A9"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Cash at bank and in hand</w:t>
            </w:r>
          </w:p>
        </w:tc>
        <w:tc>
          <w:tcPr>
            <w:tcW w:w="862" w:type="dxa"/>
            <w:tcBorders>
              <w:top w:val="nil"/>
              <w:left w:val="nil"/>
              <w:bottom w:val="single" w:sz="4" w:space="0" w:color="auto"/>
              <w:right w:val="nil"/>
            </w:tcBorders>
            <w:shd w:val="clear" w:color="auto" w:fill="auto"/>
            <w:noWrap/>
            <w:vAlign w:val="bottom"/>
            <w:hideMark/>
          </w:tcPr>
          <w:p w14:paraId="1B64A191"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w:t>
            </w:r>
          </w:p>
        </w:tc>
        <w:tc>
          <w:tcPr>
            <w:tcW w:w="1724" w:type="dxa"/>
            <w:tcBorders>
              <w:top w:val="nil"/>
              <w:left w:val="nil"/>
              <w:bottom w:val="single" w:sz="4" w:space="0" w:color="auto"/>
              <w:right w:val="nil"/>
            </w:tcBorders>
            <w:shd w:val="clear" w:color="auto" w:fill="auto"/>
            <w:noWrap/>
            <w:vAlign w:val="bottom"/>
            <w:hideMark/>
          </w:tcPr>
          <w:p w14:paraId="7E970419"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14,487</w:t>
            </w:r>
          </w:p>
        </w:tc>
        <w:tc>
          <w:tcPr>
            <w:tcW w:w="1867" w:type="dxa"/>
            <w:tcBorders>
              <w:top w:val="nil"/>
              <w:left w:val="nil"/>
              <w:bottom w:val="single" w:sz="4" w:space="0" w:color="auto"/>
              <w:right w:val="nil"/>
            </w:tcBorders>
            <w:shd w:val="clear" w:color="auto" w:fill="auto"/>
            <w:noWrap/>
            <w:vAlign w:val="bottom"/>
            <w:hideMark/>
          </w:tcPr>
          <w:p w14:paraId="02853DC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6,713</w:t>
            </w:r>
          </w:p>
        </w:tc>
      </w:tr>
      <w:tr w:rsidR="00233B80" w:rsidRPr="001C22EB" w14:paraId="01B0E129" w14:textId="77777777" w:rsidTr="002160F2">
        <w:trPr>
          <w:trHeight w:val="261"/>
        </w:trPr>
        <w:tc>
          <w:tcPr>
            <w:tcW w:w="5171" w:type="dxa"/>
            <w:tcBorders>
              <w:top w:val="nil"/>
              <w:left w:val="nil"/>
              <w:bottom w:val="nil"/>
              <w:right w:val="nil"/>
            </w:tcBorders>
            <w:shd w:val="clear" w:color="auto" w:fill="auto"/>
            <w:noWrap/>
            <w:vAlign w:val="bottom"/>
            <w:hideMark/>
          </w:tcPr>
          <w:p w14:paraId="26427EC2"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Total current assets</w:t>
            </w:r>
          </w:p>
        </w:tc>
        <w:tc>
          <w:tcPr>
            <w:tcW w:w="862" w:type="dxa"/>
            <w:tcBorders>
              <w:top w:val="nil"/>
              <w:left w:val="nil"/>
              <w:bottom w:val="nil"/>
              <w:right w:val="nil"/>
            </w:tcBorders>
            <w:shd w:val="clear" w:color="auto" w:fill="auto"/>
            <w:noWrap/>
            <w:vAlign w:val="bottom"/>
            <w:hideMark/>
          </w:tcPr>
          <w:p w14:paraId="6005A14E"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1724" w:type="dxa"/>
            <w:tcBorders>
              <w:top w:val="nil"/>
              <w:left w:val="nil"/>
              <w:bottom w:val="nil"/>
              <w:right w:val="nil"/>
            </w:tcBorders>
            <w:shd w:val="clear" w:color="auto" w:fill="auto"/>
            <w:noWrap/>
            <w:vAlign w:val="bottom"/>
            <w:hideMark/>
          </w:tcPr>
          <w:p w14:paraId="530A1C74"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27,801</w:t>
            </w:r>
          </w:p>
        </w:tc>
        <w:tc>
          <w:tcPr>
            <w:tcW w:w="1867" w:type="dxa"/>
            <w:tcBorders>
              <w:top w:val="nil"/>
              <w:left w:val="nil"/>
              <w:bottom w:val="nil"/>
              <w:right w:val="nil"/>
            </w:tcBorders>
            <w:shd w:val="clear" w:color="auto" w:fill="auto"/>
            <w:noWrap/>
            <w:vAlign w:val="bottom"/>
            <w:hideMark/>
          </w:tcPr>
          <w:p w14:paraId="45F2764A"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20,748</w:t>
            </w:r>
          </w:p>
        </w:tc>
      </w:tr>
      <w:tr w:rsidR="00233B80" w:rsidRPr="001C22EB" w14:paraId="114E90B3" w14:textId="77777777" w:rsidTr="002160F2">
        <w:trPr>
          <w:trHeight w:val="261"/>
        </w:trPr>
        <w:tc>
          <w:tcPr>
            <w:tcW w:w="5171" w:type="dxa"/>
            <w:tcBorders>
              <w:top w:val="nil"/>
              <w:left w:val="nil"/>
              <w:bottom w:val="single" w:sz="4" w:space="0" w:color="auto"/>
              <w:right w:val="nil"/>
            </w:tcBorders>
            <w:shd w:val="clear" w:color="auto" w:fill="auto"/>
            <w:noWrap/>
            <w:vAlign w:val="bottom"/>
            <w:hideMark/>
          </w:tcPr>
          <w:p w14:paraId="79BA8110"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Creditors (amounts falling due within one year)</w:t>
            </w:r>
          </w:p>
        </w:tc>
        <w:tc>
          <w:tcPr>
            <w:tcW w:w="862" w:type="dxa"/>
            <w:tcBorders>
              <w:top w:val="nil"/>
              <w:left w:val="nil"/>
              <w:bottom w:val="single" w:sz="4" w:space="0" w:color="auto"/>
              <w:right w:val="nil"/>
            </w:tcBorders>
            <w:shd w:val="clear" w:color="auto" w:fill="auto"/>
            <w:noWrap/>
            <w:vAlign w:val="bottom"/>
            <w:hideMark/>
          </w:tcPr>
          <w:p w14:paraId="02F6323D"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16</w:t>
            </w:r>
          </w:p>
        </w:tc>
        <w:tc>
          <w:tcPr>
            <w:tcW w:w="1724" w:type="dxa"/>
            <w:tcBorders>
              <w:top w:val="nil"/>
              <w:left w:val="nil"/>
              <w:bottom w:val="single" w:sz="4" w:space="0" w:color="auto"/>
              <w:right w:val="nil"/>
            </w:tcBorders>
            <w:shd w:val="clear" w:color="auto" w:fill="auto"/>
            <w:noWrap/>
            <w:vAlign w:val="bottom"/>
            <w:hideMark/>
          </w:tcPr>
          <w:p w14:paraId="39F1F619"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(8,807)</w:t>
            </w:r>
          </w:p>
        </w:tc>
        <w:tc>
          <w:tcPr>
            <w:tcW w:w="1867" w:type="dxa"/>
            <w:tcBorders>
              <w:top w:val="nil"/>
              <w:left w:val="nil"/>
              <w:bottom w:val="single" w:sz="4" w:space="0" w:color="auto"/>
              <w:right w:val="nil"/>
            </w:tcBorders>
            <w:shd w:val="clear" w:color="auto" w:fill="auto"/>
            <w:noWrap/>
            <w:vAlign w:val="bottom"/>
            <w:hideMark/>
          </w:tcPr>
          <w:p w14:paraId="127AEFCF"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(6,383)</w:t>
            </w:r>
          </w:p>
        </w:tc>
      </w:tr>
      <w:tr w:rsidR="00233B80" w:rsidRPr="001C22EB" w14:paraId="60FFD2E5" w14:textId="77777777" w:rsidTr="002160F2">
        <w:trPr>
          <w:trHeight w:val="261"/>
        </w:trPr>
        <w:tc>
          <w:tcPr>
            <w:tcW w:w="5171" w:type="dxa"/>
            <w:tcBorders>
              <w:top w:val="nil"/>
              <w:left w:val="nil"/>
              <w:bottom w:val="single" w:sz="4" w:space="0" w:color="auto"/>
              <w:right w:val="nil"/>
            </w:tcBorders>
            <w:shd w:val="clear" w:color="auto" w:fill="auto"/>
            <w:noWrap/>
            <w:vAlign w:val="bottom"/>
            <w:hideMark/>
          </w:tcPr>
          <w:p w14:paraId="0E11D4DC"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Net current assets</w:t>
            </w:r>
          </w:p>
        </w:tc>
        <w:tc>
          <w:tcPr>
            <w:tcW w:w="862" w:type="dxa"/>
            <w:tcBorders>
              <w:top w:val="nil"/>
              <w:left w:val="nil"/>
              <w:bottom w:val="single" w:sz="4" w:space="0" w:color="auto"/>
              <w:right w:val="nil"/>
            </w:tcBorders>
            <w:shd w:val="clear" w:color="auto" w:fill="auto"/>
            <w:noWrap/>
            <w:vAlign w:val="bottom"/>
            <w:hideMark/>
          </w:tcPr>
          <w:p w14:paraId="5D1FA761"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w:t>
            </w:r>
          </w:p>
        </w:tc>
        <w:tc>
          <w:tcPr>
            <w:tcW w:w="1724" w:type="dxa"/>
            <w:tcBorders>
              <w:top w:val="nil"/>
              <w:left w:val="nil"/>
              <w:bottom w:val="single" w:sz="4" w:space="0" w:color="auto"/>
              <w:right w:val="nil"/>
            </w:tcBorders>
            <w:shd w:val="clear" w:color="auto" w:fill="auto"/>
            <w:noWrap/>
            <w:vAlign w:val="bottom"/>
            <w:hideMark/>
          </w:tcPr>
          <w:p w14:paraId="22651B9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18,994</w:t>
            </w:r>
          </w:p>
        </w:tc>
        <w:tc>
          <w:tcPr>
            <w:tcW w:w="1867" w:type="dxa"/>
            <w:tcBorders>
              <w:top w:val="nil"/>
              <w:left w:val="nil"/>
              <w:bottom w:val="single" w:sz="4" w:space="0" w:color="auto"/>
              <w:right w:val="nil"/>
            </w:tcBorders>
            <w:shd w:val="clear" w:color="auto" w:fill="auto"/>
            <w:noWrap/>
            <w:vAlign w:val="bottom"/>
            <w:hideMark/>
          </w:tcPr>
          <w:p w14:paraId="1BDF4FA9"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14,365</w:t>
            </w:r>
          </w:p>
        </w:tc>
      </w:tr>
      <w:tr w:rsidR="00233B80" w:rsidRPr="001C22EB" w14:paraId="60981747" w14:textId="77777777" w:rsidTr="002160F2">
        <w:trPr>
          <w:trHeight w:val="261"/>
        </w:trPr>
        <w:tc>
          <w:tcPr>
            <w:tcW w:w="5171" w:type="dxa"/>
            <w:tcBorders>
              <w:top w:val="nil"/>
              <w:left w:val="nil"/>
              <w:right w:val="nil"/>
            </w:tcBorders>
            <w:shd w:val="clear" w:color="auto" w:fill="auto"/>
            <w:noWrap/>
            <w:vAlign w:val="bottom"/>
          </w:tcPr>
          <w:p w14:paraId="514A867D"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862" w:type="dxa"/>
            <w:tcBorders>
              <w:top w:val="nil"/>
              <w:left w:val="nil"/>
              <w:right w:val="nil"/>
            </w:tcBorders>
            <w:shd w:val="clear" w:color="auto" w:fill="auto"/>
            <w:noWrap/>
            <w:vAlign w:val="bottom"/>
          </w:tcPr>
          <w:p w14:paraId="33164772"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1724" w:type="dxa"/>
            <w:tcBorders>
              <w:top w:val="nil"/>
              <w:left w:val="nil"/>
              <w:right w:val="nil"/>
            </w:tcBorders>
            <w:shd w:val="clear" w:color="auto" w:fill="auto"/>
            <w:noWrap/>
            <w:vAlign w:val="bottom"/>
          </w:tcPr>
          <w:p w14:paraId="78BFB8AD"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1867" w:type="dxa"/>
            <w:tcBorders>
              <w:top w:val="nil"/>
              <w:left w:val="nil"/>
              <w:right w:val="nil"/>
            </w:tcBorders>
            <w:shd w:val="clear" w:color="auto" w:fill="auto"/>
            <w:noWrap/>
            <w:vAlign w:val="bottom"/>
          </w:tcPr>
          <w:p w14:paraId="6E1CC400" w14:textId="77777777" w:rsidR="00233B80" w:rsidRPr="001C22EB" w:rsidRDefault="00233B80" w:rsidP="002160F2">
            <w:pPr>
              <w:jc w:val="right"/>
              <w:rPr>
                <w:rFonts w:asciiTheme="minorHAnsi" w:eastAsia="Times New Roman" w:hAnsiTheme="minorHAnsi" w:cstheme="minorHAnsi"/>
                <w:b/>
                <w:bCs/>
                <w:sz w:val="18"/>
                <w:szCs w:val="18"/>
                <w:lang w:eastAsia="en-GB"/>
              </w:rPr>
            </w:pPr>
          </w:p>
        </w:tc>
      </w:tr>
      <w:tr w:rsidR="00233B80" w:rsidRPr="001C22EB" w14:paraId="1C626EA1" w14:textId="77777777" w:rsidTr="002160F2">
        <w:trPr>
          <w:trHeight w:val="261"/>
        </w:trPr>
        <w:tc>
          <w:tcPr>
            <w:tcW w:w="5171" w:type="dxa"/>
            <w:tcBorders>
              <w:top w:val="nil"/>
              <w:left w:val="nil"/>
              <w:bottom w:val="nil"/>
              <w:right w:val="nil"/>
            </w:tcBorders>
            <w:shd w:val="clear" w:color="auto" w:fill="auto"/>
            <w:noWrap/>
            <w:vAlign w:val="bottom"/>
            <w:hideMark/>
          </w:tcPr>
          <w:p w14:paraId="45C1F28F"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Total assets less current liabilities</w:t>
            </w:r>
          </w:p>
        </w:tc>
        <w:tc>
          <w:tcPr>
            <w:tcW w:w="862" w:type="dxa"/>
            <w:tcBorders>
              <w:top w:val="nil"/>
              <w:left w:val="nil"/>
              <w:bottom w:val="nil"/>
              <w:right w:val="nil"/>
            </w:tcBorders>
            <w:shd w:val="clear" w:color="auto" w:fill="auto"/>
            <w:noWrap/>
            <w:vAlign w:val="bottom"/>
            <w:hideMark/>
          </w:tcPr>
          <w:p w14:paraId="3C8323C7"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1724" w:type="dxa"/>
            <w:tcBorders>
              <w:top w:val="nil"/>
              <w:left w:val="nil"/>
              <w:bottom w:val="nil"/>
              <w:right w:val="nil"/>
            </w:tcBorders>
            <w:shd w:val="clear" w:color="auto" w:fill="auto"/>
            <w:noWrap/>
            <w:vAlign w:val="bottom"/>
            <w:hideMark/>
          </w:tcPr>
          <w:p w14:paraId="0E005C3E" w14:textId="77777777" w:rsidR="00233B80" w:rsidRPr="001C22EB" w:rsidRDefault="00233B80" w:rsidP="002160F2">
            <w:pPr>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49,213</w:t>
            </w:r>
          </w:p>
        </w:tc>
        <w:tc>
          <w:tcPr>
            <w:tcW w:w="1867" w:type="dxa"/>
            <w:tcBorders>
              <w:top w:val="nil"/>
              <w:left w:val="nil"/>
              <w:bottom w:val="nil"/>
              <w:right w:val="nil"/>
            </w:tcBorders>
            <w:shd w:val="clear" w:color="auto" w:fill="auto"/>
            <w:noWrap/>
            <w:vAlign w:val="bottom"/>
            <w:hideMark/>
          </w:tcPr>
          <w:p w14:paraId="3EDF6CEC" w14:textId="77777777" w:rsidR="00233B80" w:rsidRPr="001C22EB" w:rsidRDefault="00233B80" w:rsidP="002160F2">
            <w:pPr>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45,234</w:t>
            </w:r>
          </w:p>
        </w:tc>
      </w:tr>
      <w:tr w:rsidR="00233B80" w:rsidRPr="001C22EB" w14:paraId="27F36803" w14:textId="77777777" w:rsidTr="002160F2">
        <w:trPr>
          <w:trHeight w:val="261"/>
        </w:trPr>
        <w:tc>
          <w:tcPr>
            <w:tcW w:w="5171" w:type="dxa"/>
            <w:tcBorders>
              <w:top w:val="nil"/>
              <w:left w:val="nil"/>
              <w:bottom w:val="single" w:sz="4" w:space="0" w:color="auto"/>
              <w:right w:val="nil"/>
            </w:tcBorders>
            <w:shd w:val="clear" w:color="auto" w:fill="auto"/>
            <w:noWrap/>
            <w:vAlign w:val="bottom"/>
            <w:hideMark/>
          </w:tcPr>
          <w:p w14:paraId="073AE89D" w14:textId="77777777" w:rsidR="00233B80" w:rsidRPr="001C22EB" w:rsidRDefault="00233B80" w:rsidP="002160F2">
            <w:pPr>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Creditors (amounts falling due after more than one year)</w:t>
            </w:r>
          </w:p>
        </w:tc>
        <w:tc>
          <w:tcPr>
            <w:tcW w:w="862" w:type="dxa"/>
            <w:tcBorders>
              <w:top w:val="nil"/>
              <w:left w:val="nil"/>
              <w:bottom w:val="single" w:sz="4" w:space="0" w:color="auto"/>
              <w:right w:val="nil"/>
            </w:tcBorders>
            <w:shd w:val="clear" w:color="auto" w:fill="auto"/>
            <w:noWrap/>
            <w:vAlign w:val="bottom"/>
            <w:hideMark/>
          </w:tcPr>
          <w:p w14:paraId="79FA8581" w14:textId="77777777" w:rsidR="00233B80" w:rsidRPr="001C22EB" w:rsidRDefault="00233B80" w:rsidP="002160F2">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17</w:t>
            </w:r>
          </w:p>
        </w:tc>
        <w:tc>
          <w:tcPr>
            <w:tcW w:w="1724" w:type="dxa"/>
            <w:tcBorders>
              <w:top w:val="nil"/>
              <w:left w:val="nil"/>
              <w:bottom w:val="single" w:sz="4" w:space="0" w:color="auto"/>
              <w:right w:val="nil"/>
            </w:tcBorders>
            <w:shd w:val="clear" w:color="auto" w:fill="auto"/>
            <w:noWrap/>
            <w:vAlign w:val="bottom"/>
            <w:hideMark/>
          </w:tcPr>
          <w:p w14:paraId="1AE0A81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(7,872)</w:t>
            </w:r>
          </w:p>
        </w:tc>
        <w:tc>
          <w:tcPr>
            <w:tcW w:w="1867" w:type="dxa"/>
            <w:tcBorders>
              <w:top w:val="nil"/>
              <w:left w:val="nil"/>
              <w:bottom w:val="single" w:sz="4" w:space="0" w:color="auto"/>
              <w:right w:val="nil"/>
            </w:tcBorders>
            <w:shd w:val="clear" w:color="auto" w:fill="auto"/>
            <w:noWrap/>
            <w:vAlign w:val="bottom"/>
            <w:hideMark/>
          </w:tcPr>
          <w:p w14:paraId="379D488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(8,343)</w:t>
            </w:r>
          </w:p>
        </w:tc>
      </w:tr>
      <w:tr w:rsidR="00233B80" w:rsidRPr="001C22EB" w14:paraId="03EDC909" w14:textId="77777777" w:rsidTr="002160F2">
        <w:trPr>
          <w:trHeight w:val="261"/>
        </w:trPr>
        <w:tc>
          <w:tcPr>
            <w:tcW w:w="5171" w:type="dxa"/>
            <w:tcBorders>
              <w:top w:val="nil"/>
              <w:left w:val="nil"/>
              <w:right w:val="nil"/>
            </w:tcBorders>
            <w:shd w:val="clear" w:color="auto" w:fill="auto"/>
            <w:noWrap/>
            <w:vAlign w:val="bottom"/>
            <w:hideMark/>
          </w:tcPr>
          <w:p w14:paraId="3FEA0B30"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Net assets excluding pension liability</w:t>
            </w:r>
          </w:p>
        </w:tc>
        <w:tc>
          <w:tcPr>
            <w:tcW w:w="862" w:type="dxa"/>
            <w:tcBorders>
              <w:top w:val="nil"/>
              <w:left w:val="nil"/>
              <w:right w:val="nil"/>
            </w:tcBorders>
            <w:shd w:val="clear" w:color="auto" w:fill="auto"/>
            <w:noWrap/>
            <w:vAlign w:val="bottom"/>
            <w:hideMark/>
          </w:tcPr>
          <w:p w14:paraId="10BC10F3"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1724" w:type="dxa"/>
            <w:tcBorders>
              <w:top w:val="nil"/>
              <w:left w:val="nil"/>
              <w:right w:val="nil"/>
            </w:tcBorders>
            <w:shd w:val="clear" w:color="auto" w:fill="auto"/>
            <w:noWrap/>
            <w:vAlign w:val="bottom"/>
            <w:hideMark/>
          </w:tcPr>
          <w:p w14:paraId="19E2EBF5" w14:textId="77777777" w:rsidR="00233B80" w:rsidRPr="001C22EB" w:rsidRDefault="00233B80" w:rsidP="002160F2">
            <w:pPr>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41,341</w:t>
            </w:r>
          </w:p>
        </w:tc>
        <w:tc>
          <w:tcPr>
            <w:tcW w:w="1867" w:type="dxa"/>
            <w:tcBorders>
              <w:top w:val="nil"/>
              <w:left w:val="nil"/>
              <w:right w:val="nil"/>
            </w:tcBorders>
            <w:shd w:val="clear" w:color="auto" w:fill="auto"/>
            <w:noWrap/>
            <w:vAlign w:val="bottom"/>
            <w:hideMark/>
          </w:tcPr>
          <w:p w14:paraId="3182D9E4" w14:textId="77777777" w:rsidR="00233B80" w:rsidRPr="001C22EB" w:rsidRDefault="00233B80" w:rsidP="002160F2">
            <w:pPr>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36,891</w:t>
            </w:r>
          </w:p>
        </w:tc>
      </w:tr>
      <w:tr w:rsidR="00233B80" w:rsidRPr="001C22EB" w14:paraId="40F40715" w14:textId="77777777" w:rsidTr="002160F2">
        <w:trPr>
          <w:trHeight w:val="261"/>
        </w:trPr>
        <w:tc>
          <w:tcPr>
            <w:tcW w:w="5171" w:type="dxa"/>
            <w:tcBorders>
              <w:top w:val="nil"/>
              <w:left w:val="nil"/>
              <w:right w:val="nil"/>
            </w:tcBorders>
            <w:shd w:val="clear" w:color="auto" w:fill="auto"/>
            <w:noWrap/>
            <w:vAlign w:val="bottom"/>
          </w:tcPr>
          <w:p w14:paraId="54462381" w14:textId="77777777" w:rsidR="00233B80" w:rsidRPr="001C22EB" w:rsidRDefault="00233B80" w:rsidP="002160F2">
            <w:pPr>
              <w:rPr>
                <w:rFonts w:asciiTheme="minorHAnsi" w:eastAsia="Times New Roman" w:hAnsiTheme="minorHAnsi" w:cstheme="minorHAnsi"/>
                <w:bCs/>
                <w:sz w:val="18"/>
                <w:szCs w:val="18"/>
                <w:lang w:eastAsia="en-GB"/>
              </w:rPr>
            </w:pPr>
          </w:p>
        </w:tc>
        <w:tc>
          <w:tcPr>
            <w:tcW w:w="862" w:type="dxa"/>
            <w:tcBorders>
              <w:top w:val="nil"/>
              <w:left w:val="nil"/>
              <w:right w:val="nil"/>
            </w:tcBorders>
            <w:shd w:val="clear" w:color="auto" w:fill="auto"/>
            <w:noWrap/>
            <w:vAlign w:val="bottom"/>
          </w:tcPr>
          <w:p w14:paraId="21CCDF69"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1724" w:type="dxa"/>
            <w:tcBorders>
              <w:top w:val="nil"/>
              <w:left w:val="nil"/>
              <w:right w:val="nil"/>
            </w:tcBorders>
            <w:shd w:val="clear" w:color="auto" w:fill="auto"/>
            <w:noWrap/>
            <w:vAlign w:val="bottom"/>
          </w:tcPr>
          <w:p w14:paraId="4BA386ED"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867" w:type="dxa"/>
            <w:tcBorders>
              <w:top w:val="nil"/>
              <w:left w:val="nil"/>
              <w:right w:val="nil"/>
            </w:tcBorders>
            <w:shd w:val="clear" w:color="auto" w:fill="auto"/>
            <w:noWrap/>
            <w:vAlign w:val="bottom"/>
          </w:tcPr>
          <w:p w14:paraId="5B7C0C63" w14:textId="77777777" w:rsidR="00233B80" w:rsidRPr="001C22EB" w:rsidRDefault="00233B80" w:rsidP="002160F2">
            <w:pPr>
              <w:jc w:val="right"/>
              <w:rPr>
                <w:rFonts w:asciiTheme="minorHAnsi" w:eastAsia="Times New Roman" w:hAnsiTheme="minorHAnsi" w:cstheme="minorHAnsi"/>
                <w:sz w:val="18"/>
                <w:szCs w:val="18"/>
                <w:lang w:eastAsia="en-GB"/>
              </w:rPr>
            </w:pPr>
          </w:p>
        </w:tc>
      </w:tr>
      <w:tr w:rsidR="00233B80" w:rsidRPr="001C22EB" w14:paraId="175C8765" w14:textId="77777777" w:rsidTr="002160F2">
        <w:trPr>
          <w:trHeight w:val="261"/>
        </w:trPr>
        <w:tc>
          <w:tcPr>
            <w:tcW w:w="5171" w:type="dxa"/>
            <w:tcBorders>
              <w:left w:val="nil"/>
              <w:right w:val="nil"/>
            </w:tcBorders>
            <w:shd w:val="clear" w:color="auto" w:fill="auto"/>
            <w:noWrap/>
            <w:vAlign w:val="bottom"/>
            <w:hideMark/>
          </w:tcPr>
          <w:p w14:paraId="6CC097A7" w14:textId="50854833" w:rsidR="00233B80" w:rsidRPr="000250A3" w:rsidRDefault="005C4A5B" w:rsidP="002160F2">
            <w:pPr>
              <w:rPr>
                <w:rFonts w:asciiTheme="minorHAnsi" w:eastAsia="Times New Roman" w:hAnsiTheme="minorHAnsi" w:cstheme="minorHAnsi"/>
                <w:bCs/>
                <w:sz w:val="18"/>
                <w:szCs w:val="18"/>
                <w:lang w:eastAsia="en-GB"/>
              </w:rPr>
            </w:pPr>
            <w:r w:rsidRPr="000250A3">
              <w:rPr>
                <w:rFonts w:asciiTheme="minorHAnsi" w:eastAsia="Times New Roman" w:hAnsiTheme="minorHAnsi" w:cstheme="minorHAnsi"/>
                <w:sz w:val="18"/>
                <w:szCs w:val="18"/>
                <w:lang w:eastAsia="en-GB"/>
              </w:rPr>
              <w:t>Provisions - pension</w:t>
            </w:r>
          </w:p>
        </w:tc>
        <w:tc>
          <w:tcPr>
            <w:tcW w:w="862" w:type="dxa"/>
            <w:tcBorders>
              <w:left w:val="nil"/>
              <w:right w:val="nil"/>
            </w:tcBorders>
            <w:shd w:val="clear" w:color="auto" w:fill="auto"/>
            <w:noWrap/>
            <w:vAlign w:val="bottom"/>
            <w:hideMark/>
          </w:tcPr>
          <w:p w14:paraId="3386D881" w14:textId="77777777" w:rsidR="00233B80" w:rsidRPr="000250A3" w:rsidRDefault="00233B80" w:rsidP="002160F2">
            <w:pPr>
              <w:jc w:val="center"/>
              <w:rPr>
                <w:rFonts w:asciiTheme="minorHAnsi" w:eastAsia="Times New Roman" w:hAnsiTheme="minorHAnsi" w:cstheme="minorHAnsi"/>
                <w:sz w:val="18"/>
                <w:szCs w:val="18"/>
                <w:lang w:eastAsia="en-GB"/>
              </w:rPr>
            </w:pPr>
            <w:r w:rsidRPr="000250A3">
              <w:rPr>
                <w:rFonts w:asciiTheme="minorHAnsi" w:eastAsia="Times New Roman" w:hAnsiTheme="minorHAnsi" w:cstheme="minorHAnsi"/>
                <w:sz w:val="18"/>
                <w:szCs w:val="18"/>
                <w:lang w:eastAsia="en-GB"/>
              </w:rPr>
              <w:t>11</w:t>
            </w:r>
          </w:p>
        </w:tc>
        <w:tc>
          <w:tcPr>
            <w:tcW w:w="1724" w:type="dxa"/>
            <w:tcBorders>
              <w:left w:val="nil"/>
              <w:right w:val="nil"/>
            </w:tcBorders>
            <w:shd w:val="clear" w:color="auto" w:fill="auto"/>
            <w:noWrap/>
            <w:vAlign w:val="bottom"/>
            <w:hideMark/>
          </w:tcPr>
          <w:p w14:paraId="572CAA00" w14:textId="77777777" w:rsidR="00233B80" w:rsidRPr="000250A3" w:rsidRDefault="00233B80" w:rsidP="002160F2">
            <w:pPr>
              <w:jc w:val="right"/>
              <w:rPr>
                <w:rFonts w:asciiTheme="minorHAnsi" w:eastAsia="Times New Roman" w:hAnsiTheme="minorHAnsi" w:cstheme="minorHAnsi"/>
                <w:sz w:val="18"/>
                <w:szCs w:val="18"/>
                <w:lang w:eastAsia="en-GB"/>
              </w:rPr>
            </w:pPr>
            <w:r w:rsidRPr="000250A3">
              <w:rPr>
                <w:rFonts w:asciiTheme="minorHAnsi" w:eastAsia="Times New Roman" w:hAnsiTheme="minorHAnsi" w:cstheme="minorHAnsi"/>
                <w:sz w:val="18"/>
                <w:szCs w:val="18"/>
                <w:lang w:eastAsia="en-GB"/>
              </w:rPr>
              <w:t>(10,034)</w:t>
            </w:r>
          </w:p>
        </w:tc>
        <w:tc>
          <w:tcPr>
            <w:tcW w:w="1867" w:type="dxa"/>
            <w:tcBorders>
              <w:left w:val="nil"/>
              <w:right w:val="nil"/>
            </w:tcBorders>
            <w:shd w:val="clear" w:color="auto" w:fill="auto"/>
            <w:noWrap/>
            <w:vAlign w:val="bottom"/>
            <w:hideMark/>
          </w:tcPr>
          <w:p w14:paraId="6782935F" w14:textId="77777777" w:rsidR="00233B80" w:rsidRPr="000250A3" w:rsidRDefault="00233B80" w:rsidP="002160F2">
            <w:pPr>
              <w:jc w:val="right"/>
              <w:rPr>
                <w:rFonts w:asciiTheme="minorHAnsi" w:eastAsia="Times New Roman" w:hAnsiTheme="minorHAnsi" w:cstheme="minorHAnsi"/>
                <w:sz w:val="18"/>
                <w:szCs w:val="18"/>
                <w:lang w:eastAsia="en-GB"/>
              </w:rPr>
            </w:pPr>
            <w:r w:rsidRPr="000250A3">
              <w:rPr>
                <w:rFonts w:asciiTheme="minorHAnsi" w:eastAsia="Times New Roman" w:hAnsiTheme="minorHAnsi" w:cstheme="minorHAnsi"/>
                <w:sz w:val="18"/>
                <w:szCs w:val="18"/>
                <w:lang w:eastAsia="en-GB"/>
              </w:rPr>
              <w:t>(6,612)</w:t>
            </w:r>
          </w:p>
        </w:tc>
      </w:tr>
      <w:tr w:rsidR="00233B80" w:rsidRPr="001C22EB" w14:paraId="5CC2DE87" w14:textId="77777777" w:rsidTr="002160F2">
        <w:trPr>
          <w:trHeight w:val="261"/>
        </w:trPr>
        <w:tc>
          <w:tcPr>
            <w:tcW w:w="5171" w:type="dxa"/>
            <w:tcBorders>
              <w:left w:val="nil"/>
              <w:bottom w:val="single" w:sz="4" w:space="0" w:color="auto"/>
              <w:right w:val="nil"/>
            </w:tcBorders>
            <w:shd w:val="clear" w:color="auto" w:fill="auto"/>
            <w:noWrap/>
            <w:vAlign w:val="bottom"/>
          </w:tcPr>
          <w:p w14:paraId="53C2E609" w14:textId="77777777" w:rsidR="00233B80" w:rsidRPr="001C22EB" w:rsidRDefault="00233B80" w:rsidP="002160F2">
            <w:pPr>
              <w:rPr>
                <w:rFonts w:asciiTheme="minorHAnsi" w:eastAsia="Times New Roman" w:hAnsiTheme="minorHAnsi" w:cstheme="minorHAnsi"/>
                <w:bCs/>
                <w:sz w:val="18"/>
                <w:szCs w:val="18"/>
                <w:lang w:eastAsia="en-GB"/>
              </w:rPr>
            </w:pPr>
          </w:p>
        </w:tc>
        <w:tc>
          <w:tcPr>
            <w:tcW w:w="862" w:type="dxa"/>
            <w:tcBorders>
              <w:left w:val="nil"/>
              <w:bottom w:val="single" w:sz="4" w:space="0" w:color="auto"/>
              <w:right w:val="nil"/>
            </w:tcBorders>
            <w:shd w:val="clear" w:color="auto" w:fill="auto"/>
            <w:noWrap/>
            <w:vAlign w:val="bottom"/>
          </w:tcPr>
          <w:p w14:paraId="76FFD7E2"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1724" w:type="dxa"/>
            <w:tcBorders>
              <w:left w:val="nil"/>
              <w:bottom w:val="single" w:sz="4" w:space="0" w:color="auto"/>
              <w:right w:val="nil"/>
            </w:tcBorders>
            <w:shd w:val="clear" w:color="auto" w:fill="auto"/>
            <w:noWrap/>
            <w:vAlign w:val="bottom"/>
          </w:tcPr>
          <w:p w14:paraId="5009F987"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867" w:type="dxa"/>
            <w:tcBorders>
              <w:left w:val="nil"/>
              <w:bottom w:val="single" w:sz="4" w:space="0" w:color="auto"/>
              <w:right w:val="nil"/>
            </w:tcBorders>
            <w:shd w:val="clear" w:color="auto" w:fill="auto"/>
            <w:noWrap/>
            <w:vAlign w:val="bottom"/>
          </w:tcPr>
          <w:p w14:paraId="29B696C5" w14:textId="77777777" w:rsidR="00233B80" w:rsidRPr="001C22EB" w:rsidRDefault="00233B80" w:rsidP="002160F2">
            <w:pPr>
              <w:jc w:val="right"/>
              <w:rPr>
                <w:rFonts w:asciiTheme="minorHAnsi" w:eastAsia="Times New Roman" w:hAnsiTheme="minorHAnsi" w:cstheme="minorHAnsi"/>
                <w:sz w:val="18"/>
                <w:szCs w:val="18"/>
                <w:lang w:eastAsia="en-GB"/>
              </w:rPr>
            </w:pPr>
          </w:p>
        </w:tc>
      </w:tr>
      <w:tr w:rsidR="00233B80" w:rsidRPr="001C22EB" w14:paraId="7B093A07" w14:textId="77777777" w:rsidTr="002160F2">
        <w:trPr>
          <w:trHeight w:val="261"/>
        </w:trPr>
        <w:tc>
          <w:tcPr>
            <w:tcW w:w="5171" w:type="dxa"/>
            <w:tcBorders>
              <w:top w:val="nil"/>
              <w:left w:val="nil"/>
              <w:bottom w:val="double" w:sz="6" w:space="0" w:color="auto"/>
              <w:right w:val="nil"/>
            </w:tcBorders>
            <w:shd w:val="clear" w:color="auto" w:fill="auto"/>
            <w:noWrap/>
            <w:vAlign w:val="bottom"/>
            <w:hideMark/>
          </w:tcPr>
          <w:p w14:paraId="3ADFCE84"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Net assets</w:t>
            </w:r>
          </w:p>
        </w:tc>
        <w:tc>
          <w:tcPr>
            <w:tcW w:w="862" w:type="dxa"/>
            <w:tcBorders>
              <w:top w:val="nil"/>
              <w:left w:val="nil"/>
              <w:bottom w:val="double" w:sz="6" w:space="0" w:color="auto"/>
              <w:right w:val="nil"/>
            </w:tcBorders>
            <w:shd w:val="clear" w:color="auto" w:fill="auto"/>
            <w:noWrap/>
            <w:vAlign w:val="bottom"/>
            <w:hideMark/>
          </w:tcPr>
          <w:p w14:paraId="37025FE4"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w:t>
            </w:r>
          </w:p>
        </w:tc>
        <w:tc>
          <w:tcPr>
            <w:tcW w:w="1724" w:type="dxa"/>
            <w:tcBorders>
              <w:top w:val="nil"/>
              <w:left w:val="nil"/>
              <w:bottom w:val="double" w:sz="6" w:space="0" w:color="auto"/>
              <w:right w:val="nil"/>
            </w:tcBorders>
            <w:shd w:val="clear" w:color="auto" w:fill="auto"/>
            <w:noWrap/>
            <w:vAlign w:val="bottom"/>
            <w:hideMark/>
          </w:tcPr>
          <w:p w14:paraId="712581AC"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31,307</w:t>
            </w:r>
          </w:p>
        </w:tc>
        <w:tc>
          <w:tcPr>
            <w:tcW w:w="1867" w:type="dxa"/>
            <w:tcBorders>
              <w:top w:val="nil"/>
              <w:left w:val="nil"/>
              <w:bottom w:val="double" w:sz="6" w:space="0" w:color="auto"/>
              <w:right w:val="nil"/>
            </w:tcBorders>
            <w:shd w:val="clear" w:color="auto" w:fill="auto"/>
            <w:noWrap/>
            <w:vAlign w:val="bottom"/>
            <w:hideMark/>
          </w:tcPr>
          <w:p w14:paraId="46EC8724"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30,279</w:t>
            </w:r>
          </w:p>
        </w:tc>
      </w:tr>
      <w:tr w:rsidR="00233B80" w:rsidRPr="001C22EB" w14:paraId="11E12FCE" w14:textId="77777777" w:rsidTr="002160F2">
        <w:trPr>
          <w:trHeight w:val="261"/>
        </w:trPr>
        <w:tc>
          <w:tcPr>
            <w:tcW w:w="5171" w:type="dxa"/>
            <w:tcBorders>
              <w:top w:val="nil"/>
              <w:left w:val="nil"/>
              <w:bottom w:val="nil"/>
              <w:right w:val="nil"/>
            </w:tcBorders>
            <w:shd w:val="clear" w:color="auto" w:fill="auto"/>
            <w:noWrap/>
            <w:vAlign w:val="bottom"/>
            <w:hideMark/>
          </w:tcPr>
          <w:p w14:paraId="2C042976"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862" w:type="dxa"/>
            <w:tcBorders>
              <w:top w:val="nil"/>
              <w:left w:val="nil"/>
              <w:bottom w:val="nil"/>
              <w:right w:val="nil"/>
            </w:tcBorders>
            <w:shd w:val="clear" w:color="auto" w:fill="auto"/>
            <w:noWrap/>
            <w:vAlign w:val="bottom"/>
            <w:hideMark/>
          </w:tcPr>
          <w:p w14:paraId="36B764B7"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1724" w:type="dxa"/>
            <w:tcBorders>
              <w:top w:val="nil"/>
              <w:left w:val="nil"/>
              <w:bottom w:val="nil"/>
              <w:right w:val="nil"/>
            </w:tcBorders>
            <w:shd w:val="clear" w:color="auto" w:fill="auto"/>
            <w:noWrap/>
            <w:vAlign w:val="bottom"/>
            <w:hideMark/>
          </w:tcPr>
          <w:p w14:paraId="349F99F2"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867" w:type="dxa"/>
            <w:tcBorders>
              <w:top w:val="nil"/>
              <w:left w:val="nil"/>
              <w:bottom w:val="nil"/>
              <w:right w:val="nil"/>
            </w:tcBorders>
            <w:shd w:val="clear" w:color="auto" w:fill="auto"/>
            <w:noWrap/>
            <w:vAlign w:val="bottom"/>
            <w:hideMark/>
          </w:tcPr>
          <w:p w14:paraId="69E1AE1B" w14:textId="77777777" w:rsidR="00233B80" w:rsidRPr="001C22EB" w:rsidRDefault="00233B80" w:rsidP="002160F2">
            <w:pPr>
              <w:jc w:val="right"/>
              <w:rPr>
                <w:rFonts w:asciiTheme="minorHAnsi" w:eastAsia="Times New Roman" w:hAnsiTheme="minorHAnsi" w:cstheme="minorHAnsi"/>
                <w:sz w:val="18"/>
                <w:szCs w:val="18"/>
                <w:lang w:eastAsia="en-GB"/>
              </w:rPr>
            </w:pPr>
          </w:p>
        </w:tc>
      </w:tr>
      <w:tr w:rsidR="00233B80" w:rsidRPr="001C22EB" w14:paraId="3F58C384" w14:textId="77777777" w:rsidTr="002160F2">
        <w:trPr>
          <w:trHeight w:val="261"/>
        </w:trPr>
        <w:tc>
          <w:tcPr>
            <w:tcW w:w="5171" w:type="dxa"/>
            <w:tcBorders>
              <w:top w:val="nil"/>
              <w:left w:val="nil"/>
              <w:right w:val="nil"/>
            </w:tcBorders>
            <w:shd w:val="clear" w:color="auto" w:fill="auto"/>
            <w:noWrap/>
            <w:vAlign w:val="bottom"/>
            <w:hideMark/>
          </w:tcPr>
          <w:p w14:paraId="06F3BE31"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The funds of the charity</w:t>
            </w:r>
          </w:p>
        </w:tc>
        <w:tc>
          <w:tcPr>
            <w:tcW w:w="862" w:type="dxa"/>
            <w:tcBorders>
              <w:top w:val="nil"/>
              <w:left w:val="nil"/>
              <w:right w:val="nil"/>
            </w:tcBorders>
            <w:shd w:val="clear" w:color="auto" w:fill="auto"/>
            <w:noWrap/>
            <w:vAlign w:val="bottom"/>
            <w:hideMark/>
          </w:tcPr>
          <w:p w14:paraId="4FD414CC" w14:textId="77777777" w:rsidR="00233B80" w:rsidRPr="001C22EB" w:rsidRDefault="00233B80" w:rsidP="002160F2">
            <w:pPr>
              <w:jc w:val="center"/>
              <w:rPr>
                <w:rFonts w:asciiTheme="minorHAnsi" w:eastAsia="Times New Roman" w:hAnsiTheme="minorHAnsi" w:cstheme="minorHAnsi"/>
                <w:sz w:val="18"/>
                <w:szCs w:val="18"/>
                <w:lang w:eastAsia="en-GB"/>
              </w:rPr>
            </w:pPr>
          </w:p>
        </w:tc>
        <w:tc>
          <w:tcPr>
            <w:tcW w:w="1724" w:type="dxa"/>
            <w:tcBorders>
              <w:top w:val="nil"/>
              <w:left w:val="nil"/>
              <w:right w:val="nil"/>
            </w:tcBorders>
            <w:shd w:val="clear" w:color="auto" w:fill="auto"/>
            <w:noWrap/>
            <w:vAlign w:val="bottom"/>
            <w:hideMark/>
          </w:tcPr>
          <w:p w14:paraId="162EBC64"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867" w:type="dxa"/>
            <w:tcBorders>
              <w:top w:val="nil"/>
              <w:left w:val="nil"/>
              <w:right w:val="nil"/>
            </w:tcBorders>
            <w:shd w:val="clear" w:color="auto" w:fill="auto"/>
            <w:noWrap/>
            <w:vAlign w:val="bottom"/>
            <w:hideMark/>
          </w:tcPr>
          <w:p w14:paraId="19FDF97C" w14:textId="77777777" w:rsidR="00233B80" w:rsidRPr="001C22EB" w:rsidRDefault="00233B80" w:rsidP="002160F2">
            <w:pPr>
              <w:jc w:val="right"/>
              <w:rPr>
                <w:rFonts w:asciiTheme="minorHAnsi" w:eastAsia="Times New Roman" w:hAnsiTheme="minorHAnsi" w:cstheme="minorHAnsi"/>
                <w:sz w:val="18"/>
                <w:szCs w:val="18"/>
                <w:lang w:eastAsia="en-GB"/>
              </w:rPr>
            </w:pPr>
          </w:p>
        </w:tc>
      </w:tr>
      <w:tr w:rsidR="00F907F6" w:rsidRPr="001C22EB" w14:paraId="6DF14C31" w14:textId="77777777" w:rsidTr="002160F2">
        <w:trPr>
          <w:trHeight w:val="261"/>
        </w:trPr>
        <w:tc>
          <w:tcPr>
            <w:tcW w:w="5171" w:type="dxa"/>
            <w:tcBorders>
              <w:top w:val="nil"/>
              <w:left w:val="nil"/>
              <w:bottom w:val="nil"/>
              <w:right w:val="nil"/>
            </w:tcBorders>
            <w:shd w:val="clear" w:color="auto" w:fill="auto"/>
            <w:noWrap/>
            <w:vAlign w:val="bottom"/>
          </w:tcPr>
          <w:p w14:paraId="2A97568F" w14:textId="010BA4BD" w:rsidR="00F907F6" w:rsidRPr="001C22EB" w:rsidRDefault="00650E0D" w:rsidP="00F907F6">
            <w:pP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General fund</w:t>
            </w:r>
          </w:p>
        </w:tc>
        <w:tc>
          <w:tcPr>
            <w:tcW w:w="862" w:type="dxa"/>
            <w:tcBorders>
              <w:top w:val="nil"/>
              <w:left w:val="nil"/>
              <w:bottom w:val="nil"/>
              <w:right w:val="nil"/>
            </w:tcBorders>
            <w:shd w:val="clear" w:color="auto" w:fill="auto"/>
            <w:noWrap/>
            <w:vAlign w:val="bottom"/>
          </w:tcPr>
          <w:p w14:paraId="0AE08724" w14:textId="77777777" w:rsidR="00F907F6" w:rsidRPr="001C22EB" w:rsidRDefault="00F907F6" w:rsidP="00F907F6">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18,19</w:t>
            </w:r>
          </w:p>
        </w:tc>
        <w:tc>
          <w:tcPr>
            <w:tcW w:w="1724" w:type="dxa"/>
            <w:tcBorders>
              <w:top w:val="nil"/>
              <w:left w:val="nil"/>
              <w:bottom w:val="nil"/>
              <w:right w:val="nil"/>
            </w:tcBorders>
            <w:shd w:val="clear" w:color="auto" w:fill="auto"/>
            <w:noWrap/>
            <w:vAlign w:val="bottom"/>
          </w:tcPr>
          <w:p w14:paraId="62AD25BA" w14:textId="7DA7436C" w:rsidR="00F907F6" w:rsidRPr="001C22EB" w:rsidRDefault="00650E0D" w:rsidP="00F907F6">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28,184</w:t>
            </w:r>
          </w:p>
        </w:tc>
        <w:tc>
          <w:tcPr>
            <w:tcW w:w="1867" w:type="dxa"/>
            <w:tcBorders>
              <w:top w:val="nil"/>
              <w:left w:val="nil"/>
              <w:bottom w:val="nil"/>
              <w:right w:val="nil"/>
            </w:tcBorders>
            <w:shd w:val="clear" w:color="auto" w:fill="auto"/>
            <w:noWrap/>
            <w:vAlign w:val="bottom"/>
          </w:tcPr>
          <w:p w14:paraId="278D2C82" w14:textId="46D20959" w:rsidR="00F907F6" w:rsidRPr="001C22EB" w:rsidRDefault="00650E0D" w:rsidP="00F907F6">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24,751</w:t>
            </w:r>
          </w:p>
        </w:tc>
      </w:tr>
      <w:tr w:rsidR="00650E0D" w:rsidRPr="001C22EB" w14:paraId="5222D6F1" w14:textId="77777777" w:rsidTr="002160F2">
        <w:trPr>
          <w:trHeight w:val="261"/>
        </w:trPr>
        <w:tc>
          <w:tcPr>
            <w:tcW w:w="5171" w:type="dxa"/>
            <w:tcBorders>
              <w:top w:val="nil"/>
              <w:left w:val="nil"/>
              <w:right w:val="nil"/>
            </w:tcBorders>
            <w:shd w:val="clear" w:color="auto" w:fill="auto"/>
            <w:noWrap/>
            <w:vAlign w:val="bottom"/>
          </w:tcPr>
          <w:p w14:paraId="09976EF3" w14:textId="4475ED5B" w:rsidR="00650E0D" w:rsidRPr="001C22EB" w:rsidRDefault="00650E0D" w:rsidP="00F907F6">
            <w:pP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Pension provision</w:t>
            </w:r>
          </w:p>
        </w:tc>
        <w:tc>
          <w:tcPr>
            <w:tcW w:w="862" w:type="dxa"/>
            <w:tcBorders>
              <w:top w:val="nil"/>
              <w:left w:val="nil"/>
              <w:right w:val="nil"/>
            </w:tcBorders>
            <w:shd w:val="clear" w:color="auto" w:fill="auto"/>
            <w:noWrap/>
            <w:vAlign w:val="bottom"/>
          </w:tcPr>
          <w:p w14:paraId="11880824" w14:textId="24096EC6" w:rsidR="00650E0D" w:rsidRPr="001C22EB" w:rsidRDefault="00650E0D" w:rsidP="00F907F6">
            <w:pPr>
              <w:jc w:val="cente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18,19</w:t>
            </w:r>
          </w:p>
        </w:tc>
        <w:tc>
          <w:tcPr>
            <w:tcW w:w="1724" w:type="dxa"/>
            <w:tcBorders>
              <w:top w:val="nil"/>
              <w:left w:val="nil"/>
              <w:right w:val="nil"/>
            </w:tcBorders>
            <w:shd w:val="clear" w:color="auto" w:fill="auto"/>
            <w:noWrap/>
            <w:vAlign w:val="bottom"/>
          </w:tcPr>
          <w:p w14:paraId="2AAD18D5" w14:textId="3654FCFF" w:rsidR="00650E0D" w:rsidRPr="001C22EB" w:rsidRDefault="00650E0D" w:rsidP="00F907F6">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(10,034)</w:t>
            </w:r>
          </w:p>
        </w:tc>
        <w:tc>
          <w:tcPr>
            <w:tcW w:w="1867" w:type="dxa"/>
            <w:tcBorders>
              <w:top w:val="nil"/>
              <w:left w:val="nil"/>
              <w:right w:val="nil"/>
            </w:tcBorders>
            <w:shd w:val="clear" w:color="auto" w:fill="auto"/>
            <w:noWrap/>
            <w:vAlign w:val="bottom"/>
          </w:tcPr>
          <w:p w14:paraId="4D9E6F5B" w14:textId="49F26AD0" w:rsidR="00650E0D" w:rsidRPr="001C22EB" w:rsidRDefault="00650E0D" w:rsidP="00F907F6">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(6,612)</w:t>
            </w:r>
          </w:p>
        </w:tc>
      </w:tr>
      <w:tr w:rsidR="00650E0D" w:rsidRPr="001C22EB" w14:paraId="1F0818D3" w14:textId="77777777" w:rsidTr="002160F2">
        <w:trPr>
          <w:trHeight w:val="261"/>
        </w:trPr>
        <w:tc>
          <w:tcPr>
            <w:tcW w:w="5171" w:type="dxa"/>
            <w:tcBorders>
              <w:top w:val="nil"/>
              <w:left w:val="nil"/>
              <w:right w:val="nil"/>
            </w:tcBorders>
            <w:shd w:val="clear" w:color="auto" w:fill="auto"/>
            <w:noWrap/>
            <w:vAlign w:val="bottom"/>
          </w:tcPr>
          <w:p w14:paraId="2C3F317B" w14:textId="39A3CD33" w:rsidR="00650E0D" w:rsidRPr="001C22EB" w:rsidRDefault="00650E0D" w:rsidP="00F907F6">
            <w:pP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Designated funds</w:t>
            </w:r>
          </w:p>
        </w:tc>
        <w:tc>
          <w:tcPr>
            <w:tcW w:w="862" w:type="dxa"/>
            <w:tcBorders>
              <w:top w:val="nil"/>
              <w:left w:val="nil"/>
              <w:right w:val="nil"/>
            </w:tcBorders>
            <w:shd w:val="clear" w:color="auto" w:fill="auto"/>
            <w:noWrap/>
            <w:vAlign w:val="bottom"/>
          </w:tcPr>
          <w:p w14:paraId="0F5A1035" w14:textId="2FCA7ABB" w:rsidR="00650E0D" w:rsidRPr="001C22EB" w:rsidRDefault="00650E0D" w:rsidP="00F907F6">
            <w:pPr>
              <w:jc w:val="cente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18,19</w:t>
            </w:r>
          </w:p>
        </w:tc>
        <w:tc>
          <w:tcPr>
            <w:tcW w:w="1724" w:type="dxa"/>
            <w:tcBorders>
              <w:top w:val="nil"/>
              <w:left w:val="nil"/>
              <w:right w:val="nil"/>
            </w:tcBorders>
            <w:shd w:val="clear" w:color="auto" w:fill="auto"/>
            <w:noWrap/>
            <w:vAlign w:val="bottom"/>
          </w:tcPr>
          <w:p w14:paraId="0D2C7089" w14:textId="69A20F61" w:rsidR="00650E0D" w:rsidRPr="001C22EB" w:rsidRDefault="00650E0D" w:rsidP="00F907F6">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10.538</w:t>
            </w:r>
          </w:p>
        </w:tc>
        <w:tc>
          <w:tcPr>
            <w:tcW w:w="1867" w:type="dxa"/>
            <w:tcBorders>
              <w:top w:val="nil"/>
              <w:left w:val="nil"/>
              <w:right w:val="nil"/>
            </w:tcBorders>
            <w:shd w:val="clear" w:color="auto" w:fill="auto"/>
            <w:noWrap/>
            <w:vAlign w:val="bottom"/>
          </w:tcPr>
          <w:p w14:paraId="7CE602D8" w14:textId="017F532D" w:rsidR="00650E0D" w:rsidRPr="001C22EB" w:rsidRDefault="00650E0D" w:rsidP="00F907F6">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9,697</w:t>
            </w:r>
          </w:p>
        </w:tc>
      </w:tr>
      <w:tr w:rsidR="00F907F6" w:rsidRPr="001C22EB" w14:paraId="692FD106" w14:textId="77777777" w:rsidTr="002160F2">
        <w:trPr>
          <w:trHeight w:val="261"/>
        </w:trPr>
        <w:tc>
          <w:tcPr>
            <w:tcW w:w="5171" w:type="dxa"/>
            <w:tcBorders>
              <w:top w:val="nil"/>
              <w:left w:val="nil"/>
              <w:right w:val="nil"/>
            </w:tcBorders>
            <w:shd w:val="clear" w:color="auto" w:fill="auto"/>
            <w:noWrap/>
            <w:vAlign w:val="bottom"/>
            <w:hideMark/>
          </w:tcPr>
          <w:p w14:paraId="5D04F341" w14:textId="27A7581D" w:rsidR="00F907F6" w:rsidRPr="001C22EB" w:rsidRDefault="00F907F6" w:rsidP="00F907F6">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Restricted funds</w:t>
            </w:r>
          </w:p>
        </w:tc>
        <w:tc>
          <w:tcPr>
            <w:tcW w:w="862" w:type="dxa"/>
            <w:tcBorders>
              <w:top w:val="nil"/>
              <w:left w:val="nil"/>
              <w:right w:val="nil"/>
            </w:tcBorders>
            <w:shd w:val="clear" w:color="auto" w:fill="auto"/>
            <w:noWrap/>
            <w:vAlign w:val="bottom"/>
            <w:hideMark/>
          </w:tcPr>
          <w:p w14:paraId="21F4DD68" w14:textId="77777777" w:rsidR="00F907F6" w:rsidRPr="001C22EB" w:rsidRDefault="00F907F6" w:rsidP="00F907F6">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18,19</w:t>
            </w:r>
          </w:p>
        </w:tc>
        <w:tc>
          <w:tcPr>
            <w:tcW w:w="1724" w:type="dxa"/>
            <w:tcBorders>
              <w:top w:val="nil"/>
              <w:left w:val="nil"/>
              <w:right w:val="nil"/>
            </w:tcBorders>
            <w:shd w:val="clear" w:color="auto" w:fill="auto"/>
            <w:noWrap/>
            <w:vAlign w:val="bottom"/>
            <w:hideMark/>
          </w:tcPr>
          <w:p w14:paraId="49DE9B9F" w14:textId="77777777" w:rsidR="00F907F6" w:rsidRPr="001C22EB" w:rsidRDefault="00F907F6" w:rsidP="00F907F6">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2,249</w:t>
            </w:r>
          </w:p>
        </w:tc>
        <w:tc>
          <w:tcPr>
            <w:tcW w:w="1867" w:type="dxa"/>
            <w:tcBorders>
              <w:top w:val="nil"/>
              <w:left w:val="nil"/>
              <w:right w:val="nil"/>
            </w:tcBorders>
            <w:shd w:val="clear" w:color="auto" w:fill="auto"/>
            <w:noWrap/>
            <w:vAlign w:val="bottom"/>
            <w:hideMark/>
          </w:tcPr>
          <w:p w14:paraId="7C050F7B" w14:textId="77777777" w:rsidR="00F907F6" w:rsidRPr="001C22EB" w:rsidRDefault="00F907F6" w:rsidP="00F907F6">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2,065</w:t>
            </w:r>
          </w:p>
        </w:tc>
      </w:tr>
      <w:tr w:rsidR="00F907F6" w:rsidRPr="001C22EB" w14:paraId="7F3DA8F1" w14:textId="77777777" w:rsidTr="002160F2">
        <w:trPr>
          <w:trHeight w:val="261"/>
        </w:trPr>
        <w:tc>
          <w:tcPr>
            <w:tcW w:w="5171" w:type="dxa"/>
            <w:tcBorders>
              <w:top w:val="nil"/>
              <w:left w:val="nil"/>
              <w:bottom w:val="single" w:sz="4" w:space="0" w:color="auto"/>
              <w:right w:val="nil"/>
            </w:tcBorders>
            <w:shd w:val="clear" w:color="auto" w:fill="auto"/>
            <w:noWrap/>
            <w:vAlign w:val="bottom"/>
            <w:hideMark/>
          </w:tcPr>
          <w:p w14:paraId="6A72D062" w14:textId="77777777" w:rsidR="00F907F6" w:rsidRPr="001C22EB" w:rsidRDefault="00F907F6" w:rsidP="00F907F6">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Endowment fund</w:t>
            </w:r>
          </w:p>
        </w:tc>
        <w:tc>
          <w:tcPr>
            <w:tcW w:w="862" w:type="dxa"/>
            <w:tcBorders>
              <w:top w:val="nil"/>
              <w:left w:val="nil"/>
              <w:bottom w:val="single" w:sz="4" w:space="0" w:color="auto"/>
              <w:right w:val="nil"/>
            </w:tcBorders>
            <w:shd w:val="clear" w:color="auto" w:fill="auto"/>
            <w:noWrap/>
            <w:vAlign w:val="bottom"/>
            <w:hideMark/>
          </w:tcPr>
          <w:p w14:paraId="51B12D72" w14:textId="77777777" w:rsidR="00F907F6" w:rsidRPr="001C22EB" w:rsidRDefault="00F907F6" w:rsidP="00F907F6">
            <w:pPr>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18,19</w:t>
            </w:r>
          </w:p>
        </w:tc>
        <w:tc>
          <w:tcPr>
            <w:tcW w:w="1724" w:type="dxa"/>
            <w:tcBorders>
              <w:top w:val="nil"/>
              <w:left w:val="nil"/>
              <w:bottom w:val="single" w:sz="4" w:space="0" w:color="auto"/>
              <w:right w:val="nil"/>
            </w:tcBorders>
            <w:shd w:val="clear" w:color="auto" w:fill="auto"/>
            <w:noWrap/>
            <w:vAlign w:val="bottom"/>
            <w:hideMark/>
          </w:tcPr>
          <w:p w14:paraId="15295332" w14:textId="77777777" w:rsidR="00F907F6" w:rsidRPr="001C22EB" w:rsidRDefault="00F907F6" w:rsidP="00F907F6">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370</w:t>
            </w:r>
          </w:p>
        </w:tc>
        <w:tc>
          <w:tcPr>
            <w:tcW w:w="1867" w:type="dxa"/>
            <w:tcBorders>
              <w:top w:val="nil"/>
              <w:left w:val="nil"/>
              <w:bottom w:val="single" w:sz="4" w:space="0" w:color="auto"/>
              <w:right w:val="nil"/>
            </w:tcBorders>
            <w:shd w:val="clear" w:color="auto" w:fill="auto"/>
            <w:noWrap/>
            <w:vAlign w:val="bottom"/>
            <w:hideMark/>
          </w:tcPr>
          <w:p w14:paraId="6D696467" w14:textId="77777777" w:rsidR="00F907F6" w:rsidRPr="001C22EB" w:rsidRDefault="00F907F6" w:rsidP="00F907F6">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378</w:t>
            </w:r>
          </w:p>
        </w:tc>
      </w:tr>
      <w:tr w:rsidR="00F907F6" w:rsidRPr="001C22EB" w14:paraId="244359FA" w14:textId="77777777" w:rsidTr="002160F2">
        <w:trPr>
          <w:trHeight w:val="261"/>
        </w:trPr>
        <w:tc>
          <w:tcPr>
            <w:tcW w:w="5171" w:type="dxa"/>
            <w:tcBorders>
              <w:top w:val="single" w:sz="4" w:space="0" w:color="auto"/>
              <w:left w:val="nil"/>
              <w:bottom w:val="double" w:sz="6" w:space="0" w:color="auto"/>
              <w:right w:val="nil"/>
            </w:tcBorders>
            <w:shd w:val="clear" w:color="auto" w:fill="auto"/>
            <w:noWrap/>
            <w:vAlign w:val="bottom"/>
            <w:hideMark/>
          </w:tcPr>
          <w:p w14:paraId="7B872A8C" w14:textId="77777777" w:rsidR="00F907F6" w:rsidRPr="001C22EB" w:rsidRDefault="00F907F6" w:rsidP="00F907F6">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xml:space="preserve">Total funds </w:t>
            </w:r>
          </w:p>
        </w:tc>
        <w:tc>
          <w:tcPr>
            <w:tcW w:w="862" w:type="dxa"/>
            <w:tcBorders>
              <w:top w:val="single" w:sz="4" w:space="0" w:color="auto"/>
              <w:left w:val="nil"/>
              <w:bottom w:val="double" w:sz="6" w:space="0" w:color="auto"/>
              <w:right w:val="nil"/>
            </w:tcBorders>
            <w:shd w:val="clear" w:color="auto" w:fill="auto"/>
            <w:noWrap/>
            <w:vAlign w:val="bottom"/>
            <w:hideMark/>
          </w:tcPr>
          <w:p w14:paraId="0B782696" w14:textId="77777777" w:rsidR="00F907F6" w:rsidRPr="001C22EB" w:rsidRDefault="00F907F6" w:rsidP="00F907F6">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w:t>
            </w:r>
          </w:p>
        </w:tc>
        <w:tc>
          <w:tcPr>
            <w:tcW w:w="1724" w:type="dxa"/>
            <w:tcBorders>
              <w:top w:val="single" w:sz="4" w:space="0" w:color="auto"/>
              <w:left w:val="nil"/>
              <w:bottom w:val="double" w:sz="6" w:space="0" w:color="auto"/>
              <w:right w:val="nil"/>
            </w:tcBorders>
            <w:shd w:val="clear" w:color="auto" w:fill="auto"/>
            <w:noWrap/>
            <w:vAlign w:val="bottom"/>
            <w:hideMark/>
          </w:tcPr>
          <w:p w14:paraId="1B6D075C" w14:textId="77777777" w:rsidR="00F907F6" w:rsidRPr="001C22EB" w:rsidRDefault="00F907F6" w:rsidP="00F907F6">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31,307</w:t>
            </w:r>
          </w:p>
        </w:tc>
        <w:tc>
          <w:tcPr>
            <w:tcW w:w="1867" w:type="dxa"/>
            <w:tcBorders>
              <w:top w:val="single" w:sz="4" w:space="0" w:color="auto"/>
              <w:left w:val="nil"/>
              <w:bottom w:val="double" w:sz="6" w:space="0" w:color="auto"/>
              <w:right w:val="nil"/>
            </w:tcBorders>
            <w:shd w:val="clear" w:color="auto" w:fill="auto"/>
            <w:noWrap/>
            <w:vAlign w:val="bottom"/>
            <w:hideMark/>
          </w:tcPr>
          <w:p w14:paraId="40C0171C" w14:textId="77777777" w:rsidR="00F907F6" w:rsidRPr="001C22EB" w:rsidRDefault="00F907F6" w:rsidP="00F907F6">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30,279</w:t>
            </w:r>
          </w:p>
        </w:tc>
      </w:tr>
    </w:tbl>
    <w:p w14:paraId="69146FAD" w14:textId="77777777" w:rsidR="00A91389" w:rsidRDefault="00A91389" w:rsidP="00233B80">
      <w:pPr>
        <w:rPr>
          <w:rFonts w:asciiTheme="minorHAnsi" w:hAnsiTheme="minorHAnsi" w:cstheme="minorHAnsi"/>
          <w:sz w:val="18"/>
          <w:szCs w:val="18"/>
        </w:rPr>
      </w:pPr>
    </w:p>
    <w:p w14:paraId="46DF8644" w14:textId="381DABF9" w:rsidR="00233B80" w:rsidRPr="001C22EB" w:rsidRDefault="00233B80" w:rsidP="00233B80">
      <w:pPr>
        <w:rPr>
          <w:rFonts w:asciiTheme="minorHAnsi" w:hAnsiTheme="minorHAnsi" w:cstheme="minorHAnsi"/>
          <w:sz w:val="18"/>
          <w:szCs w:val="18"/>
        </w:rPr>
      </w:pPr>
      <w:r w:rsidRPr="001C22EB">
        <w:rPr>
          <w:rFonts w:asciiTheme="minorHAnsi" w:hAnsiTheme="minorHAnsi" w:cstheme="minorHAnsi"/>
          <w:sz w:val="18"/>
          <w:szCs w:val="18"/>
        </w:rPr>
        <w:t xml:space="preserve">The notes on pages </w:t>
      </w:r>
      <w:r w:rsidRPr="00A529D2">
        <w:rPr>
          <w:rFonts w:asciiTheme="minorHAnsi" w:hAnsiTheme="minorHAnsi" w:cstheme="minorHAnsi"/>
          <w:sz w:val="18"/>
          <w:szCs w:val="18"/>
        </w:rPr>
        <w:t>7</w:t>
      </w:r>
      <w:r w:rsidR="0036131B" w:rsidRPr="00A529D2">
        <w:rPr>
          <w:rFonts w:asciiTheme="minorHAnsi" w:hAnsiTheme="minorHAnsi" w:cstheme="minorHAnsi"/>
          <w:sz w:val="18"/>
          <w:szCs w:val="18"/>
        </w:rPr>
        <w:t>5</w:t>
      </w:r>
      <w:r w:rsidRPr="00A529D2">
        <w:rPr>
          <w:rFonts w:asciiTheme="minorHAnsi" w:hAnsiTheme="minorHAnsi" w:cstheme="minorHAnsi"/>
          <w:sz w:val="18"/>
          <w:szCs w:val="18"/>
        </w:rPr>
        <w:t xml:space="preserve"> to 1</w:t>
      </w:r>
      <w:r w:rsidR="002F431C">
        <w:rPr>
          <w:rFonts w:asciiTheme="minorHAnsi" w:hAnsiTheme="minorHAnsi" w:cstheme="minorHAnsi"/>
          <w:sz w:val="18"/>
          <w:szCs w:val="18"/>
        </w:rPr>
        <w:t>07</w:t>
      </w:r>
      <w:r w:rsidRPr="00A529D2">
        <w:rPr>
          <w:rFonts w:asciiTheme="minorHAnsi" w:hAnsiTheme="minorHAnsi" w:cstheme="minorHAnsi"/>
          <w:sz w:val="18"/>
          <w:szCs w:val="18"/>
        </w:rPr>
        <w:t xml:space="preserve"> form</w:t>
      </w:r>
      <w:r w:rsidRPr="001C22EB">
        <w:rPr>
          <w:rFonts w:asciiTheme="minorHAnsi" w:hAnsiTheme="minorHAnsi" w:cstheme="minorHAnsi"/>
          <w:sz w:val="18"/>
          <w:szCs w:val="18"/>
        </w:rPr>
        <w:t xml:space="preserve"> part of these financial statements.</w:t>
      </w:r>
    </w:p>
    <w:p w14:paraId="1F35DB68" w14:textId="6F4987C0" w:rsidR="00A9441A" w:rsidRPr="001C22EB" w:rsidRDefault="00A9441A" w:rsidP="00233B80">
      <w:pPr>
        <w:rPr>
          <w:rFonts w:asciiTheme="minorHAnsi" w:hAnsiTheme="minorHAnsi" w:cstheme="minorHAnsi"/>
          <w:sz w:val="18"/>
          <w:szCs w:val="18"/>
        </w:rPr>
      </w:pPr>
    </w:p>
    <w:p w14:paraId="6D271829" w14:textId="5441426D" w:rsidR="008A3EA2" w:rsidRPr="001C22EB" w:rsidRDefault="008A3EA2" w:rsidP="008A3EA2">
      <w:pPr>
        <w:rPr>
          <w:sz w:val="18"/>
          <w:szCs w:val="18"/>
        </w:rPr>
      </w:pPr>
      <w:r w:rsidRPr="001C22EB">
        <w:rPr>
          <w:sz w:val="18"/>
          <w:szCs w:val="18"/>
        </w:rPr>
        <w:t xml:space="preserve">The financial statements on pages </w:t>
      </w:r>
      <w:r w:rsidR="0036131B" w:rsidRPr="00A529D2">
        <w:rPr>
          <w:sz w:val="18"/>
          <w:szCs w:val="18"/>
        </w:rPr>
        <w:t>71</w:t>
      </w:r>
      <w:r w:rsidRPr="00A529D2">
        <w:rPr>
          <w:sz w:val="18"/>
          <w:szCs w:val="18"/>
        </w:rPr>
        <w:t xml:space="preserve"> to </w:t>
      </w:r>
      <w:r w:rsidR="0036131B" w:rsidRPr="00A529D2">
        <w:rPr>
          <w:sz w:val="18"/>
          <w:szCs w:val="18"/>
        </w:rPr>
        <w:t>1</w:t>
      </w:r>
      <w:r w:rsidR="002F431C">
        <w:rPr>
          <w:sz w:val="18"/>
          <w:szCs w:val="18"/>
        </w:rPr>
        <w:t>07</w:t>
      </w:r>
      <w:r w:rsidRPr="00A529D2">
        <w:rPr>
          <w:sz w:val="18"/>
          <w:szCs w:val="18"/>
        </w:rPr>
        <w:t xml:space="preserve"> were</w:t>
      </w:r>
      <w:r w:rsidRPr="001C22EB">
        <w:rPr>
          <w:sz w:val="18"/>
          <w:szCs w:val="18"/>
        </w:rPr>
        <w:t xml:space="preserve"> approved by Council on 22 September 2021 and signed on its behalf by:</w:t>
      </w:r>
    </w:p>
    <w:p w14:paraId="14899ED5" w14:textId="61FBD413" w:rsidR="002D1B69" w:rsidRDefault="00C56994" w:rsidP="002D1B69">
      <w:pPr>
        <w:rPr>
          <w:rFonts w:asciiTheme="minorHAnsi" w:hAnsiTheme="minorHAnsi" w:cstheme="minorHAnsi"/>
          <w:sz w:val="22"/>
        </w:rPr>
      </w:pPr>
      <w:r>
        <w:rPr>
          <w:rFonts w:asciiTheme="minorHAnsi" w:hAnsiTheme="minorHAnsi" w:cstheme="minorHAnsi"/>
          <w:noProof/>
          <w:sz w:val="22"/>
        </w:rPr>
        <w:drawing>
          <wp:anchor distT="0" distB="0" distL="114300" distR="114300" simplePos="0" relativeHeight="251677696" behindDoc="1" locked="0" layoutInCell="1" allowOverlap="1" wp14:anchorId="1503CB33" wp14:editId="4D972564">
            <wp:simplePos x="0" y="0"/>
            <wp:positionH relativeFrom="column">
              <wp:posOffset>0</wp:posOffset>
            </wp:positionH>
            <wp:positionV relativeFrom="paragraph">
              <wp:posOffset>0</wp:posOffset>
            </wp:positionV>
            <wp:extent cx="2057400" cy="67235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ndy Pearson signature (2) smaller.jpg"/>
                    <pic:cNvPicPr/>
                  </pic:nvPicPr>
                  <pic:blipFill>
                    <a:blip r:embed="rId19">
                      <a:extLst>
                        <a:ext uri="{28A0092B-C50C-407E-A947-70E740481C1C}">
                          <a14:useLocalDpi xmlns:a14="http://schemas.microsoft.com/office/drawing/2010/main" val="0"/>
                        </a:ext>
                      </a:extLst>
                    </a:blip>
                    <a:stretch>
                      <a:fillRect/>
                    </a:stretch>
                  </pic:blipFill>
                  <pic:spPr>
                    <a:xfrm>
                      <a:off x="0" y="0"/>
                      <a:ext cx="2072926" cy="677427"/>
                    </a:xfrm>
                    <a:prstGeom prst="rect">
                      <a:avLst/>
                    </a:prstGeom>
                  </pic:spPr>
                </pic:pic>
              </a:graphicData>
            </a:graphic>
            <wp14:sizeRelH relativeFrom="margin">
              <wp14:pctWidth>0</wp14:pctWidth>
            </wp14:sizeRelH>
            <wp14:sizeRelV relativeFrom="margin">
              <wp14:pctHeight>0</wp14:pctHeight>
            </wp14:sizeRelV>
          </wp:anchor>
        </w:drawing>
      </w:r>
    </w:p>
    <w:p w14:paraId="0540346A" w14:textId="534C70B9" w:rsidR="005868B2" w:rsidRDefault="005868B2" w:rsidP="002D1B69">
      <w:pPr>
        <w:rPr>
          <w:rFonts w:asciiTheme="minorHAnsi" w:hAnsiTheme="minorHAnsi" w:cstheme="minorHAnsi"/>
          <w:sz w:val="22"/>
        </w:rPr>
      </w:pPr>
    </w:p>
    <w:p w14:paraId="368D425F" w14:textId="77777777" w:rsidR="005868B2" w:rsidRDefault="005868B2" w:rsidP="002D1B69">
      <w:pPr>
        <w:rPr>
          <w:rFonts w:asciiTheme="minorHAnsi" w:hAnsiTheme="minorHAnsi" w:cstheme="minorHAnsi"/>
          <w:sz w:val="22"/>
        </w:rPr>
      </w:pPr>
    </w:p>
    <w:p w14:paraId="7E9F053A" w14:textId="77777777" w:rsidR="002D1B69" w:rsidRPr="003E7BED" w:rsidRDefault="002D1B69" w:rsidP="002D1B69">
      <w:pPr>
        <w:rPr>
          <w:rFonts w:asciiTheme="minorHAnsi" w:hAnsiTheme="minorHAnsi" w:cstheme="minorHAnsi"/>
          <w:sz w:val="22"/>
        </w:rPr>
      </w:pPr>
    </w:p>
    <w:p w14:paraId="35987696" w14:textId="77777777" w:rsidR="002D1B69" w:rsidRPr="002D1B69" w:rsidRDefault="002D1B69" w:rsidP="002D1B69">
      <w:pPr>
        <w:rPr>
          <w:rFonts w:asciiTheme="minorHAnsi" w:hAnsiTheme="minorHAnsi" w:cstheme="minorHAnsi"/>
          <w:sz w:val="18"/>
          <w:szCs w:val="18"/>
        </w:rPr>
      </w:pPr>
      <w:r w:rsidRPr="002D1B69">
        <w:rPr>
          <w:rFonts w:asciiTheme="minorHAnsi" w:hAnsiTheme="minorHAnsi" w:cstheme="minorHAnsi"/>
          <w:sz w:val="18"/>
          <w:szCs w:val="18"/>
        </w:rPr>
        <w:t>Andrew Pearson, Treasurer</w:t>
      </w:r>
    </w:p>
    <w:p w14:paraId="350A1D5A" w14:textId="77777777" w:rsidR="002D1B69" w:rsidRPr="002D1B69" w:rsidRDefault="002D1B69" w:rsidP="002D1B69">
      <w:pPr>
        <w:rPr>
          <w:rFonts w:asciiTheme="minorHAnsi" w:hAnsiTheme="minorHAnsi" w:cstheme="minorHAnsi"/>
          <w:sz w:val="18"/>
          <w:szCs w:val="18"/>
        </w:rPr>
      </w:pPr>
    </w:p>
    <w:p w14:paraId="6014DCC3" w14:textId="77777777" w:rsidR="002D1B69" w:rsidRPr="00A91389" w:rsidRDefault="002D1B69" w:rsidP="002D1B69">
      <w:pPr>
        <w:rPr>
          <w:rFonts w:asciiTheme="minorHAnsi" w:hAnsiTheme="minorHAnsi" w:cstheme="minorHAnsi"/>
          <w:sz w:val="18"/>
          <w:szCs w:val="18"/>
        </w:rPr>
      </w:pPr>
      <w:r w:rsidRPr="002D1B69">
        <w:rPr>
          <w:rFonts w:asciiTheme="minorHAnsi" w:hAnsiTheme="minorHAnsi" w:cstheme="minorHAnsi"/>
          <w:sz w:val="18"/>
          <w:szCs w:val="18"/>
        </w:rPr>
        <w:t>Registered company number 1825301</w:t>
      </w:r>
    </w:p>
    <w:p w14:paraId="3A8EF82A" w14:textId="77777777" w:rsidR="00233B80" w:rsidRPr="000250A3" w:rsidRDefault="00233B80" w:rsidP="00723B78">
      <w:pPr>
        <w:pStyle w:val="Heading3"/>
        <w:rPr>
          <w:b/>
          <w:sz w:val="36"/>
        </w:rPr>
      </w:pPr>
      <w:r w:rsidRPr="003E7BED">
        <w:br w:type="page"/>
      </w:r>
      <w:r w:rsidRPr="000250A3">
        <w:rPr>
          <w:b/>
          <w:sz w:val="36"/>
        </w:rPr>
        <w:lastRenderedPageBreak/>
        <w:t>Consolidated summary income and expenditure account - for the year ended 31 March 2021</w:t>
      </w:r>
    </w:p>
    <w:tbl>
      <w:tblPr>
        <w:tblW w:w="8789" w:type="dxa"/>
        <w:tblInd w:w="108" w:type="dxa"/>
        <w:tblLook w:val="04A0" w:firstRow="1" w:lastRow="0" w:firstColumn="1" w:lastColumn="0" w:noHBand="0" w:noVBand="1"/>
      </w:tblPr>
      <w:tblGrid>
        <w:gridCol w:w="4678"/>
        <w:gridCol w:w="891"/>
        <w:gridCol w:w="1519"/>
        <w:gridCol w:w="1701"/>
      </w:tblGrid>
      <w:tr w:rsidR="00233B80" w:rsidRPr="001C22EB" w14:paraId="4928744F" w14:textId="77777777" w:rsidTr="002160F2">
        <w:trPr>
          <w:trHeight w:val="264"/>
        </w:trPr>
        <w:tc>
          <w:tcPr>
            <w:tcW w:w="4678" w:type="dxa"/>
            <w:tcBorders>
              <w:top w:val="single" w:sz="4" w:space="0" w:color="auto"/>
              <w:left w:val="nil"/>
              <w:right w:val="nil"/>
            </w:tcBorders>
            <w:shd w:val="clear" w:color="auto" w:fill="auto"/>
            <w:noWrap/>
            <w:vAlign w:val="bottom"/>
            <w:hideMark/>
          </w:tcPr>
          <w:p w14:paraId="19D32A30"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891" w:type="dxa"/>
            <w:tcBorders>
              <w:top w:val="single" w:sz="4" w:space="0" w:color="auto"/>
              <w:left w:val="nil"/>
              <w:right w:val="nil"/>
            </w:tcBorders>
            <w:shd w:val="clear" w:color="auto" w:fill="auto"/>
            <w:noWrap/>
            <w:vAlign w:val="bottom"/>
            <w:hideMark/>
          </w:tcPr>
          <w:p w14:paraId="55063AEB" w14:textId="77777777" w:rsidR="00233B80" w:rsidRPr="001C22EB" w:rsidRDefault="00233B80" w:rsidP="002160F2">
            <w:pPr>
              <w:rPr>
                <w:rFonts w:asciiTheme="minorHAnsi" w:eastAsia="Times New Roman" w:hAnsiTheme="minorHAnsi" w:cstheme="minorHAnsi"/>
                <w:sz w:val="18"/>
                <w:szCs w:val="18"/>
                <w:lang w:eastAsia="en-GB"/>
              </w:rPr>
            </w:pPr>
          </w:p>
        </w:tc>
        <w:tc>
          <w:tcPr>
            <w:tcW w:w="1519" w:type="dxa"/>
            <w:tcBorders>
              <w:top w:val="single" w:sz="4" w:space="0" w:color="auto"/>
              <w:left w:val="nil"/>
              <w:right w:val="nil"/>
            </w:tcBorders>
            <w:shd w:val="clear" w:color="auto" w:fill="auto"/>
            <w:noWrap/>
            <w:vAlign w:val="bottom"/>
            <w:hideMark/>
          </w:tcPr>
          <w:p w14:paraId="6B0F2E26"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2021</w:t>
            </w:r>
          </w:p>
        </w:tc>
        <w:tc>
          <w:tcPr>
            <w:tcW w:w="1701" w:type="dxa"/>
            <w:tcBorders>
              <w:top w:val="single" w:sz="4" w:space="0" w:color="auto"/>
              <w:left w:val="nil"/>
              <w:right w:val="nil"/>
            </w:tcBorders>
            <w:shd w:val="clear" w:color="auto" w:fill="auto"/>
            <w:noWrap/>
            <w:vAlign w:val="bottom"/>
            <w:hideMark/>
          </w:tcPr>
          <w:p w14:paraId="406A4D6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2020</w:t>
            </w:r>
          </w:p>
        </w:tc>
      </w:tr>
      <w:tr w:rsidR="00233B80" w:rsidRPr="001C22EB" w14:paraId="5DFC599B" w14:textId="77777777" w:rsidTr="002160F2">
        <w:trPr>
          <w:trHeight w:val="264"/>
        </w:trPr>
        <w:tc>
          <w:tcPr>
            <w:tcW w:w="4678" w:type="dxa"/>
            <w:tcBorders>
              <w:top w:val="nil"/>
              <w:left w:val="nil"/>
              <w:bottom w:val="single" w:sz="4" w:space="0" w:color="auto"/>
              <w:right w:val="nil"/>
            </w:tcBorders>
            <w:shd w:val="clear" w:color="auto" w:fill="auto"/>
            <w:noWrap/>
            <w:vAlign w:val="bottom"/>
            <w:hideMark/>
          </w:tcPr>
          <w:p w14:paraId="3002D943"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891" w:type="dxa"/>
            <w:tcBorders>
              <w:top w:val="nil"/>
              <w:left w:val="nil"/>
              <w:bottom w:val="single" w:sz="4" w:space="0" w:color="auto"/>
              <w:right w:val="nil"/>
            </w:tcBorders>
            <w:shd w:val="clear" w:color="auto" w:fill="auto"/>
            <w:noWrap/>
            <w:vAlign w:val="bottom"/>
          </w:tcPr>
          <w:p w14:paraId="78559BA7" w14:textId="77777777" w:rsidR="00233B80" w:rsidRPr="001C22EB" w:rsidRDefault="00233B80" w:rsidP="002160F2">
            <w:pPr>
              <w:rPr>
                <w:rFonts w:asciiTheme="minorHAnsi" w:eastAsia="Times New Roman" w:hAnsiTheme="minorHAnsi" w:cstheme="minorHAnsi"/>
                <w:sz w:val="18"/>
                <w:szCs w:val="18"/>
                <w:lang w:eastAsia="en-GB"/>
              </w:rPr>
            </w:pPr>
          </w:p>
        </w:tc>
        <w:tc>
          <w:tcPr>
            <w:tcW w:w="1519" w:type="dxa"/>
            <w:tcBorders>
              <w:top w:val="nil"/>
              <w:left w:val="nil"/>
              <w:bottom w:val="single" w:sz="4" w:space="0" w:color="auto"/>
              <w:right w:val="nil"/>
            </w:tcBorders>
            <w:shd w:val="clear" w:color="auto" w:fill="auto"/>
            <w:noWrap/>
            <w:vAlign w:val="bottom"/>
            <w:hideMark/>
          </w:tcPr>
          <w:p w14:paraId="07415E5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701" w:type="dxa"/>
            <w:tcBorders>
              <w:top w:val="nil"/>
              <w:left w:val="nil"/>
              <w:bottom w:val="single" w:sz="4" w:space="0" w:color="auto"/>
              <w:right w:val="nil"/>
            </w:tcBorders>
            <w:shd w:val="clear" w:color="auto" w:fill="auto"/>
            <w:noWrap/>
            <w:vAlign w:val="bottom"/>
            <w:hideMark/>
          </w:tcPr>
          <w:p w14:paraId="71CCEF1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r>
      <w:tr w:rsidR="00233B80" w:rsidRPr="001C22EB" w14:paraId="71790CBF" w14:textId="77777777" w:rsidTr="002160F2">
        <w:trPr>
          <w:trHeight w:val="264"/>
        </w:trPr>
        <w:tc>
          <w:tcPr>
            <w:tcW w:w="4678" w:type="dxa"/>
            <w:tcBorders>
              <w:top w:val="single" w:sz="4" w:space="0" w:color="auto"/>
              <w:left w:val="nil"/>
              <w:right w:val="nil"/>
            </w:tcBorders>
            <w:shd w:val="clear" w:color="auto" w:fill="auto"/>
            <w:noWrap/>
            <w:vAlign w:val="bottom"/>
            <w:hideMark/>
          </w:tcPr>
          <w:p w14:paraId="35068805" w14:textId="77777777" w:rsidR="00233B80" w:rsidRPr="001C22EB" w:rsidRDefault="00233B80" w:rsidP="002160F2">
            <w:pPr>
              <w:spacing w:line="20" w:lineRule="atLeas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Income from continuing operations</w:t>
            </w:r>
          </w:p>
        </w:tc>
        <w:tc>
          <w:tcPr>
            <w:tcW w:w="891" w:type="dxa"/>
            <w:tcBorders>
              <w:top w:val="single" w:sz="4" w:space="0" w:color="auto"/>
              <w:left w:val="nil"/>
              <w:right w:val="nil"/>
            </w:tcBorders>
            <w:shd w:val="clear" w:color="auto" w:fill="auto"/>
            <w:noWrap/>
            <w:vAlign w:val="bottom"/>
            <w:hideMark/>
          </w:tcPr>
          <w:p w14:paraId="569CF331" w14:textId="77777777" w:rsidR="00233B80" w:rsidRPr="001C22EB" w:rsidRDefault="00233B80" w:rsidP="002160F2">
            <w:pPr>
              <w:spacing w:line="20" w:lineRule="atLeast"/>
              <w:rPr>
                <w:rFonts w:asciiTheme="minorHAnsi" w:eastAsia="Times New Roman" w:hAnsiTheme="minorHAnsi" w:cstheme="minorHAnsi"/>
                <w:sz w:val="18"/>
                <w:szCs w:val="18"/>
                <w:lang w:eastAsia="en-GB"/>
              </w:rPr>
            </w:pPr>
          </w:p>
        </w:tc>
        <w:tc>
          <w:tcPr>
            <w:tcW w:w="1519" w:type="dxa"/>
            <w:tcBorders>
              <w:top w:val="single" w:sz="4" w:space="0" w:color="auto"/>
              <w:left w:val="nil"/>
              <w:right w:val="nil"/>
            </w:tcBorders>
            <w:shd w:val="clear" w:color="auto" w:fill="auto"/>
            <w:noWrap/>
            <w:vAlign w:val="bottom"/>
            <w:hideMark/>
          </w:tcPr>
          <w:p w14:paraId="5E2A94A9" w14:textId="77777777" w:rsidR="00233B80" w:rsidRPr="001C22EB" w:rsidRDefault="00233B80" w:rsidP="002160F2">
            <w:pPr>
              <w:spacing w:line="20" w:lineRule="atLeast"/>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75,257</w:t>
            </w:r>
          </w:p>
        </w:tc>
        <w:tc>
          <w:tcPr>
            <w:tcW w:w="1701" w:type="dxa"/>
            <w:tcBorders>
              <w:top w:val="single" w:sz="4" w:space="0" w:color="auto"/>
              <w:left w:val="nil"/>
              <w:right w:val="nil"/>
            </w:tcBorders>
            <w:shd w:val="clear" w:color="auto" w:fill="auto"/>
            <w:noWrap/>
            <w:vAlign w:val="bottom"/>
            <w:hideMark/>
          </w:tcPr>
          <w:p w14:paraId="22960CE2" w14:textId="77777777" w:rsidR="00233B80" w:rsidRPr="001C22EB" w:rsidRDefault="00233B80" w:rsidP="002160F2">
            <w:pPr>
              <w:spacing w:line="2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69,930</w:t>
            </w:r>
          </w:p>
        </w:tc>
      </w:tr>
      <w:tr w:rsidR="00233B80" w:rsidRPr="001C22EB" w14:paraId="7425F081" w14:textId="77777777" w:rsidTr="002160F2">
        <w:trPr>
          <w:trHeight w:val="264"/>
        </w:trPr>
        <w:tc>
          <w:tcPr>
            <w:tcW w:w="4678" w:type="dxa"/>
            <w:tcBorders>
              <w:top w:val="nil"/>
              <w:left w:val="nil"/>
              <w:bottom w:val="single" w:sz="4" w:space="0" w:color="auto"/>
              <w:right w:val="nil"/>
            </w:tcBorders>
            <w:shd w:val="clear" w:color="auto" w:fill="auto"/>
            <w:noWrap/>
            <w:vAlign w:val="bottom"/>
            <w:hideMark/>
          </w:tcPr>
          <w:p w14:paraId="4BEAE2A3" w14:textId="77777777" w:rsidR="00233B80" w:rsidRPr="001C22EB" w:rsidRDefault="00233B80" w:rsidP="002160F2">
            <w:pPr>
              <w:spacing w:line="20" w:lineRule="atLeas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Total expenditure of continuing operations</w:t>
            </w:r>
          </w:p>
        </w:tc>
        <w:tc>
          <w:tcPr>
            <w:tcW w:w="891" w:type="dxa"/>
            <w:tcBorders>
              <w:top w:val="nil"/>
              <w:left w:val="nil"/>
              <w:bottom w:val="single" w:sz="4" w:space="0" w:color="auto"/>
              <w:right w:val="nil"/>
            </w:tcBorders>
            <w:shd w:val="clear" w:color="auto" w:fill="auto"/>
            <w:noWrap/>
            <w:vAlign w:val="bottom"/>
            <w:hideMark/>
          </w:tcPr>
          <w:p w14:paraId="0D056CBF" w14:textId="77777777" w:rsidR="00233B80" w:rsidRPr="001C22EB" w:rsidRDefault="00233B80" w:rsidP="002160F2">
            <w:pPr>
              <w:spacing w:line="20" w:lineRule="atLeast"/>
              <w:rPr>
                <w:rFonts w:asciiTheme="minorHAnsi" w:eastAsia="Times New Roman" w:hAnsiTheme="minorHAnsi" w:cstheme="minorHAnsi"/>
                <w:sz w:val="18"/>
                <w:szCs w:val="18"/>
                <w:lang w:eastAsia="en-GB"/>
              </w:rPr>
            </w:pPr>
          </w:p>
        </w:tc>
        <w:tc>
          <w:tcPr>
            <w:tcW w:w="1519" w:type="dxa"/>
            <w:tcBorders>
              <w:top w:val="nil"/>
              <w:left w:val="nil"/>
              <w:bottom w:val="single" w:sz="4" w:space="0" w:color="auto"/>
              <w:right w:val="nil"/>
            </w:tcBorders>
            <w:shd w:val="clear" w:color="auto" w:fill="auto"/>
            <w:noWrap/>
            <w:vAlign w:val="bottom"/>
            <w:hideMark/>
          </w:tcPr>
          <w:p w14:paraId="24299396" w14:textId="6CAB1917" w:rsidR="00233B80" w:rsidRPr="001C22EB" w:rsidRDefault="00233B80" w:rsidP="006B62F2">
            <w:pPr>
              <w:spacing w:line="20" w:lineRule="atLeast"/>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w:t>
            </w:r>
            <w:r w:rsidR="006B62F2">
              <w:rPr>
                <w:rFonts w:asciiTheme="minorHAnsi" w:eastAsia="Times New Roman" w:hAnsiTheme="minorHAnsi" w:cstheme="minorHAnsi"/>
                <w:b/>
                <w:sz w:val="18"/>
                <w:szCs w:val="18"/>
                <w:lang w:eastAsia="en-GB"/>
              </w:rPr>
              <w:t>69</w:t>
            </w:r>
            <w:r w:rsidRPr="001C22EB">
              <w:rPr>
                <w:rFonts w:asciiTheme="minorHAnsi" w:eastAsia="Times New Roman" w:hAnsiTheme="minorHAnsi" w:cstheme="minorHAnsi"/>
                <w:b/>
                <w:sz w:val="18"/>
                <w:szCs w:val="18"/>
                <w:lang w:eastAsia="en-GB"/>
              </w:rPr>
              <w:t>,</w:t>
            </w:r>
            <w:r w:rsidR="006B62F2">
              <w:rPr>
                <w:rFonts w:asciiTheme="minorHAnsi" w:eastAsia="Times New Roman" w:hAnsiTheme="minorHAnsi" w:cstheme="minorHAnsi"/>
                <w:b/>
                <w:sz w:val="18"/>
                <w:szCs w:val="18"/>
                <w:lang w:eastAsia="en-GB"/>
              </w:rPr>
              <w:t>983</w:t>
            </w:r>
            <w:r w:rsidRPr="001C22EB">
              <w:rPr>
                <w:rFonts w:asciiTheme="minorHAnsi" w:eastAsia="Times New Roman" w:hAnsiTheme="minorHAnsi" w:cstheme="minorHAnsi"/>
                <w:b/>
                <w:sz w:val="18"/>
                <w:szCs w:val="18"/>
                <w:lang w:eastAsia="en-GB"/>
              </w:rPr>
              <w:t>)</w:t>
            </w:r>
          </w:p>
        </w:tc>
        <w:tc>
          <w:tcPr>
            <w:tcW w:w="1701" w:type="dxa"/>
            <w:tcBorders>
              <w:top w:val="nil"/>
              <w:left w:val="nil"/>
              <w:bottom w:val="single" w:sz="4" w:space="0" w:color="auto"/>
              <w:right w:val="nil"/>
            </w:tcBorders>
            <w:shd w:val="clear" w:color="auto" w:fill="auto"/>
            <w:noWrap/>
            <w:vAlign w:val="bottom"/>
            <w:hideMark/>
          </w:tcPr>
          <w:p w14:paraId="6A0F9DCF" w14:textId="77777777" w:rsidR="00233B80" w:rsidRPr="001C22EB" w:rsidRDefault="00233B80" w:rsidP="002160F2">
            <w:pPr>
              <w:spacing w:line="2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(69,094)</w:t>
            </w:r>
          </w:p>
        </w:tc>
      </w:tr>
      <w:tr w:rsidR="00233B80" w:rsidRPr="001C22EB" w14:paraId="625D77C9" w14:textId="77777777" w:rsidTr="002160F2">
        <w:trPr>
          <w:trHeight w:val="264"/>
        </w:trPr>
        <w:tc>
          <w:tcPr>
            <w:tcW w:w="4678" w:type="dxa"/>
            <w:tcBorders>
              <w:top w:val="single" w:sz="4" w:space="0" w:color="auto"/>
              <w:left w:val="nil"/>
              <w:bottom w:val="nil"/>
              <w:right w:val="nil"/>
            </w:tcBorders>
            <w:shd w:val="clear" w:color="auto" w:fill="auto"/>
            <w:noWrap/>
            <w:vAlign w:val="bottom"/>
            <w:hideMark/>
          </w:tcPr>
          <w:p w14:paraId="6E886AB0" w14:textId="77777777" w:rsidR="00233B80" w:rsidRPr="001C22EB" w:rsidRDefault="00233B80" w:rsidP="002160F2">
            <w:pPr>
              <w:spacing w:line="20" w:lineRule="atLeas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Operating surplus</w:t>
            </w:r>
          </w:p>
        </w:tc>
        <w:tc>
          <w:tcPr>
            <w:tcW w:w="891" w:type="dxa"/>
            <w:tcBorders>
              <w:top w:val="single" w:sz="4" w:space="0" w:color="auto"/>
              <w:left w:val="nil"/>
              <w:bottom w:val="nil"/>
              <w:right w:val="nil"/>
            </w:tcBorders>
            <w:shd w:val="clear" w:color="auto" w:fill="auto"/>
            <w:noWrap/>
            <w:vAlign w:val="bottom"/>
            <w:hideMark/>
          </w:tcPr>
          <w:p w14:paraId="0271DC73" w14:textId="77777777" w:rsidR="00233B80" w:rsidRPr="001C22EB" w:rsidRDefault="00233B80" w:rsidP="002160F2">
            <w:pPr>
              <w:spacing w:line="20" w:lineRule="atLeast"/>
              <w:rPr>
                <w:rFonts w:asciiTheme="minorHAnsi" w:eastAsia="Times New Roman" w:hAnsiTheme="minorHAnsi" w:cstheme="minorHAnsi"/>
                <w:sz w:val="18"/>
                <w:szCs w:val="18"/>
                <w:lang w:eastAsia="en-GB"/>
              </w:rPr>
            </w:pPr>
          </w:p>
        </w:tc>
        <w:tc>
          <w:tcPr>
            <w:tcW w:w="1519" w:type="dxa"/>
            <w:tcBorders>
              <w:top w:val="single" w:sz="4" w:space="0" w:color="auto"/>
              <w:left w:val="nil"/>
              <w:bottom w:val="nil"/>
              <w:right w:val="nil"/>
            </w:tcBorders>
            <w:shd w:val="clear" w:color="auto" w:fill="auto"/>
            <w:noWrap/>
            <w:vAlign w:val="bottom"/>
            <w:hideMark/>
          </w:tcPr>
          <w:p w14:paraId="6522DAA7" w14:textId="4D706675" w:rsidR="00233B80" w:rsidRPr="001C22EB" w:rsidRDefault="00233B80" w:rsidP="006B62F2">
            <w:pPr>
              <w:spacing w:line="20" w:lineRule="atLeast"/>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5,2</w:t>
            </w:r>
            <w:r w:rsidR="006B62F2">
              <w:rPr>
                <w:rFonts w:asciiTheme="minorHAnsi" w:eastAsia="Times New Roman" w:hAnsiTheme="minorHAnsi" w:cstheme="minorHAnsi"/>
                <w:b/>
                <w:sz w:val="18"/>
                <w:szCs w:val="18"/>
                <w:lang w:eastAsia="en-GB"/>
              </w:rPr>
              <w:t>74</w:t>
            </w:r>
          </w:p>
        </w:tc>
        <w:tc>
          <w:tcPr>
            <w:tcW w:w="1701" w:type="dxa"/>
            <w:tcBorders>
              <w:top w:val="single" w:sz="4" w:space="0" w:color="auto"/>
              <w:left w:val="nil"/>
              <w:bottom w:val="nil"/>
              <w:right w:val="nil"/>
            </w:tcBorders>
            <w:shd w:val="clear" w:color="auto" w:fill="auto"/>
            <w:noWrap/>
            <w:vAlign w:val="bottom"/>
            <w:hideMark/>
          </w:tcPr>
          <w:p w14:paraId="052B1F53" w14:textId="77777777" w:rsidR="00233B80" w:rsidRPr="001C22EB" w:rsidRDefault="00233B80" w:rsidP="002160F2">
            <w:pPr>
              <w:spacing w:line="2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836</w:t>
            </w:r>
          </w:p>
        </w:tc>
      </w:tr>
      <w:tr w:rsidR="00233B80" w:rsidRPr="001C22EB" w14:paraId="6B1A0DA1" w14:textId="77777777" w:rsidTr="002160F2">
        <w:trPr>
          <w:trHeight w:val="264"/>
        </w:trPr>
        <w:tc>
          <w:tcPr>
            <w:tcW w:w="4678" w:type="dxa"/>
            <w:tcBorders>
              <w:top w:val="nil"/>
              <w:left w:val="nil"/>
              <w:bottom w:val="nil"/>
              <w:right w:val="nil"/>
            </w:tcBorders>
            <w:shd w:val="clear" w:color="auto" w:fill="auto"/>
            <w:noWrap/>
            <w:vAlign w:val="bottom"/>
            <w:hideMark/>
          </w:tcPr>
          <w:p w14:paraId="36C9428C"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Gain on disposal of tangible fixed assets</w:t>
            </w:r>
          </w:p>
        </w:tc>
        <w:tc>
          <w:tcPr>
            <w:tcW w:w="891" w:type="dxa"/>
            <w:tcBorders>
              <w:top w:val="nil"/>
              <w:left w:val="nil"/>
              <w:bottom w:val="nil"/>
              <w:right w:val="nil"/>
            </w:tcBorders>
            <w:shd w:val="clear" w:color="auto" w:fill="auto"/>
            <w:noWrap/>
            <w:vAlign w:val="bottom"/>
            <w:hideMark/>
          </w:tcPr>
          <w:p w14:paraId="620AB73E" w14:textId="77777777" w:rsidR="00233B80" w:rsidRPr="001C22EB" w:rsidRDefault="00233B80" w:rsidP="002160F2">
            <w:pPr>
              <w:rPr>
                <w:rFonts w:asciiTheme="minorHAnsi" w:eastAsia="Times New Roman" w:hAnsiTheme="minorHAnsi" w:cstheme="minorHAnsi"/>
                <w:sz w:val="18"/>
                <w:szCs w:val="18"/>
                <w:lang w:eastAsia="en-GB"/>
              </w:rPr>
            </w:pPr>
          </w:p>
        </w:tc>
        <w:tc>
          <w:tcPr>
            <w:tcW w:w="1519" w:type="dxa"/>
            <w:tcBorders>
              <w:top w:val="nil"/>
              <w:left w:val="nil"/>
              <w:bottom w:val="nil"/>
              <w:right w:val="nil"/>
            </w:tcBorders>
            <w:shd w:val="clear" w:color="auto" w:fill="auto"/>
            <w:noWrap/>
            <w:vAlign w:val="bottom"/>
            <w:hideMark/>
          </w:tcPr>
          <w:p w14:paraId="5024C32D" w14:textId="77777777" w:rsidR="00233B80" w:rsidRPr="001C22EB" w:rsidRDefault="00233B80" w:rsidP="002160F2">
            <w:pPr>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155</w:t>
            </w:r>
          </w:p>
        </w:tc>
        <w:tc>
          <w:tcPr>
            <w:tcW w:w="1701" w:type="dxa"/>
            <w:tcBorders>
              <w:top w:val="nil"/>
              <w:left w:val="nil"/>
              <w:bottom w:val="nil"/>
              <w:right w:val="nil"/>
            </w:tcBorders>
            <w:shd w:val="clear" w:color="auto" w:fill="auto"/>
            <w:noWrap/>
            <w:vAlign w:val="bottom"/>
            <w:hideMark/>
          </w:tcPr>
          <w:p w14:paraId="2D6086A4"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102</w:t>
            </w:r>
          </w:p>
        </w:tc>
      </w:tr>
      <w:tr w:rsidR="00233B80" w:rsidRPr="001C22EB" w14:paraId="7B82346C" w14:textId="77777777" w:rsidTr="002160F2">
        <w:trPr>
          <w:trHeight w:val="264"/>
        </w:trPr>
        <w:tc>
          <w:tcPr>
            <w:tcW w:w="4678" w:type="dxa"/>
            <w:tcBorders>
              <w:top w:val="nil"/>
              <w:left w:val="nil"/>
              <w:bottom w:val="nil"/>
              <w:right w:val="nil"/>
            </w:tcBorders>
            <w:shd w:val="clear" w:color="auto" w:fill="auto"/>
            <w:noWrap/>
            <w:vAlign w:val="bottom"/>
            <w:hideMark/>
          </w:tcPr>
          <w:p w14:paraId="6189C156"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Interest receivable and similar income</w:t>
            </w:r>
          </w:p>
        </w:tc>
        <w:tc>
          <w:tcPr>
            <w:tcW w:w="891" w:type="dxa"/>
            <w:tcBorders>
              <w:top w:val="nil"/>
              <w:left w:val="nil"/>
              <w:bottom w:val="nil"/>
              <w:right w:val="nil"/>
            </w:tcBorders>
            <w:shd w:val="clear" w:color="auto" w:fill="auto"/>
            <w:noWrap/>
            <w:vAlign w:val="bottom"/>
            <w:hideMark/>
          </w:tcPr>
          <w:p w14:paraId="7CCAF726" w14:textId="77777777" w:rsidR="00233B80" w:rsidRPr="001C22EB" w:rsidRDefault="00233B80" w:rsidP="002160F2">
            <w:pPr>
              <w:rPr>
                <w:rFonts w:asciiTheme="minorHAnsi" w:eastAsia="Times New Roman" w:hAnsiTheme="minorHAnsi" w:cstheme="minorHAnsi"/>
                <w:sz w:val="18"/>
                <w:szCs w:val="18"/>
                <w:lang w:eastAsia="en-GB"/>
              </w:rPr>
            </w:pPr>
          </w:p>
        </w:tc>
        <w:tc>
          <w:tcPr>
            <w:tcW w:w="1519" w:type="dxa"/>
            <w:tcBorders>
              <w:top w:val="nil"/>
              <w:left w:val="nil"/>
              <w:bottom w:val="nil"/>
              <w:right w:val="nil"/>
            </w:tcBorders>
            <w:shd w:val="clear" w:color="auto" w:fill="auto"/>
            <w:noWrap/>
            <w:vAlign w:val="bottom"/>
            <w:hideMark/>
          </w:tcPr>
          <w:p w14:paraId="11787720" w14:textId="77777777" w:rsidR="00233B80" w:rsidRPr="001C22EB" w:rsidRDefault="00233B80" w:rsidP="002160F2">
            <w:pPr>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126</w:t>
            </w:r>
          </w:p>
        </w:tc>
        <w:tc>
          <w:tcPr>
            <w:tcW w:w="1701" w:type="dxa"/>
            <w:tcBorders>
              <w:top w:val="nil"/>
              <w:left w:val="nil"/>
              <w:bottom w:val="nil"/>
              <w:right w:val="nil"/>
            </w:tcBorders>
            <w:shd w:val="clear" w:color="auto" w:fill="auto"/>
            <w:noWrap/>
            <w:vAlign w:val="bottom"/>
            <w:hideMark/>
          </w:tcPr>
          <w:p w14:paraId="557EC61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46</w:t>
            </w:r>
          </w:p>
        </w:tc>
      </w:tr>
      <w:tr w:rsidR="00233B80" w:rsidRPr="001C22EB" w14:paraId="542EBDB3" w14:textId="77777777" w:rsidTr="002160F2">
        <w:trPr>
          <w:trHeight w:val="264"/>
        </w:trPr>
        <w:tc>
          <w:tcPr>
            <w:tcW w:w="4678" w:type="dxa"/>
            <w:tcBorders>
              <w:top w:val="nil"/>
              <w:left w:val="nil"/>
              <w:bottom w:val="nil"/>
              <w:right w:val="nil"/>
            </w:tcBorders>
            <w:shd w:val="clear" w:color="auto" w:fill="auto"/>
            <w:noWrap/>
            <w:vAlign w:val="bottom"/>
            <w:hideMark/>
          </w:tcPr>
          <w:p w14:paraId="4D220BCB"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Interest payable and similar charges</w:t>
            </w:r>
          </w:p>
        </w:tc>
        <w:tc>
          <w:tcPr>
            <w:tcW w:w="891" w:type="dxa"/>
            <w:tcBorders>
              <w:top w:val="nil"/>
              <w:left w:val="nil"/>
              <w:bottom w:val="nil"/>
              <w:right w:val="nil"/>
            </w:tcBorders>
            <w:shd w:val="clear" w:color="auto" w:fill="auto"/>
            <w:noWrap/>
            <w:vAlign w:val="bottom"/>
            <w:hideMark/>
          </w:tcPr>
          <w:p w14:paraId="2E2B4EA0" w14:textId="77777777" w:rsidR="00233B80" w:rsidRPr="001C22EB" w:rsidRDefault="00233B80" w:rsidP="002160F2">
            <w:pPr>
              <w:rPr>
                <w:rFonts w:asciiTheme="minorHAnsi" w:eastAsia="Times New Roman" w:hAnsiTheme="minorHAnsi" w:cstheme="minorHAnsi"/>
                <w:sz w:val="18"/>
                <w:szCs w:val="18"/>
                <w:lang w:eastAsia="en-GB"/>
              </w:rPr>
            </w:pPr>
          </w:p>
        </w:tc>
        <w:tc>
          <w:tcPr>
            <w:tcW w:w="1519" w:type="dxa"/>
            <w:tcBorders>
              <w:top w:val="nil"/>
              <w:left w:val="nil"/>
              <w:bottom w:val="nil"/>
              <w:right w:val="nil"/>
            </w:tcBorders>
            <w:shd w:val="clear" w:color="auto" w:fill="auto"/>
            <w:noWrap/>
            <w:vAlign w:val="bottom"/>
            <w:hideMark/>
          </w:tcPr>
          <w:p w14:paraId="4E742ED5" w14:textId="77777777" w:rsidR="00233B80" w:rsidRPr="001C22EB" w:rsidRDefault="00233B80" w:rsidP="002160F2">
            <w:pPr>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(310)</w:t>
            </w:r>
          </w:p>
        </w:tc>
        <w:tc>
          <w:tcPr>
            <w:tcW w:w="1701" w:type="dxa"/>
            <w:tcBorders>
              <w:top w:val="nil"/>
              <w:left w:val="nil"/>
              <w:bottom w:val="nil"/>
              <w:right w:val="nil"/>
            </w:tcBorders>
            <w:shd w:val="clear" w:color="auto" w:fill="auto"/>
            <w:noWrap/>
            <w:vAlign w:val="bottom"/>
            <w:hideMark/>
          </w:tcPr>
          <w:p w14:paraId="5A3591FF"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(344)</w:t>
            </w:r>
          </w:p>
        </w:tc>
      </w:tr>
      <w:tr w:rsidR="00233B80" w:rsidRPr="001C22EB" w14:paraId="18DB9B7C" w14:textId="77777777" w:rsidTr="002160F2">
        <w:trPr>
          <w:trHeight w:val="264"/>
        </w:trPr>
        <w:tc>
          <w:tcPr>
            <w:tcW w:w="5569" w:type="dxa"/>
            <w:gridSpan w:val="2"/>
            <w:tcBorders>
              <w:top w:val="nil"/>
              <w:left w:val="nil"/>
              <w:bottom w:val="nil"/>
              <w:right w:val="nil"/>
            </w:tcBorders>
            <w:shd w:val="clear" w:color="auto" w:fill="auto"/>
            <w:noWrap/>
            <w:vAlign w:val="bottom"/>
            <w:hideMark/>
          </w:tcPr>
          <w:p w14:paraId="2030629B"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Net interest and administration costs of defined benefit scheme</w:t>
            </w:r>
          </w:p>
        </w:tc>
        <w:tc>
          <w:tcPr>
            <w:tcW w:w="1519" w:type="dxa"/>
            <w:tcBorders>
              <w:top w:val="nil"/>
              <w:left w:val="nil"/>
              <w:bottom w:val="nil"/>
              <w:right w:val="nil"/>
            </w:tcBorders>
            <w:shd w:val="clear" w:color="auto" w:fill="auto"/>
            <w:noWrap/>
            <w:vAlign w:val="bottom"/>
            <w:hideMark/>
          </w:tcPr>
          <w:p w14:paraId="7B43A155" w14:textId="3F0AB374" w:rsidR="00233B80" w:rsidRPr="001C22EB" w:rsidRDefault="00233B80" w:rsidP="006B62F2">
            <w:pPr>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(1</w:t>
            </w:r>
            <w:r w:rsidR="006B62F2">
              <w:rPr>
                <w:rFonts w:asciiTheme="minorHAnsi" w:eastAsia="Times New Roman" w:hAnsiTheme="minorHAnsi" w:cstheme="minorHAnsi"/>
                <w:b/>
                <w:sz w:val="18"/>
                <w:szCs w:val="18"/>
                <w:lang w:eastAsia="en-GB"/>
              </w:rPr>
              <w:t>95</w:t>
            </w:r>
            <w:r w:rsidRPr="001C22EB">
              <w:rPr>
                <w:rFonts w:asciiTheme="minorHAnsi" w:eastAsia="Times New Roman" w:hAnsiTheme="minorHAnsi" w:cstheme="minorHAnsi"/>
                <w:b/>
                <w:sz w:val="18"/>
                <w:szCs w:val="18"/>
                <w:lang w:eastAsia="en-GB"/>
              </w:rPr>
              <w:t>)</w:t>
            </w:r>
          </w:p>
        </w:tc>
        <w:tc>
          <w:tcPr>
            <w:tcW w:w="1701" w:type="dxa"/>
            <w:tcBorders>
              <w:top w:val="nil"/>
              <w:left w:val="nil"/>
              <w:bottom w:val="nil"/>
              <w:right w:val="nil"/>
            </w:tcBorders>
            <w:shd w:val="clear" w:color="auto" w:fill="auto"/>
            <w:noWrap/>
            <w:vAlign w:val="bottom"/>
            <w:hideMark/>
          </w:tcPr>
          <w:p w14:paraId="6C912F97" w14:textId="2A537972" w:rsidR="00233B80" w:rsidRPr="001C22EB" w:rsidRDefault="00233B80" w:rsidP="000F534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r w:rsidR="000F5340">
              <w:rPr>
                <w:rFonts w:asciiTheme="minorHAnsi" w:eastAsia="Times New Roman" w:hAnsiTheme="minorHAnsi" w:cstheme="minorHAnsi"/>
                <w:sz w:val="18"/>
                <w:szCs w:val="18"/>
                <w:lang w:eastAsia="en-GB"/>
              </w:rPr>
              <w:t>136</w:t>
            </w:r>
            <w:r w:rsidRPr="001C22EB">
              <w:rPr>
                <w:rFonts w:asciiTheme="minorHAnsi" w:eastAsia="Times New Roman" w:hAnsiTheme="minorHAnsi" w:cstheme="minorHAnsi"/>
                <w:sz w:val="18"/>
                <w:szCs w:val="18"/>
                <w:lang w:eastAsia="en-GB"/>
              </w:rPr>
              <w:t>)</w:t>
            </w:r>
          </w:p>
        </w:tc>
      </w:tr>
      <w:tr w:rsidR="00233B80" w:rsidRPr="001C22EB" w14:paraId="47BCB71E" w14:textId="77777777" w:rsidTr="002160F2">
        <w:trPr>
          <w:trHeight w:val="264"/>
        </w:trPr>
        <w:tc>
          <w:tcPr>
            <w:tcW w:w="5569" w:type="dxa"/>
            <w:gridSpan w:val="2"/>
            <w:tcBorders>
              <w:top w:val="nil"/>
              <w:left w:val="nil"/>
              <w:bottom w:val="single" w:sz="4" w:space="0" w:color="auto"/>
              <w:right w:val="nil"/>
            </w:tcBorders>
            <w:shd w:val="clear" w:color="auto" w:fill="auto"/>
            <w:noWrap/>
            <w:vAlign w:val="bottom"/>
          </w:tcPr>
          <w:p w14:paraId="3BE89F9E" w14:textId="77777777" w:rsidR="00233B80" w:rsidRPr="001C22EB" w:rsidRDefault="00233B80" w:rsidP="002160F2">
            <w:pPr>
              <w:rPr>
                <w:rFonts w:asciiTheme="minorHAnsi" w:eastAsia="Times New Roman" w:hAnsiTheme="minorHAnsi" w:cstheme="minorHAnsi"/>
                <w:sz w:val="18"/>
                <w:szCs w:val="18"/>
                <w:lang w:eastAsia="en-GB"/>
              </w:rPr>
            </w:pPr>
          </w:p>
        </w:tc>
        <w:tc>
          <w:tcPr>
            <w:tcW w:w="1519" w:type="dxa"/>
            <w:tcBorders>
              <w:top w:val="nil"/>
              <w:left w:val="nil"/>
              <w:bottom w:val="single" w:sz="4" w:space="0" w:color="auto"/>
              <w:right w:val="nil"/>
            </w:tcBorders>
            <w:shd w:val="clear" w:color="auto" w:fill="auto"/>
            <w:noWrap/>
            <w:vAlign w:val="bottom"/>
          </w:tcPr>
          <w:p w14:paraId="66403362" w14:textId="77777777" w:rsidR="00233B80" w:rsidRPr="001C22EB" w:rsidRDefault="00233B80" w:rsidP="002160F2">
            <w:pPr>
              <w:jc w:val="right"/>
              <w:rPr>
                <w:rFonts w:asciiTheme="minorHAnsi" w:eastAsia="Times New Roman" w:hAnsiTheme="minorHAnsi" w:cstheme="minorHAnsi"/>
                <w:b/>
                <w:sz w:val="18"/>
                <w:szCs w:val="18"/>
                <w:lang w:eastAsia="en-GB"/>
              </w:rPr>
            </w:pPr>
          </w:p>
        </w:tc>
        <w:tc>
          <w:tcPr>
            <w:tcW w:w="1701" w:type="dxa"/>
            <w:tcBorders>
              <w:top w:val="nil"/>
              <w:left w:val="nil"/>
              <w:bottom w:val="single" w:sz="4" w:space="0" w:color="auto"/>
              <w:right w:val="nil"/>
            </w:tcBorders>
            <w:shd w:val="clear" w:color="auto" w:fill="auto"/>
            <w:noWrap/>
            <w:vAlign w:val="bottom"/>
          </w:tcPr>
          <w:p w14:paraId="48001F47" w14:textId="77777777" w:rsidR="00233B80" w:rsidRPr="001C22EB" w:rsidRDefault="00233B80" w:rsidP="002160F2">
            <w:pPr>
              <w:jc w:val="right"/>
              <w:rPr>
                <w:rFonts w:asciiTheme="minorHAnsi" w:eastAsia="Times New Roman" w:hAnsiTheme="minorHAnsi" w:cstheme="minorHAnsi"/>
                <w:sz w:val="18"/>
                <w:szCs w:val="18"/>
                <w:lang w:eastAsia="en-GB"/>
              </w:rPr>
            </w:pPr>
          </w:p>
        </w:tc>
      </w:tr>
      <w:tr w:rsidR="00233B80" w:rsidRPr="001C22EB" w14:paraId="09F211DE" w14:textId="77777777" w:rsidTr="002160F2">
        <w:trPr>
          <w:trHeight w:val="264"/>
        </w:trPr>
        <w:tc>
          <w:tcPr>
            <w:tcW w:w="4678" w:type="dxa"/>
            <w:tcBorders>
              <w:top w:val="single" w:sz="4" w:space="0" w:color="auto"/>
              <w:left w:val="nil"/>
              <w:bottom w:val="single" w:sz="4" w:space="0" w:color="auto"/>
              <w:right w:val="nil"/>
            </w:tcBorders>
            <w:shd w:val="clear" w:color="auto" w:fill="auto"/>
            <w:noWrap/>
            <w:vAlign w:val="bottom"/>
            <w:hideMark/>
          </w:tcPr>
          <w:p w14:paraId="2DC9C8F3" w14:textId="77777777" w:rsidR="00233B80" w:rsidRPr="001C22EB" w:rsidRDefault="00233B80" w:rsidP="002160F2">
            <w:pPr>
              <w:spacing w:line="20" w:lineRule="atLeas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Net income for the year</w:t>
            </w:r>
          </w:p>
        </w:tc>
        <w:tc>
          <w:tcPr>
            <w:tcW w:w="891" w:type="dxa"/>
            <w:tcBorders>
              <w:top w:val="single" w:sz="4" w:space="0" w:color="auto"/>
              <w:left w:val="nil"/>
              <w:bottom w:val="single" w:sz="4" w:space="0" w:color="auto"/>
              <w:right w:val="nil"/>
            </w:tcBorders>
            <w:shd w:val="clear" w:color="auto" w:fill="auto"/>
            <w:noWrap/>
            <w:vAlign w:val="bottom"/>
            <w:hideMark/>
          </w:tcPr>
          <w:p w14:paraId="312EDDF5" w14:textId="77777777" w:rsidR="00233B80" w:rsidRPr="001C22EB" w:rsidRDefault="00233B80" w:rsidP="002160F2">
            <w:pPr>
              <w:spacing w:line="20" w:lineRule="atLeas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w:t>
            </w:r>
          </w:p>
        </w:tc>
        <w:tc>
          <w:tcPr>
            <w:tcW w:w="1519" w:type="dxa"/>
            <w:tcBorders>
              <w:top w:val="single" w:sz="4" w:space="0" w:color="auto"/>
              <w:left w:val="nil"/>
              <w:bottom w:val="single" w:sz="4" w:space="0" w:color="auto"/>
              <w:right w:val="nil"/>
            </w:tcBorders>
            <w:shd w:val="clear" w:color="auto" w:fill="auto"/>
            <w:noWrap/>
            <w:vAlign w:val="bottom"/>
            <w:hideMark/>
          </w:tcPr>
          <w:p w14:paraId="6E05C503"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5,050</w:t>
            </w:r>
          </w:p>
        </w:tc>
        <w:tc>
          <w:tcPr>
            <w:tcW w:w="1701" w:type="dxa"/>
            <w:tcBorders>
              <w:top w:val="single" w:sz="4" w:space="0" w:color="auto"/>
              <w:left w:val="nil"/>
              <w:bottom w:val="single" w:sz="4" w:space="0" w:color="auto"/>
              <w:right w:val="nil"/>
            </w:tcBorders>
            <w:shd w:val="clear" w:color="auto" w:fill="auto"/>
            <w:noWrap/>
            <w:vAlign w:val="bottom"/>
            <w:hideMark/>
          </w:tcPr>
          <w:p w14:paraId="6E63E917" w14:textId="77777777" w:rsidR="00233B80" w:rsidRPr="001C22EB" w:rsidRDefault="00233B80" w:rsidP="002160F2">
            <w:pPr>
              <w:spacing w:line="20" w:lineRule="atLeast"/>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504</w:t>
            </w:r>
          </w:p>
        </w:tc>
      </w:tr>
    </w:tbl>
    <w:p w14:paraId="26A42487" w14:textId="77777777" w:rsidR="00233B80" w:rsidRPr="001C22EB" w:rsidRDefault="00233B80" w:rsidP="00233B80">
      <w:pPr>
        <w:rPr>
          <w:rFonts w:asciiTheme="minorHAnsi" w:hAnsiTheme="minorHAnsi" w:cstheme="minorHAnsi"/>
          <w:sz w:val="18"/>
          <w:szCs w:val="18"/>
        </w:rPr>
      </w:pPr>
    </w:p>
    <w:p w14:paraId="021A0F56" w14:textId="77777777" w:rsidR="00233B80" w:rsidRPr="000250A3" w:rsidRDefault="00233B80" w:rsidP="00723B78">
      <w:pPr>
        <w:pStyle w:val="Heading3"/>
        <w:rPr>
          <w:b/>
          <w:sz w:val="36"/>
        </w:rPr>
      </w:pPr>
      <w:r w:rsidRPr="000250A3">
        <w:rPr>
          <w:b/>
          <w:sz w:val="36"/>
        </w:rPr>
        <w:t>Consolidated cash flow statement - for the year ended 31 March 2021</w:t>
      </w:r>
    </w:p>
    <w:tbl>
      <w:tblPr>
        <w:tblW w:w="8789" w:type="dxa"/>
        <w:tblInd w:w="108" w:type="dxa"/>
        <w:tblLook w:val="04A0" w:firstRow="1" w:lastRow="0" w:firstColumn="1" w:lastColumn="0" w:noHBand="0" w:noVBand="1"/>
      </w:tblPr>
      <w:tblGrid>
        <w:gridCol w:w="4678"/>
        <w:gridCol w:w="851"/>
        <w:gridCol w:w="1559"/>
        <w:gridCol w:w="1701"/>
      </w:tblGrid>
      <w:tr w:rsidR="00233B80" w:rsidRPr="001C22EB" w14:paraId="7F6FA391" w14:textId="77777777" w:rsidTr="002160F2">
        <w:trPr>
          <w:trHeight w:val="264"/>
        </w:trPr>
        <w:tc>
          <w:tcPr>
            <w:tcW w:w="4678" w:type="dxa"/>
            <w:tcBorders>
              <w:top w:val="single" w:sz="4" w:space="0" w:color="auto"/>
              <w:left w:val="nil"/>
              <w:bottom w:val="nil"/>
              <w:right w:val="nil"/>
            </w:tcBorders>
            <w:shd w:val="clear" w:color="auto" w:fill="auto"/>
            <w:noWrap/>
            <w:vAlign w:val="bottom"/>
            <w:hideMark/>
          </w:tcPr>
          <w:p w14:paraId="3CCB03E0" w14:textId="77777777" w:rsidR="00233B80" w:rsidRPr="001C22EB" w:rsidRDefault="00233B80" w:rsidP="002160F2">
            <w:pPr>
              <w:rPr>
                <w:rFonts w:asciiTheme="minorHAnsi" w:eastAsia="Times New Roman" w:hAnsiTheme="minorHAnsi" w:cstheme="minorHAnsi"/>
                <w:sz w:val="18"/>
                <w:szCs w:val="18"/>
                <w:lang w:eastAsia="en-GB"/>
              </w:rPr>
            </w:pPr>
          </w:p>
        </w:tc>
        <w:tc>
          <w:tcPr>
            <w:tcW w:w="851" w:type="dxa"/>
            <w:tcBorders>
              <w:top w:val="single" w:sz="4" w:space="0" w:color="auto"/>
              <w:left w:val="nil"/>
              <w:bottom w:val="nil"/>
              <w:right w:val="nil"/>
            </w:tcBorders>
            <w:shd w:val="clear" w:color="auto" w:fill="auto"/>
            <w:noWrap/>
            <w:vAlign w:val="bottom"/>
            <w:hideMark/>
          </w:tcPr>
          <w:p w14:paraId="5360739B" w14:textId="77777777" w:rsidR="00233B80" w:rsidRPr="001C22EB" w:rsidRDefault="00233B80" w:rsidP="002160F2">
            <w:pPr>
              <w:rPr>
                <w:rFonts w:asciiTheme="minorHAnsi" w:eastAsia="Times New Roman" w:hAnsiTheme="minorHAnsi" w:cstheme="minorHAnsi"/>
                <w:sz w:val="18"/>
                <w:szCs w:val="18"/>
                <w:lang w:eastAsia="en-GB"/>
              </w:rPr>
            </w:pPr>
          </w:p>
        </w:tc>
        <w:tc>
          <w:tcPr>
            <w:tcW w:w="1559" w:type="dxa"/>
            <w:tcBorders>
              <w:top w:val="single" w:sz="4" w:space="0" w:color="auto"/>
              <w:left w:val="nil"/>
              <w:bottom w:val="nil"/>
              <w:right w:val="nil"/>
            </w:tcBorders>
            <w:shd w:val="clear" w:color="auto" w:fill="auto"/>
            <w:noWrap/>
            <w:vAlign w:val="bottom"/>
            <w:hideMark/>
          </w:tcPr>
          <w:p w14:paraId="363FD9E0"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2021</w:t>
            </w:r>
          </w:p>
        </w:tc>
        <w:tc>
          <w:tcPr>
            <w:tcW w:w="1701" w:type="dxa"/>
            <w:tcBorders>
              <w:top w:val="single" w:sz="4" w:space="0" w:color="auto"/>
              <w:left w:val="nil"/>
              <w:bottom w:val="nil"/>
              <w:right w:val="nil"/>
            </w:tcBorders>
            <w:shd w:val="clear" w:color="auto" w:fill="auto"/>
            <w:noWrap/>
            <w:vAlign w:val="bottom"/>
            <w:hideMark/>
          </w:tcPr>
          <w:p w14:paraId="4A9634AD"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2020</w:t>
            </w:r>
          </w:p>
        </w:tc>
      </w:tr>
      <w:tr w:rsidR="00233B80" w:rsidRPr="001C22EB" w14:paraId="20561FED" w14:textId="77777777" w:rsidTr="002160F2">
        <w:trPr>
          <w:trHeight w:val="264"/>
        </w:trPr>
        <w:tc>
          <w:tcPr>
            <w:tcW w:w="4678" w:type="dxa"/>
            <w:tcBorders>
              <w:top w:val="nil"/>
              <w:left w:val="nil"/>
              <w:bottom w:val="single" w:sz="4" w:space="0" w:color="auto"/>
              <w:right w:val="nil"/>
            </w:tcBorders>
            <w:shd w:val="clear" w:color="auto" w:fill="auto"/>
            <w:noWrap/>
            <w:vAlign w:val="bottom"/>
            <w:hideMark/>
          </w:tcPr>
          <w:p w14:paraId="78E2DFE4" w14:textId="77777777" w:rsidR="00233B80" w:rsidRPr="001C22EB" w:rsidRDefault="00233B80" w:rsidP="002160F2">
            <w:pPr>
              <w:rPr>
                <w:rFonts w:asciiTheme="minorHAnsi" w:eastAsia="Times New Roman" w:hAnsiTheme="minorHAnsi" w:cstheme="minorHAnsi"/>
                <w:sz w:val="18"/>
                <w:szCs w:val="18"/>
                <w:lang w:eastAsia="en-GB"/>
              </w:rPr>
            </w:pPr>
          </w:p>
        </w:tc>
        <w:tc>
          <w:tcPr>
            <w:tcW w:w="851" w:type="dxa"/>
            <w:tcBorders>
              <w:top w:val="nil"/>
              <w:left w:val="nil"/>
              <w:bottom w:val="single" w:sz="4" w:space="0" w:color="auto"/>
              <w:right w:val="nil"/>
            </w:tcBorders>
            <w:shd w:val="clear" w:color="auto" w:fill="auto"/>
            <w:noWrap/>
            <w:vAlign w:val="bottom"/>
            <w:hideMark/>
          </w:tcPr>
          <w:p w14:paraId="32B43586"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b/>
                <w:bCs/>
                <w:sz w:val="18"/>
                <w:szCs w:val="18"/>
                <w:lang w:eastAsia="en-GB"/>
              </w:rPr>
              <w:t>Note</w:t>
            </w:r>
          </w:p>
        </w:tc>
        <w:tc>
          <w:tcPr>
            <w:tcW w:w="1559" w:type="dxa"/>
            <w:tcBorders>
              <w:top w:val="nil"/>
              <w:left w:val="nil"/>
              <w:bottom w:val="single" w:sz="4" w:space="0" w:color="auto"/>
              <w:right w:val="nil"/>
            </w:tcBorders>
            <w:shd w:val="clear" w:color="auto" w:fill="auto"/>
            <w:noWrap/>
            <w:vAlign w:val="bottom"/>
            <w:hideMark/>
          </w:tcPr>
          <w:p w14:paraId="46762DB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701" w:type="dxa"/>
            <w:tcBorders>
              <w:top w:val="nil"/>
              <w:left w:val="nil"/>
              <w:bottom w:val="single" w:sz="4" w:space="0" w:color="auto"/>
              <w:right w:val="nil"/>
            </w:tcBorders>
            <w:shd w:val="clear" w:color="auto" w:fill="auto"/>
            <w:noWrap/>
            <w:vAlign w:val="bottom"/>
            <w:hideMark/>
          </w:tcPr>
          <w:p w14:paraId="3EC4D61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r>
      <w:tr w:rsidR="00233B80" w:rsidRPr="001C22EB" w14:paraId="2053E82A" w14:textId="77777777" w:rsidTr="002160F2">
        <w:trPr>
          <w:trHeight w:val="264"/>
        </w:trPr>
        <w:tc>
          <w:tcPr>
            <w:tcW w:w="4678" w:type="dxa"/>
            <w:tcBorders>
              <w:top w:val="single" w:sz="4" w:space="0" w:color="auto"/>
              <w:left w:val="nil"/>
              <w:right w:val="nil"/>
            </w:tcBorders>
            <w:shd w:val="clear" w:color="auto" w:fill="auto"/>
            <w:noWrap/>
            <w:vAlign w:val="bottom"/>
          </w:tcPr>
          <w:p w14:paraId="23138C55" w14:textId="77777777" w:rsidR="00233B80" w:rsidRPr="001C22EB" w:rsidRDefault="00233B80" w:rsidP="002160F2">
            <w:pPr>
              <w:spacing w:line="20" w:lineRule="atLeast"/>
              <w:rPr>
                <w:rFonts w:asciiTheme="minorHAnsi" w:eastAsia="Times New Roman" w:hAnsiTheme="minorHAnsi" w:cstheme="minorHAnsi"/>
                <w:b/>
                <w:bCs/>
                <w:sz w:val="18"/>
                <w:szCs w:val="18"/>
                <w:lang w:eastAsia="en-GB"/>
              </w:rPr>
            </w:pPr>
          </w:p>
        </w:tc>
        <w:tc>
          <w:tcPr>
            <w:tcW w:w="851" w:type="dxa"/>
            <w:tcBorders>
              <w:top w:val="single" w:sz="4" w:space="0" w:color="auto"/>
              <w:left w:val="nil"/>
              <w:right w:val="nil"/>
            </w:tcBorders>
            <w:shd w:val="clear" w:color="auto" w:fill="auto"/>
            <w:noWrap/>
            <w:vAlign w:val="bottom"/>
          </w:tcPr>
          <w:p w14:paraId="3FFB6C6D" w14:textId="77777777" w:rsidR="00233B80" w:rsidRPr="001C22EB" w:rsidRDefault="00233B80" w:rsidP="002160F2">
            <w:pPr>
              <w:spacing w:line="20" w:lineRule="atLeast"/>
              <w:jc w:val="center"/>
              <w:rPr>
                <w:rFonts w:asciiTheme="minorHAnsi" w:eastAsia="Times New Roman" w:hAnsiTheme="minorHAnsi" w:cstheme="minorHAnsi"/>
                <w:sz w:val="18"/>
                <w:szCs w:val="18"/>
                <w:lang w:eastAsia="en-GB"/>
              </w:rPr>
            </w:pPr>
          </w:p>
        </w:tc>
        <w:tc>
          <w:tcPr>
            <w:tcW w:w="1559" w:type="dxa"/>
            <w:tcBorders>
              <w:top w:val="single" w:sz="4" w:space="0" w:color="auto"/>
              <w:left w:val="nil"/>
              <w:right w:val="nil"/>
            </w:tcBorders>
            <w:shd w:val="clear" w:color="auto" w:fill="auto"/>
            <w:noWrap/>
            <w:vAlign w:val="bottom"/>
          </w:tcPr>
          <w:p w14:paraId="2B7B5961"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p>
        </w:tc>
        <w:tc>
          <w:tcPr>
            <w:tcW w:w="1701" w:type="dxa"/>
            <w:tcBorders>
              <w:top w:val="single" w:sz="4" w:space="0" w:color="auto"/>
              <w:left w:val="nil"/>
              <w:right w:val="nil"/>
            </w:tcBorders>
            <w:shd w:val="clear" w:color="auto" w:fill="auto"/>
            <w:noWrap/>
            <w:vAlign w:val="bottom"/>
          </w:tcPr>
          <w:p w14:paraId="3620B887" w14:textId="77777777" w:rsidR="00233B80" w:rsidRPr="001C22EB" w:rsidRDefault="00233B80" w:rsidP="002160F2">
            <w:pPr>
              <w:spacing w:line="20" w:lineRule="atLeast"/>
              <w:jc w:val="right"/>
              <w:rPr>
                <w:rFonts w:asciiTheme="minorHAnsi" w:eastAsia="Times New Roman" w:hAnsiTheme="minorHAnsi" w:cstheme="minorHAnsi"/>
                <w:bCs/>
                <w:sz w:val="18"/>
                <w:szCs w:val="18"/>
                <w:lang w:eastAsia="en-GB"/>
              </w:rPr>
            </w:pPr>
          </w:p>
        </w:tc>
      </w:tr>
      <w:tr w:rsidR="00233B80" w:rsidRPr="001C22EB" w14:paraId="7F75C31F" w14:textId="77777777" w:rsidTr="002160F2">
        <w:trPr>
          <w:trHeight w:val="264"/>
        </w:trPr>
        <w:tc>
          <w:tcPr>
            <w:tcW w:w="4678" w:type="dxa"/>
            <w:tcBorders>
              <w:left w:val="nil"/>
              <w:bottom w:val="nil"/>
              <w:right w:val="nil"/>
            </w:tcBorders>
            <w:shd w:val="clear" w:color="auto" w:fill="auto"/>
            <w:noWrap/>
            <w:vAlign w:val="bottom"/>
            <w:hideMark/>
          </w:tcPr>
          <w:p w14:paraId="4DFE53EC" w14:textId="7A82702B" w:rsidR="00233B80" w:rsidRPr="001C22EB" w:rsidRDefault="00233B80" w:rsidP="002160F2">
            <w:pPr>
              <w:spacing w:line="20" w:lineRule="atLeas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xml:space="preserve">Net cash </w:t>
            </w:r>
            <w:r w:rsidR="00D42D87">
              <w:rPr>
                <w:rFonts w:asciiTheme="minorHAnsi" w:eastAsia="Times New Roman" w:hAnsiTheme="minorHAnsi" w:cstheme="minorHAnsi"/>
                <w:b/>
                <w:bCs/>
                <w:sz w:val="18"/>
                <w:szCs w:val="18"/>
                <w:lang w:eastAsia="en-GB"/>
              </w:rPr>
              <w:t xml:space="preserve">inflow/ </w:t>
            </w:r>
            <w:r w:rsidRPr="001C22EB">
              <w:rPr>
                <w:rFonts w:asciiTheme="minorHAnsi" w:eastAsia="Times New Roman" w:hAnsiTheme="minorHAnsi" w:cstheme="minorHAnsi"/>
                <w:b/>
                <w:bCs/>
                <w:sz w:val="18"/>
                <w:szCs w:val="18"/>
                <w:lang w:eastAsia="en-GB"/>
              </w:rPr>
              <w:t>(outflow) from operating activities</w:t>
            </w:r>
          </w:p>
        </w:tc>
        <w:tc>
          <w:tcPr>
            <w:tcW w:w="851" w:type="dxa"/>
            <w:tcBorders>
              <w:left w:val="nil"/>
              <w:bottom w:val="nil"/>
              <w:right w:val="nil"/>
            </w:tcBorders>
            <w:shd w:val="clear" w:color="auto" w:fill="auto"/>
            <w:noWrap/>
            <w:vAlign w:val="bottom"/>
            <w:hideMark/>
          </w:tcPr>
          <w:p w14:paraId="30E65535" w14:textId="77777777" w:rsidR="00233B80" w:rsidRPr="001C22EB" w:rsidRDefault="00233B80" w:rsidP="002160F2">
            <w:pPr>
              <w:spacing w:line="20" w:lineRule="atLeast"/>
              <w:jc w:val="cente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23</w:t>
            </w:r>
          </w:p>
        </w:tc>
        <w:tc>
          <w:tcPr>
            <w:tcW w:w="1559" w:type="dxa"/>
            <w:tcBorders>
              <w:left w:val="nil"/>
              <w:bottom w:val="nil"/>
              <w:right w:val="nil"/>
            </w:tcBorders>
            <w:shd w:val="clear" w:color="auto" w:fill="auto"/>
            <w:noWrap/>
            <w:vAlign w:val="bottom"/>
            <w:hideMark/>
          </w:tcPr>
          <w:p w14:paraId="0F5FAF3E"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10,134</w:t>
            </w:r>
          </w:p>
        </w:tc>
        <w:tc>
          <w:tcPr>
            <w:tcW w:w="1701" w:type="dxa"/>
            <w:tcBorders>
              <w:left w:val="nil"/>
              <w:bottom w:val="nil"/>
              <w:right w:val="nil"/>
            </w:tcBorders>
            <w:shd w:val="clear" w:color="auto" w:fill="auto"/>
            <w:noWrap/>
            <w:vAlign w:val="bottom"/>
            <w:hideMark/>
          </w:tcPr>
          <w:p w14:paraId="64D2A0F5" w14:textId="77777777" w:rsidR="00233B80" w:rsidRPr="001C22EB" w:rsidRDefault="00233B80" w:rsidP="002160F2">
            <w:pPr>
              <w:spacing w:line="20" w:lineRule="atLeast"/>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(659)</w:t>
            </w:r>
          </w:p>
        </w:tc>
      </w:tr>
      <w:tr w:rsidR="00233B80" w:rsidRPr="001C22EB" w14:paraId="5E0FB28D" w14:textId="77777777" w:rsidTr="002160F2">
        <w:trPr>
          <w:trHeight w:val="264"/>
        </w:trPr>
        <w:tc>
          <w:tcPr>
            <w:tcW w:w="4678" w:type="dxa"/>
            <w:tcBorders>
              <w:top w:val="nil"/>
              <w:left w:val="nil"/>
              <w:bottom w:val="nil"/>
              <w:right w:val="nil"/>
            </w:tcBorders>
            <w:shd w:val="clear" w:color="auto" w:fill="auto"/>
            <w:noWrap/>
            <w:vAlign w:val="bottom"/>
          </w:tcPr>
          <w:p w14:paraId="63CB8095"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851" w:type="dxa"/>
            <w:tcBorders>
              <w:top w:val="nil"/>
              <w:left w:val="nil"/>
              <w:bottom w:val="nil"/>
              <w:right w:val="nil"/>
            </w:tcBorders>
            <w:shd w:val="clear" w:color="auto" w:fill="auto"/>
            <w:noWrap/>
            <w:vAlign w:val="bottom"/>
          </w:tcPr>
          <w:p w14:paraId="1110CBF1" w14:textId="77777777" w:rsidR="00233B80" w:rsidRPr="001C22EB" w:rsidRDefault="00233B80" w:rsidP="002160F2">
            <w:pPr>
              <w:rPr>
                <w:rFonts w:asciiTheme="minorHAnsi" w:eastAsia="Times New Roman" w:hAnsiTheme="minorHAnsi" w:cstheme="minorHAnsi"/>
                <w:sz w:val="18"/>
                <w:szCs w:val="18"/>
                <w:lang w:eastAsia="en-GB"/>
              </w:rPr>
            </w:pPr>
          </w:p>
        </w:tc>
        <w:tc>
          <w:tcPr>
            <w:tcW w:w="1559" w:type="dxa"/>
            <w:tcBorders>
              <w:top w:val="nil"/>
              <w:left w:val="nil"/>
              <w:bottom w:val="nil"/>
              <w:right w:val="nil"/>
            </w:tcBorders>
            <w:shd w:val="clear" w:color="auto" w:fill="auto"/>
            <w:noWrap/>
            <w:vAlign w:val="bottom"/>
          </w:tcPr>
          <w:p w14:paraId="4C6CA109"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1701" w:type="dxa"/>
            <w:tcBorders>
              <w:top w:val="nil"/>
              <w:left w:val="nil"/>
              <w:bottom w:val="nil"/>
              <w:right w:val="nil"/>
            </w:tcBorders>
            <w:shd w:val="clear" w:color="auto" w:fill="auto"/>
            <w:noWrap/>
            <w:vAlign w:val="bottom"/>
          </w:tcPr>
          <w:p w14:paraId="7E6AB0DB" w14:textId="77777777" w:rsidR="00233B80" w:rsidRPr="001C22EB" w:rsidRDefault="00233B80" w:rsidP="002160F2">
            <w:pPr>
              <w:rPr>
                <w:rFonts w:asciiTheme="minorHAnsi" w:eastAsia="Times New Roman" w:hAnsiTheme="minorHAnsi" w:cstheme="minorHAnsi"/>
                <w:bCs/>
                <w:sz w:val="18"/>
                <w:szCs w:val="18"/>
                <w:lang w:eastAsia="en-GB"/>
              </w:rPr>
            </w:pPr>
          </w:p>
        </w:tc>
      </w:tr>
      <w:tr w:rsidR="00233B80" w:rsidRPr="001C22EB" w14:paraId="50B07C86" w14:textId="77777777" w:rsidTr="002160F2">
        <w:trPr>
          <w:trHeight w:val="264"/>
        </w:trPr>
        <w:tc>
          <w:tcPr>
            <w:tcW w:w="4678" w:type="dxa"/>
            <w:tcBorders>
              <w:top w:val="nil"/>
              <w:left w:val="nil"/>
              <w:bottom w:val="nil"/>
              <w:right w:val="nil"/>
            </w:tcBorders>
            <w:shd w:val="clear" w:color="auto" w:fill="auto"/>
            <w:noWrap/>
            <w:vAlign w:val="bottom"/>
            <w:hideMark/>
          </w:tcPr>
          <w:p w14:paraId="1B41A1C4"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Investing activities – investments</w:t>
            </w:r>
          </w:p>
        </w:tc>
        <w:tc>
          <w:tcPr>
            <w:tcW w:w="851" w:type="dxa"/>
            <w:tcBorders>
              <w:top w:val="nil"/>
              <w:left w:val="nil"/>
              <w:bottom w:val="nil"/>
              <w:right w:val="nil"/>
            </w:tcBorders>
            <w:shd w:val="clear" w:color="auto" w:fill="auto"/>
            <w:noWrap/>
            <w:vAlign w:val="bottom"/>
            <w:hideMark/>
          </w:tcPr>
          <w:p w14:paraId="3FE7AE2D" w14:textId="77777777" w:rsidR="00233B80" w:rsidRPr="001C22EB" w:rsidRDefault="00233B80" w:rsidP="002160F2">
            <w:pPr>
              <w:rPr>
                <w:rFonts w:asciiTheme="minorHAnsi" w:eastAsia="Times New Roman" w:hAnsiTheme="minorHAnsi" w:cstheme="minorHAnsi"/>
                <w:sz w:val="18"/>
                <w:szCs w:val="18"/>
                <w:lang w:eastAsia="en-GB"/>
              </w:rPr>
            </w:pPr>
          </w:p>
        </w:tc>
        <w:tc>
          <w:tcPr>
            <w:tcW w:w="1559" w:type="dxa"/>
            <w:tcBorders>
              <w:top w:val="nil"/>
              <w:left w:val="nil"/>
              <w:bottom w:val="nil"/>
              <w:right w:val="nil"/>
            </w:tcBorders>
            <w:shd w:val="clear" w:color="auto" w:fill="auto"/>
            <w:noWrap/>
            <w:vAlign w:val="bottom"/>
            <w:hideMark/>
          </w:tcPr>
          <w:p w14:paraId="3611C340"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1701" w:type="dxa"/>
            <w:tcBorders>
              <w:top w:val="nil"/>
              <w:left w:val="nil"/>
              <w:bottom w:val="nil"/>
              <w:right w:val="nil"/>
            </w:tcBorders>
            <w:shd w:val="clear" w:color="auto" w:fill="auto"/>
            <w:noWrap/>
            <w:vAlign w:val="bottom"/>
            <w:hideMark/>
          </w:tcPr>
          <w:p w14:paraId="627C2BFD" w14:textId="77777777" w:rsidR="00233B80" w:rsidRPr="001C22EB" w:rsidRDefault="00233B80" w:rsidP="002160F2">
            <w:pPr>
              <w:rPr>
                <w:rFonts w:asciiTheme="minorHAnsi" w:eastAsia="Times New Roman" w:hAnsiTheme="minorHAnsi" w:cstheme="minorHAnsi"/>
                <w:bCs/>
                <w:sz w:val="18"/>
                <w:szCs w:val="18"/>
                <w:lang w:eastAsia="en-GB"/>
              </w:rPr>
            </w:pPr>
          </w:p>
        </w:tc>
      </w:tr>
      <w:tr w:rsidR="00233B80" w:rsidRPr="001C22EB" w14:paraId="41164892" w14:textId="77777777" w:rsidTr="002160F2">
        <w:trPr>
          <w:trHeight w:val="264"/>
        </w:trPr>
        <w:tc>
          <w:tcPr>
            <w:tcW w:w="4678" w:type="dxa"/>
            <w:tcBorders>
              <w:top w:val="nil"/>
              <w:left w:val="nil"/>
              <w:bottom w:val="nil"/>
              <w:right w:val="nil"/>
            </w:tcBorders>
            <w:shd w:val="clear" w:color="auto" w:fill="auto"/>
            <w:noWrap/>
            <w:vAlign w:val="bottom"/>
            <w:hideMark/>
          </w:tcPr>
          <w:p w14:paraId="1DA604F0" w14:textId="20393DF8" w:rsidR="00233B80" w:rsidRPr="001C22EB" w:rsidRDefault="00D42D87" w:rsidP="002160F2">
            <w:pP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Interest received</w:t>
            </w:r>
          </w:p>
        </w:tc>
        <w:tc>
          <w:tcPr>
            <w:tcW w:w="851" w:type="dxa"/>
            <w:tcBorders>
              <w:top w:val="nil"/>
              <w:left w:val="nil"/>
              <w:bottom w:val="nil"/>
              <w:right w:val="nil"/>
            </w:tcBorders>
            <w:shd w:val="clear" w:color="auto" w:fill="auto"/>
            <w:noWrap/>
            <w:vAlign w:val="bottom"/>
            <w:hideMark/>
          </w:tcPr>
          <w:p w14:paraId="05182004" w14:textId="77777777" w:rsidR="00233B80" w:rsidRPr="001C22EB" w:rsidRDefault="00233B80" w:rsidP="002160F2">
            <w:pPr>
              <w:rPr>
                <w:rFonts w:asciiTheme="minorHAnsi" w:eastAsia="Times New Roman" w:hAnsiTheme="minorHAnsi" w:cstheme="minorHAnsi"/>
                <w:sz w:val="18"/>
                <w:szCs w:val="18"/>
                <w:lang w:eastAsia="en-GB"/>
              </w:rPr>
            </w:pPr>
          </w:p>
        </w:tc>
        <w:tc>
          <w:tcPr>
            <w:tcW w:w="1559" w:type="dxa"/>
            <w:tcBorders>
              <w:top w:val="nil"/>
              <w:left w:val="nil"/>
              <w:bottom w:val="nil"/>
              <w:right w:val="nil"/>
            </w:tcBorders>
            <w:shd w:val="clear" w:color="auto" w:fill="auto"/>
            <w:noWrap/>
            <w:vAlign w:val="bottom"/>
            <w:hideMark/>
          </w:tcPr>
          <w:p w14:paraId="0990EF1B"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125</w:t>
            </w:r>
          </w:p>
        </w:tc>
        <w:tc>
          <w:tcPr>
            <w:tcW w:w="1701" w:type="dxa"/>
            <w:tcBorders>
              <w:top w:val="nil"/>
              <w:left w:val="nil"/>
              <w:bottom w:val="nil"/>
              <w:right w:val="nil"/>
            </w:tcBorders>
            <w:shd w:val="clear" w:color="auto" w:fill="auto"/>
            <w:noWrap/>
            <w:vAlign w:val="bottom"/>
            <w:hideMark/>
          </w:tcPr>
          <w:p w14:paraId="18319463"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46</w:t>
            </w:r>
          </w:p>
        </w:tc>
      </w:tr>
      <w:tr w:rsidR="00233B80" w:rsidRPr="001C22EB" w14:paraId="71B7A5B2" w14:textId="77777777" w:rsidTr="002160F2">
        <w:trPr>
          <w:trHeight w:val="264"/>
        </w:trPr>
        <w:tc>
          <w:tcPr>
            <w:tcW w:w="4678" w:type="dxa"/>
            <w:tcBorders>
              <w:top w:val="nil"/>
              <w:left w:val="nil"/>
              <w:bottom w:val="nil"/>
              <w:right w:val="nil"/>
            </w:tcBorders>
            <w:shd w:val="clear" w:color="auto" w:fill="auto"/>
            <w:noWrap/>
            <w:vAlign w:val="bottom"/>
            <w:hideMark/>
          </w:tcPr>
          <w:p w14:paraId="0EEAE222"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Interest paid</w:t>
            </w:r>
          </w:p>
        </w:tc>
        <w:tc>
          <w:tcPr>
            <w:tcW w:w="851" w:type="dxa"/>
            <w:tcBorders>
              <w:top w:val="nil"/>
              <w:left w:val="nil"/>
              <w:bottom w:val="nil"/>
              <w:right w:val="nil"/>
            </w:tcBorders>
            <w:shd w:val="clear" w:color="auto" w:fill="auto"/>
            <w:noWrap/>
            <w:vAlign w:val="bottom"/>
            <w:hideMark/>
          </w:tcPr>
          <w:p w14:paraId="63F1E4B4" w14:textId="77777777" w:rsidR="00233B80" w:rsidRPr="001C22EB" w:rsidRDefault="00233B80" w:rsidP="002160F2">
            <w:pPr>
              <w:rPr>
                <w:rFonts w:asciiTheme="minorHAnsi" w:eastAsia="Times New Roman" w:hAnsiTheme="minorHAnsi" w:cstheme="minorHAnsi"/>
                <w:sz w:val="18"/>
                <w:szCs w:val="18"/>
                <w:lang w:eastAsia="en-GB"/>
              </w:rPr>
            </w:pPr>
          </w:p>
        </w:tc>
        <w:tc>
          <w:tcPr>
            <w:tcW w:w="1559" w:type="dxa"/>
            <w:tcBorders>
              <w:top w:val="nil"/>
              <w:left w:val="nil"/>
              <w:bottom w:val="nil"/>
              <w:right w:val="nil"/>
            </w:tcBorders>
            <w:shd w:val="clear" w:color="auto" w:fill="auto"/>
            <w:noWrap/>
            <w:vAlign w:val="bottom"/>
            <w:hideMark/>
          </w:tcPr>
          <w:p w14:paraId="51DFA9A0"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(310)</w:t>
            </w:r>
          </w:p>
        </w:tc>
        <w:tc>
          <w:tcPr>
            <w:tcW w:w="1701" w:type="dxa"/>
            <w:tcBorders>
              <w:top w:val="nil"/>
              <w:left w:val="nil"/>
              <w:bottom w:val="nil"/>
              <w:right w:val="nil"/>
            </w:tcBorders>
            <w:shd w:val="clear" w:color="auto" w:fill="auto"/>
            <w:noWrap/>
            <w:vAlign w:val="bottom"/>
            <w:hideMark/>
          </w:tcPr>
          <w:p w14:paraId="0C7B4FF8"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(344)</w:t>
            </w:r>
          </w:p>
        </w:tc>
      </w:tr>
      <w:tr w:rsidR="00233B80" w:rsidRPr="001C22EB" w14:paraId="0859B7CA" w14:textId="77777777" w:rsidTr="002160F2">
        <w:trPr>
          <w:trHeight w:val="264"/>
        </w:trPr>
        <w:tc>
          <w:tcPr>
            <w:tcW w:w="4678" w:type="dxa"/>
            <w:tcBorders>
              <w:top w:val="nil"/>
              <w:left w:val="nil"/>
              <w:bottom w:val="nil"/>
              <w:right w:val="nil"/>
            </w:tcBorders>
            <w:shd w:val="clear" w:color="auto" w:fill="auto"/>
            <w:noWrap/>
            <w:vAlign w:val="bottom"/>
            <w:hideMark/>
          </w:tcPr>
          <w:p w14:paraId="2D5C9E3E" w14:textId="77777777" w:rsidR="00233B80" w:rsidRPr="001C22EB" w:rsidRDefault="00233B80" w:rsidP="002160F2">
            <w:pPr>
              <w:rPr>
                <w:rFonts w:asciiTheme="minorHAnsi" w:eastAsia="Times New Roman" w:hAnsiTheme="minorHAnsi" w:cstheme="minorHAnsi"/>
                <w:sz w:val="18"/>
                <w:szCs w:val="18"/>
                <w:lang w:eastAsia="en-GB"/>
              </w:rPr>
            </w:pPr>
          </w:p>
        </w:tc>
        <w:tc>
          <w:tcPr>
            <w:tcW w:w="851" w:type="dxa"/>
            <w:tcBorders>
              <w:top w:val="nil"/>
              <w:left w:val="nil"/>
              <w:bottom w:val="nil"/>
              <w:right w:val="nil"/>
            </w:tcBorders>
            <w:shd w:val="clear" w:color="auto" w:fill="auto"/>
            <w:noWrap/>
            <w:vAlign w:val="bottom"/>
            <w:hideMark/>
          </w:tcPr>
          <w:p w14:paraId="552F7EAC" w14:textId="77777777" w:rsidR="00233B80" w:rsidRPr="001C22EB" w:rsidRDefault="00233B80" w:rsidP="002160F2">
            <w:pPr>
              <w:rPr>
                <w:rFonts w:asciiTheme="minorHAnsi" w:eastAsia="Times New Roman" w:hAnsiTheme="minorHAnsi" w:cstheme="minorHAnsi"/>
                <w:sz w:val="18"/>
                <w:szCs w:val="18"/>
                <w:lang w:eastAsia="en-GB"/>
              </w:rPr>
            </w:pPr>
          </w:p>
        </w:tc>
        <w:tc>
          <w:tcPr>
            <w:tcW w:w="1559" w:type="dxa"/>
            <w:tcBorders>
              <w:top w:val="nil"/>
              <w:left w:val="nil"/>
              <w:bottom w:val="nil"/>
              <w:right w:val="nil"/>
            </w:tcBorders>
            <w:shd w:val="clear" w:color="auto" w:fill="auto"/>
            <w:noWrap/>
            <w:vAlign w:val="bottom"/>
            <w:hideMark/>
          </w:tcPr>
          <w:p w14:paraId="1A1B77A2"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1701" w:type="dxa"/>
            <w:tcBorders>
              <w:top w:val="nil"/>
              <w:left w:val="nil"/>
              <w:bottom w:val="nil"/>
              <w:right w:val="nil"/>
            </w:tcBorders>
            <w:shd w:val="clear" w:color="auto" w:fill="auto"/>
            <w:noWrap/>
            <w:vAlign w:val="bottom"/>
            <w:hideMark/>
          </w:tcPr>
          <w:p w14:paraId="2AC951F4" w14:textId="77777777" w:rsidR="00233B80" w:rsidRPr="001C22EB" w:rsidRDefault="00233B80" w:rsidP="002160F2">
            <w:pPr>
              <w:rPr>
                <w:rFonts w:asciiTheme="minorHAnsi" w:eastAsia="Times New Roman" w:hAnsiTheme="minorHAnsi" w:cstheme="minorHAnsi"/>
                <w:bCs/>
                <w:sz w:val="18"/>
                <w:szCs w:val="18"/>
                <w:lang w:eastAsia="en-GB"/>
              </w:rPr>
            </w:pPr>
          </w:p>
        </w:tc>
      </w:tr>
      <w:tr w:rsidR="00233B80" w:rsidRPr="001C22EB" w14:paraId="7EF50C3B" w14:textId="77777777" w:rsidTr="002160F2">
        <w:trPr>
          <w:trHeight w:val="264"/>
        </w:trPr>
        <w:tc>
          <w:tcPr>
            <w:tcW w:w="4678" w:type="dxa"/>
            <w:tcBorders>
              <w:top w:val="nil"/>
              <w:left w:val="nil"/>
              <w:bottom w:val="nil"/>
              <w:right w:val="nil"/>
            </w:tcBorders>
            <w:shd w:val="clear" w:color="auto" w:fill="auto"/>
            <w:noWrap/>
            <w:vAlign w:val="bottom"/>
            <w:hideMark/>
          </w:tcPr>
          <w:p w14:paraId="74EC720F"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Investing activities – capital expenditure</w:t>
            </w:r>
          </w:p>
        </w:tc>
        <w:tc>
          <w:tcPr>
            <w:tcW w:w="851" w:type="dxa"/>
            <w:tcBorders>
              <w:top w:val="nil"/>
              <w:left w:val="nil"/>
              <w:bottom w:val="nil"/>
              <w:right w:val="nil"/>
            </w:tcBorders>
            <w:shd w:val="clear" w:color="auto" w:fill="auto"/>
            <w:noWrap/>
            <w:vAlign w:val="bottom"/>
            <w:hideMark/>
          </w:tcPr>
          <w:p w14:paraId="2DE093B3" w14:textId="77777777" w:rsidR="00233B80" w:rsidRPr="001C22EB" w:rsidRDefault="00233B80" w:rsidP="002160F2">
            <w:pPr>
              <w:rPr>
                <w:rFonts w:asciiTheme="minorHAnsi" w:eastAsia="Times New Roman" w:hAnsiTheme="minorHAnsi" w:cstheme="minorHAnsi"/>
                <w:sz w:val="18"/>
                <w:szCs w:val="18"/>
                <w:lang w:eastAsia="en-GB"/>
              </w:rPr>
            </w:pPr>
          </w:p>
        </w:tc>
        <w:tc>
          <w:tcPr>
            <w:tcW w:w="1559" w:type="dxa"/>
            <w:tcBorders>
              <w:top w:val="nil"/>
              <w:left w:val="nil"/>
              <w:bottom w:val="nil"/>
              <w:right w:val="nil"/>
            </w:tcBorders>
            <w:shd w:val="clear" w:color="auto" w:fill="auto"/>
            <w:noWrap/>
            <w:vAlign w:val="bottom"/>
            <w:hideMark/>
          </w:tcPr>
          <w:p w14:paraId="1B8F0362"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1701" w:type="dxa"/>
            <w:tcBorders>
              <w:top w:val="nil"/>
              <w:left w:val="nil"/>
              <w:bottom w:val="nil"/>
              <w:right w:val="nil"/>
            </w:tcBorders>
            <w:shd w:val="clear" w:color="auto" w:fill="auto"/>
            <w:noWrap/>
            <w:vAlign w:val="bottom"/>
            <w:hideMark/>
          </w:tcPr>
          <w:p w14:paraId="588199C5" w14:textId="77777777" w:rsidR="00233B80" w:rsidRPr="001C22EB" w:rsidRDefault="00233B80" w:rsidP="002160F2">
            <w:pPr>
              <w:rPr>
                <w:rFonts w:asciiTheme="minorHAnsi" w:eastAsia="Times New Roman" w:hAnsiTheme="minorHAnsi" w:cstheme="minorHAnsi"/>
                <w:bCs/>
                <w:sz w:val="18"/>
                <w:szCs w:val="18"/>
                <w:lang w:eastAsia="en-GB"/>
              </w:rPr>
            </w:pPr>
          </w:p>
        </w:tc>
      </w:tr>
      <w:tr w:rsidR="00233B80" w:rsidRPr="001C22EB" w14:paraId="3F55B589" w14:textId="77777777" w:rsidTr="002160F2">
        <w:trPr>
          <w:trHeight w:val="264"/>
        </w:trPr>
        <w:tc>
          <w:tcPr>
            <w:tcW w:w="4678" w:type="dxa"/>
            <w:tcBorders>
              <w:top w:val="nil"/>
              <w:left w:val="nil"/>
              <w:bottom w:val="nil"/>
              <w:right w:val="nil"/>
            </w:tcBorders>
            <w:shd w:val="clear" w:color="auto" w:fill="auto"/>
            <w:noWrap/>
            <w:vAlign w:val="bottom"/>
            <w:hideMark/>
          </w:tcPr>
          <w:p w14:paraId="19E32255"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Purchase of tangible fixed assets</w:t>
            </w:r>
          </w:p>
        </w:tc>
        <w:tc>
          <w:tcPr>
            <w:tcW w:w="851" w:type="dxa"/>
            <w:tcBorders>
              <w:top w:val="nil"/>
              <w:left w:val="nil"/>
              <w:bottom w:val="nil"/>
              <w:right w:val="nil"/>
            </w:tcBorders>
            <w:shd w:val="clear" w:color="auto" w:fill="auto"/>
            <w:noWrap/>
            <w:vAlign w:val="bottom"/>
            <w:hideMark/>
          </w:tcPr>
          <w:p w14:paraId="39A8C3C3" w14:textId="77777777" w:rsidR="00233B80" w:rsidRPr="001C22EB" w:rsidRDefault="00233B80" w:rsidP="002160F2">
            <w:pPr>
              <w:rPr>
                <w:rFonts w:asciiTheme="minorHAnsi" w:eastAsia="Times New Roman" w:hAnsiTheme="minorHAnsi" w:cstheme="minorHAnsi"/>
                <w:sz w:val="18"/>
                <w:szCs w:val="18"/>
                <w:lang w:eastAsia="en-GB"/>
              </w:rPr>
            </w:pPr>
          </w:p>
        </w:tc>
        <w:tc>
          <w:tcPr>
            <w:tcW w:w="1559" w:type="dxa"/>
            <w:tcBorders>
              <w:top w:val="nil"/>
              <w:left w:val="nil"/>
              <w:bottom w:val="nil"/>
              <w:right w:val="nil"/>
            </w:tcBorders>
            <w:shd w:val="clear" w:color="auto" w:fill="auto"/>
            <w:noWrap/>
            <w:vAlign w:val="bottom"/>
            <w:hideMark/>
          </w:tcPr>
          <w:p w14:paraId="1A6AE21D"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(2,612)</w:t>
            </w:r>
          </w:p>
        </w:tc>
        <w:tc>
          <w:tcPr>
            <w:tcW w:w="1701" w:type="dxa"/>
            <w:tcBorders>
              <w:top w:val="nil"/>
              <w:left w:val="nil"/>
              <w:bottom w:val="nil"/>
              <w:right w:val="nil"/>
            </w:tcBorders>
            <w:shd w:val="clear" w:color="auto" w:fill="auto"/>
            <w:noWrap/>
            <w:vAlign w:val="bottom"/>
            <w:hideMark/>
          </w:tcPr>
          <w:p w14:paraId="117136F3" w14:textId="012C509A"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(3,00</w:t>
            </w:r>
            <w:r w:rsidR="005E5D9D">
              <w:rPr>
                <w:rFonts w:asciiTheme="minorHAnsi" w:eastAsia="Times New Roman" w:hAnsiTheme="minorHAnsi" w:cstheme="minorHAnsi"/>
                <w:bCs/>
                <w:sz w:val="18"/>
                <w:szCs w:val="18"/>
                <w:lang w:eastAsia="en-GB"/>
              </w:rPr>
              <w:t>3</w:t>
            </w:r>
            <w:r w:rsidRPr="001C22EB">
              <w:rPr>
                <w:rFonts w:asciiTheme="minorHAnsi" w:eastAsia="Times New Roman" w:hAnsiTheme="minorHAnsi" w:cstheme="minorHAnsi"/>
                <w:bCs/>
                <w:sz w:val="18"/>
                <w:szCs w:val="18"/>
                <w:lang w:eastAsia="en-GB"/>
              </w:rPr>
              <w:t>)</w:t>
            </w:r>
          </w:p>
        </w:tc>
      </w:tr>
      <w:tr w:rsidR="00233B80" w:rsidRPr="001C22EB" w14:paraId="1AA5B152" w14:textId="77777777" w:rsidTr="002160F2">
        <w:trPr>
          <w:trHeight w:val="264"/>
        </w:trPr>
        <w:tc>
          <w:tcPr>
            <w:tcW w:w="4678" w:type="dxa"/>
            <w:tcBorders>
              <w:top w:val="nil"/>
              <w:left w:val="nil"/>
              <w:bottom w:val="single" w:sz="4" w:space="0" w:color="auto"/>
              <w:right w:val="nil"/>
            </w:tcBorders>
            <w:shd w:val="clear" w:color="auto" w:fill="auto"/>
            <w:noWrap/>
            <w:vAlign w:val="bottom"/>
            <w:hideMark/>
          </w:tcPr>
          <w:p w14:paraId="56221785" w14:textId="7BE59DC0" w:rsidR="00233B80" w:rsidRPr="001C22EB" w:rsidRDefault="00D42D87" w:rsidP="002160F2">
            <w:pP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Proceeds from s</w:t>
            </w:r>
            <w:r w:rsidRPr="001C22EB">
              <w:rPr>
                <w:rFonts w:asciiTheme="minorHAnsi" w:eastAsia="Times New Roman" w:hAnsiTheme="minorHAnsi" w:cstheme="minorHAnsi"/>
                <w:sz w:val="18"/>
                <w:szCs w:val="18"/>
                <w:lang w:eastAsia="en-GB"/>
              </w:rPr>
              <w:t xml:space="preserve">ale </w:t>
            </w:r>
            <w:r w:rsidR="00233B80" w:rsidRPr="001C22EB">
              <w:rPr>
                <w:rFonts w:asciiTheme="minorHAnsi" w:eastAsia="Times New Roman" w:hAnsiTheme="minorHAnsi" w:cstheme="minorHAnsi"/>
                <w:sz w:val="18"/>
                <w:szCs w:val="18"/>
                <w:lang w:eastAsia="en-GB"/>
              </w:rPr>
              <w:t>of tangible fixed assets</w:t>
            </w:r>
          </w:p>
        </w:tc>
        <w:tc>
          <w:tcPr>
            <w:tcW w:w="851" w:type="dxa"/>
            <w:tcBorders>
              <w:top w:val="nil"/>
              <w:left w:val="nil"/>
              <w:bottom w:val="single" w:sz="4" w:space="0" w:color="auto"/>
              <w:right w:val="nil"/>
            </w:tcBorders>
            <w:shd w:val="clear" w:color="auto" w:fill="auto"/>
            <w:noWrap/>
            <w:vAlign w:val="bottom"/>
            <w:hideMark/>
          </w:tcPr>
          <w:p w14:paraId="74ED1F7B" w14:textId="77777777" w:rsidR="00233B80" w:rsidRPr="001C22EB" w:rsidRDefault="00233B80" w:rsidP="002160F2">
            <w:pPr>
              <w:rPr>
                <w:rFonts w:asciiTheme="minorHAnsi" w:eastAsia="Times New Roman" w:hAnsiTheme="minorHAnsi" w:cstheme="minorHAnsi"/>
                <w:sz w:val="18"/>
                <w:szCs w:val="18"/>
                <w:lang w:eastAsia="en-GB"/>
              </w:rPr>
            </w:pPr>
          </w:p>
        </w:tc>
        <w:tc>
          <w:tcPr>
            <w:tcW w:w="1559" w:type="dxa"/>
            <w:tcBorders>
              <w:top w:val="nil"/>
              <w:left w:val="nil"/>
              <w:bottom w:val="single" w:sz="4" w:space="0" w:color="auto"/>
              <w:right w:val="nil"/>
            </w:tcBorders>
            <w:shd w:val="clear" w:color="auto" w:fill="auto"/>
            <w:noWrap/>
            <w:vAlign w:val="bottom"/>
            <w:hideMark/>
          </w:tcPr>
          <w:p w14:paraId="47DDAD8A"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556</w:t>
            </w:r>
          </w:p>
        </w:tc>
        <w:tc>
          <w:tcPr>
            <w:tcW w:w="1701" w:type="dxa"/>
            <w:tcBorders>
              <w:top w:val="nil"/>
              <w:left w:val="nil"/>
              <w:bottom w:val="single" w:sz="4" w:space="0" w:color="auto"/>
              <w:right w:val="nil"/>
            </w:tcBorders>
            <w:shd w:val="clear" w:color="auto" w:fill="auto"/>
            <w:noWrap/>
            <w:vAlign w:val="bottom"/>
            <w:hideMark/>
          </w:tcPr>
          <w:p w14:paraId="1E576AB7"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133</w:t>
            </w:r>
          </w:p>
        </w:tc>
      </w:tr>
      <w:tr w:rsidR="00233B80" w:rsidRPr="001C22EB" w14:paraId="6F0F4482" w14:textId="77777777" w:rsidTr="002160F2">
        <w:trPr>
          <w:trHeight w:val="264"/>
        </w:trPr>
        <w:tc>
          <w:tcPr>
            <w:tcW w:w="4678" w:type="dxa"/>
            <w:tcBorders>
              <w:top w:val="single" w:sz="4" w:space="0" w:color="auto"/>
              <w:left w:val="nil"/>
              <w:right w:val="nil"/>
            </w:tcBorders>
            <w:shd w:val="clear" w:color="auto" w:fill="auto"/>
            <w:noWrap/>
            <w:vAlign w:val="bottom"/>
            <w:hideMark/>
          </w:tcPr>
          <w:p w14:paraId="61904B2A"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w:t>
            </w:r>
          </w:p>
        </w:tc>
        <w:tc>
          <w:tcPr>
            <w:tcW w:w="851" w:type="dxa"/>
            <w:tcBorders>
              <w:top w:val="single" w:sz="4" w:space="0" w:color="auto"/>
              <w:left w:val="nil"/>
              <w:right w:val="nil"/>
            </w:tcBorders>
            <w:shd w:val="clear" w:color="auto" w:fill="auto"/>
            <w:noWrap/>
            <w:vAlign w:val="bottom"/>
            <w:hideMark/>
          </w:tcPr>
          <w:p w14:paraId="77A062D2"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w:t>
            </w:r>
          </w:p>
        </w:tc>
        <w:tc>
          <w:tcPr>
            <w:tcW w:w="1559" w:type="dxa"/>
            <w:tcBorders>
              <w:top w:val="single" w:sz="4" w:space="0" w:color="auto"/>
              <w:left w:val="nil"/>
              <w:right w:val="nil"/>
            </w:tcBorders>
            <w:shd w:val="clear" w:color="auto" w:fill="auto"/>
            <w:noWrap/>
            <w:vAlign w:val="bottom"/>
            <w:hideMark/>
          </w:tcPr>
          <w:p w14:paraId="5EFC06F3"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7,893</w:t>
            </w:r>
          </w:p>
        </w:tc>
        <w:tc>
          <w:tcPr>
            <w:tcW w:w="1701" w:type="dxa"/>
            <w:tcBorders>
              <w:top w:val="single" w:sz="4" w:space="0" w:color="auto"/>
              <w:left w:val="nil"/>
              <w:right w:val="nil"/>
            </w:tcBorders>
            <w:shd w:val="clear" w:color="auto" w:fill="auto"/>
            <w:noWrap/>
            <w:vAlign w:val="bottom"/>
            <w:hideMark/>
          </w:tcPr>
          <w:p w14:paraId="05A39171"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(3,827)</w:t>
            </w:r>
          </w:p>
        </w:tc>
      </w:tr>
      <w:tr w:rsidR="00233B80" w:rsidRPr="001C22EB" w14:paraId="324B5DC2" w14:textId="77777777" w:rsidTr="002160F2">
        <w:trPr>
          <w:trHeight w:val="264"/>
        </w:trPr>
        <w:tc>
          <w:tcPr>
            <w:tcW w:w="4678" w:type="dxa"/>
            <w:tcBorders>
              <w:left w:val="nil"/>
              <w:right w:val="nil"/>
            </w:tcBorders>
            <w:shd w:val="clear" w:color="auto" w:fill="auto"/>
            <w:noWrap/>
            <w:vAlign w:val="bottom"/>
          </w:tcPr>
          <w:p w14:paraId="37C432BA" w14:textId="77777777" w:rsidR="00233B80" w:rsidRPr="001C22EB" w:rsidRDefault="00233B80" w:rsidP="002160F2">
            <w:pPr>
              <w:rPr>
                <w:rFonts w:asciiTheme="minorHAnsi" w:eastAsia="Times New Roman" w:hAnsiTheme="minorHAnsi" w:cstheme="minorHAnsi"/>
                <w:sz w:val="18"/>
                <w:szCs w:val="18"/>
                <w:lang w:eastAsia="en-GB"/>
              </w:rPr>
            </w:pPr>
          </w:p>
        </w:tc>
        <w:tc>
          <w:tcPr>
            <w:tcW w:w="851" w:type="dxa"/>
            <w:tcBorders>
              <w:left w:val="nil"/>
              <w:right w:val="nil"/>
            </w:tcBorders>
            <w:shd w:val="clear" w:color="auto" w:fill="auto"/>
            <w:noWrap/>
            <w:vAlign w:val="bottom"/>
          </w:tcPr>
          <w:p w14:paraId="7CDADB04" w14:textId="77777777" w:rsidR="00233B80" w:rsidRPr="001C22EB" w:rsidRDefault="00233B80" w:rsidP="002160F2">
            <w:pPr>
              <w:rPr>
                <w:rFonts w:asciiTheme="minorHAnsi" w:eastAsia="Times New Roman" w:hAnsiTheme="minorHAnsi" w:cstheme="minorHAnsi"/>
                <w:sz w:val="18"/>
                <w:szCs w:val="18"/>
                <w:lang w:eastAsia="en-GB"/>
              </w:rPr>
            </w:pPr>
          </w:p>
        </w:tc>
        <w:tc>
          <w:tcPr>
            <w:tcW w:w="1559" w:type="dxa"/>
            <w:tcBorders>
              <w:left w:val="nil"/>
              <w:right w:val="nil"/>
            </w:tcBorders>
            <w:shd w:val="clear" w:color="auto" w:fill="auto"/>
            <w:noWrap/>
            <w:vAlign w:val="bottom"/>
          </w:tcPr>
          <w:p w14:paraId="7311134C"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1701" w:type="dxa"/>
            <w:tcBorders>
              <w:left w:val="nil"/>
              <w:right w:val="nil"/>
            </w:tcBorders>
            <w:shd w:val="clear" w:color="auto" w:fill="auto"/>
            <w:noWrap/>
            <w:vAlign w:val="bottom"/>
          </w:tcPr>
          <w:p w14:paraId="711E4BB5" w14:textId="77777777" w:rsidR="00233B80" w:rsidRPr="001C22EB" w:rsidRDefault="00233B80" w:rsidP="002160F2">
            <w:pPr>
              <w:jc w:val="right"/>
              <w:rPr>
                <w:rFonts w:asciiTheme="minorHAnsi" w:eastAsia="Times New Roman" w:hAnsiTheme="minorHAnsi" w:cstheme="minorHAnsi"/>
                <w:bCs/>
                <w:sz w:val="18"/>
                <w:szCs w:val="18"/>
                <w:lang w:eastAsia="en-GB"/>
              </w:rPr>
            </w:pPr>
          </w:p>
        </w:tc>
      </w:tr>
      <w:tr w:rsidR="00233B80" w:rsidRPr="001C22EB" w14:paraId="06A172B1" w14:textId="77777777" w:rsidTr="002160F2">
        <w:trPr>
          <w:trHeight w:val="264"/>
        </w:trPr>
        <w:tc>
          <w:tcPr>
            <w:tcW w:w="4678" w:type="dxa"/>
            <w:tcBorders>
              <w:left w:val="nil"/>
              <w:bottom w:val="nil"/>
              <w:right w:val="nil"/>
            </w:tcBorders>
            <w:shd w:val="clear" w:color="auto" w:fill="auto"/>
            <w:noWrap/>
            <w:vAlign w:val="bottom"/>
            <w:hideMark/>
          </w:tcPr>
          <w:p w14:paraId="1058B0D3"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Financing activities</w:t>
            </w:r>
          </w:p>
        </w:tc>
        <w:tc>
          <w:tcPr>
            <w:tcW w:w="851" w:type="dxa"/>
            <w:tcBorders>
              <w:left w:val="nil"/>
              <w:bottom w:val="nil"/>
              <w:right w:val="nil"/>
            </w:tcBorders>
            <w:shd w:val="clear" w:color="auto" w:fill="auto"/>
            <w:noWrap/>
            <w:vAlign w:val="bottom"/>
            <w:hideMark/>
          </w:tcPr>
          <w:p w14:paraId="35843DDC" w14:textId="77777777" w:rsidR="00233B80" w:rsidRPr="001C22EB" w:rsidRDefault="00233B80" w:rsidP="002160F2">
            <w:pPr>
              <w:rPr>
                <w:rFonts w:asciiTheme="minorHAnsi" w:eastAsia="Times New Roman" w:hAnsiTheme="minorHAnsi" w:cstheme="minorHAnsi"/>
                <w:sz w:val="18"/>
                <w:szCs w:val="18"/>
                <w:lang w:eastAsia="en-GB"/>
              </w:rPr>
            </w:pPr>
          </w:p>
        </w:tc>
        <w:tc>
          <w:tcPr>
            <w:tcW w:w="1559" w:type="dxa"/>
            <w:tcBorders>
              <w:left w:val="nil"/>
              <w:bottom w:val="nil"/>
              <w:right w:val="nil"/>
            </w:tcBorders>
            <w:shd w:val="clear" w:color="auto" w:fill="auto"/>
            <w:noWrap/>
            <w:vAlign w:val="bottom"/>
            <w:hideMark/>
          </w:tcPr>
          <w:p w14:paraId="2D45E508"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1701" w:type="dxa"/>
            <w:tcBorders>
              <w:left w:val="nil"/>
              <w:bottom w:val="nil"/>
              <w:right w:val="nil"/>
            </w:tcBorders>
            <w:shd w:val="clear" w:color="auto" w:fill="auto"/>
            <w:noWrap/>
            <w:vAlign w:val="bottom"/>
            <w:hideMark/>
          </w:tcPr>
          <w:p w14:paraId="6D704204" w14:textId="77777777" w:rsidR="00233B80" w:rsidRPr="001C22EB" w:rsidRDefault="00233B80" w:rsidP="002160F2">
            <w:pPr>
              <w:rPr>
                <w:rFonts w:asciiTheme="minorHAnsi" w:eastAsia="Times New Roman" w:hAnsiTheme="minorHAnsi" w:cstheme="minorHAnsi"/>
                <w:bCs/>
                <w:sz w:val="18"/>
                <w:szCs w:val="18"/>
                <w:lang w:eastAsia="en-GB"/>
              </w:rPr>
            </w:pPr>
          </w:p>
        </w:tc>
      </w:tr>
      <w:tr w:rsidR="00233B80" w:rsidRPr="001C22EB" w14:paraId="20FBB3DB" w14:textId="77777777" w:rsidTr="002160F2">
        <w:trPr>
          <w:trHeight w:val="264"/>
        </w:trPr>
        <w:tc>
          <w:tcPr>
            <w:tcW w:w="4678" w:type="dxa"/>
            <w:tcBorders>
              <w:top w:val="nil"/>
              <w:left w:val="nil"/>
              <w:right w:val="nil"/>
            </w:tcBorders>
            <w:shd w:val="clear" w:color="auto" w:fill="auto"/>
            <w:noWrap/>
            <w:vAlign w:val="bottom"/>
            <w:hideMark/>
          </w:tcPr>
          <w:p w14:paraId="7AB99EAE" w14:textId="7FA9EFB5" w:rsidR="00233B80" w:rsidRPr="001C22EB" w:rsidRDefault="00233B80" w:rsidP="002160F2">
            <w:pPr>
              <w:spacing w:line="20" w:lineRule="atLeas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Bank loan</w:t>
            </w:r>
            <w:r w:rsidR="00D42D87">
              <w:rPr>
                <w:rFonts w:asciiTheme="minorHAnsi" w:eastAsia="Times New Roman" w:hAnsiTheme="minorHAnsi" w:cstheme="minorHAnsi"/>
                <w:sz w:val="18"/>
                <w:szCs w:val="18"/>
                <w:lang w:eastAsia="en-GB"/>
              </w:rPr>
              <w:t xml:space="preserve"> repayment</w:t>
            </w:r>
            <w:r w:rsidRPr="001C22EB">
              <w:rPr>
                <w:rFonts w:asciiTheme="minorHAnsi" w:eastAsia="Times New Roman" w:hAnsiTheme="minorHAnsi" w:cstheme="minorHAnsi"/>
                <w:sz w:val="18"/>
                <w:szCs w:val="18"/>
                <w:lang w:eastAsia="en-GB"/>
              </w:rPr>
              <w:t>s</w:t>
            </w:r>
          </w:p>
        </w:tc>
        <w:tc>
          <w:tcPr>
            <w:tcW w:w="851" w:type="dxa"/>
            <w:tcBorders>
              <w:top w:val="nil"/>
              <w:left w:val="nil"/>
              <w:right w:val="nil"/>
            </w:tcBorders>
            <w:shd w:val="clear" w:color="auto" w:fill="auto"/>
            <w:noWrap/>
            <w:vAlign w:val="bottom"/>
            <w:hideMark/>
          </w:tcPr>
          <w:p w14:paraId="3E0963C2" w14:textId="77777777" w:rsidR="00233B80" w:rsidRPr="001C22EB" w:rsidRDefault="00233B80" w:rsidP="002160F2">
            <w:pPr>
              <w:spacing w:line="20" w:lineRule="atLeast"/>
              <w:rPr>
                <w:rFonts w:asciiTheme="minorHAnsi" w:eastAsia="Times New Roman" w:hAnsiTheme="minorHAnsi" w:cstheme="minorHAnsi"/>
                <w:sz w:val="18"/>
                <w:szCs w:val="18"/>
                <w:lang w:eastAsia="en-GB"/>
              </w:rPr>
            </w:pPr>
          </w:p>
        </w:tc>
        <w:tc>
          <w:tcPr>
            <w:tcW w:w="1559" w:type="dxa"/>
            <w:tcBorders>
              <w:top w:val="nil"/>
              <w:left w:val="nil"/>
              <w:right w:val="nil"/>
            </w:tcBorders>
            <w:shd w:val="clear" w:color="auto" w:fill="auto"/>
            <w:noWrap/>
            <w:vAlign w:val="bottom"/>
            <w:hideMark/>
          </w:tcPr>
          <w:p w14:paraId="0944EEB5"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(460)</w:t>
            </w:r>
          </w:p>
        </w:tc>
        <w:tc>
          <w:tcPr>
            <w:tcW w:w="1701" w:type="dxa"/>
            <w:tcBorders>
              <w:top w:val="nil"/>
              <w:left w:val="nil"/>
              <w:right w:val="nil"/>
            </w:tcBorders>
            <w:shd w:val="clear" w:color="auto" w:fill="auto"/>
            <w:noWrap/>
            <w:vAlign w:val="bottom"/>
            <w:hideMark/>
          </w:tcPr>
          <w:p w14:paraId="34865871" w14:textId="77777777" w:rsidR="00233B80" w:rsidRPr="001C22EB" w:rsidRDefault="00233B80" w:rsidP="002160F2">
            <w:pPr>
              <w:spacing w:line="20" w:lineRule="atLeast"/>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(445)</w:t>
            </w:r>
          </w:p>
        </w:tc>
      </w:tr>
      <w:tr w:rsidR="00233B80" w:rsidRPr="001C22EB" w14:paraId="7FD1FF41" w14:textId="77777777" w:rsidTr="002160F2">
        <w:trPr>
          <w:trHeight w:val="264"/>
        </w:trPr>
        <w:tc>
          <w:tcPr>
            <w:tcW w:w="4678" w:type="dxa"/>
            <w:tcBorders>
              <w:top w:val="single" w:sz="4" w:space="0" w:color="auto"/>
              <w:left w:val="nil"/>
              <w:right w:val="nil"/>
            </w:tcBorders>
            <w:shd w:val="clear" w:color="auto" w:fill="auto"/>
            <w:noWrap/>
            <w:vAlign w:val="bottom"/>
          </w:tcPr>
          <w:p w14:paraId="732F9300" w14:textId="77777777" w:rsidR="00233B80" w:rsidRPr="001C22EB" w:rsidRDefault="00233B80" w:rsidP="002160F2">
            <w:pPr>
              <w:spacing w:line="20" w:lineRule="atLeast"/>
              <w:rPr>
                <w:rFonts w:asciiTheme="minorHAnsi" w:eastAsia="Times New Roman" w:hAnsiTheme="minorHAnsi" w:cstheme="minorHAnsi"/>
                <w:sz w:val="18"/>
                <w:szCs w:val="18"/>
                <w:lang w:eastAsia="en-GB"/>
              </w:rPr>
            </w:pPr>
          </w:p>
        </w:tc>
        <w:tc>
          <w:tcPr>
            <w:tcW w:w="851" w:type="dxa"/>
            <w:tcBorders>
              <w:top w:val="single" w:sz="4" w:space="0" w:color="auto"/>
              <w:left w:val="nil"/>
              <w:right w:val="nil"/>
            </w:tcBorders>
            <w:shd w:val="clear" w:color="auto" w:fill="auto"/>
            <w:noWrap/>
            <w:vAlign w:val="bottom"/>
          </w:tcPr>
          <w:p w14:paraId="03275AEB" w14:textId="77777777" w:rsidR="00233B80" w:rsidRPr="001C22EB" w:rsidRDefault="00233B80" w:rsidP="002160F2">
            <w:pPr>
              <w:spacing w:line="20" w:lineRule="atLeast"/>
              <w:rPr>
                <w:rFonts w:asciiTheme="minorHAnsi" w:eastAsia="Times New Roman" w:hAnsiTheme="minorHAnsi" w:cstheme="minorHAnsi"/>
                <w:sz w:val="18"/>
                <w:szCs w:val="18"/>
                <w:lang w:eastAsia="en-GB"/>
              </w:rPr>
            </w:pPr>
          </w:p>
        </w:tc>
        <w:tc>
          <w:tcPr>
            <w:tcW w:w="1559" w:type="dxa"/>
            <w:tcBorders>
              <w:top w:val="single" w:sz="4" w:space="0" w:color="auto"/>
              <w:left w:val="nil"/>
              <w:right w:val="nil"/>
            </w:tcBorders>
            <w:shd w:val="clear" w:color="auto" w:fill="auto"/>
            <w:noWrap/>
            <w:vAlign w:val="bottom"/>
          </w:tcPr>
          <w:p w14:paraId="17D79CDA"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p>
        </w:tc>
        <w:tc>
          <w:tcPr>
            <w:tcW w:w="1701" w:type="dxa"/>
            <w:tcBorders>
              <w:top w:val="single" w:sz="4" w:space="0" w:color="auto"/>
              <w:left w:val="nil"/>
              <w:right w:val="nil"/>
            </w:tcBorders>
            <w:shd w:val="clear" w:color="auto" w:fill="auto"/>
            <w:noWrap/>
            <w:vAlign w:val="bottom"/>
          </w:tcPr>
          <w:p w14:paraId="45A90282" w14:textId="77777777" w:rsidR="00233B80" w:rsidRPr="001C22EB" w:rsidRDefault="00233B80" w:rsidP="002160F2">
            <w:pPr>
              <w:spacing w:line="20" w:lineRule="atLeast"/>
              <w:jc w:val="right"/>
              <w:rPr>
                <w:rFonts w:asciiTheme="minorHAnsi" w:eastAsia="Times New Roman" w:hAnsiTheme="minorHAnsi" w:cstheme="minorHAnsi"/>
                <w:bCs/>
                <w:sz w:val="18"/>
                <w:szCs w:val="18"/>
                <w:lang w:eastAsia="en-GB"/>
              </w:rPr>
            </w:pPr>
          </w:p>
        </w:tc>
      </w:tr>
      <w:tr w:rsidR="00233B80" w:rsidRPr="001C22EB" w14:paraId="5B7B4E80" w14:textId="77777777" w:rsidTr="002160F2">
        <w:trPr>
          <w:trHeight w:val="264"/>
        </w:trPr>
        <w:tc>
          <w:tcPr>
            <w:tcW w:w="4678" w:type="dxa"/>
            <w:tcBorders>
              <w:left w:val="nil"/>
              <w:right w:val="nil"/>
            </w:tcBorders>
            <w:shd w:val="clear" w:color="auto" w:fill="auto"/>
            <w:noWrap/>
            <w:vAlign w:val="bottom"/>
            <w:hideMark/>
          </w:tcPr>
          <w:p w14:paraId="363A4C23" w14:textId="77777777" w:rsidR="00233B80" w:rsidRPr="001C22EB" w:rsidRDefault="00233B80" w:rsidP="002160F2">
            <w:pPr>
              <w:spacing w:line="20" w:lineRule="atLeas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Increase / (decrease) in cash and cash equivalents</w:t>
            </w:r>
          </w:p>
        </w:tc>
        <w:tc>
          <w:tcPr>
            <w:tcW w:w="851" w:type="dxa"/>
            <w:tcBorders>
              <w:left w:val="nil"/>
              <w:right w:val="nil"/>
            </w:tcBorders>
            <w:shd w:val="clear" w:color="auto" w:fill="auto"/>
            <w:noWrap/>
            <w:vAlign w:val="bottom"/>
            <w:hideMark/>
          </w:tcPr>
          <w:p w14:paraId="7587A75D" w14:textId="77777777" w:rsidR="00233B80" w:rsidRPr="001C22EB" w:rsidRDefault="00233B80" w:rsidP="002160F2">
            <w:pPr>
              <w:spacing w:line="20" w:lineRule="atLeas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w:t>
            </w:r>
          </w:p>
        </w:tc>
        <w:tc>
          <w:tcPr>
            <w:tcW w:w="1559" w:type="dxa"/>
            <w:tcBorders>
              <w:left w:val="nil"/>
              <w:right w:val="nil"/>
            </w:tcBorders>
            <w:shd w:val="clear" w:color="auto" w:fill="auto"/>
            <w:noWrap/>
            <w:vAlign w:val="bottom"/>
            <w:hideMark/>
          </w:tcPr>
          <w:p w14:paraId="702C9404"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7,433</w:t>
            </w:r>
          </w:p>
        </w:tc>
        <w:tc>
          <w:tcPr>
            <w:tcW w:w="1701" w:type="dxa"/>
            <w:tcBorders>
              <w:left w:val="nil"/>
              <w:right w:val="nil"/>
            </w:tcBorders>
            <w:shd w:val="clear" w:color="auto" w:fill="auto"/>
            <w:noWrap/>
            <w:vAlign w:val="bottom"/>
            <w:hideMark/>
          </w:tcPr>
          <w:p w14:paraId="793759C2" w14:textId="77777777" w:rsidR="00233B80" w:rsidRPr="001C22EB" w:rsidRDefault="00233B80" w:rsidP="002160F2">
            <w:pPr>
              <w:spacing w:line="20" w:lineRule="atLeast"/>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(4,272)</w:t>
            </w:r>
          </w:p>
        </w:tc>
      </w:tr>
      <w:tr w:rsidR="00233B80" w:rsidRPr="001C22EB" w14:paraId="556BBFE5" w14:textId="77777777" w:rsidTr="002160F2">
        <w:trPr>
          <w:trHeight w:val="264"/>
        </w:trPr>
        <w:tc>
          <w:tcPr>
            <w:tcW w:w="4678" w:type="dxa"/>
            <w:tcBorders>
              <w:top w:val="nil"/>
              <w:left w:val="nil"/>
              <w:right w:val="nil"/>
            </w:tcBorders>
            <w:shd w:val="clear" w:color="auto" w:fill="auto"/>
            <w:noWrap/>
            <w:vAlign w:val="bottom"/>
            <w:hideMark/>
          </w:tcPr>
          <w:p w14:paraId="247F7B6A" w14:textId="77777777" w:rsidR="00233B80" w:rsidRPr="001C22EB" w:rsidRDefault="00233B80" w:rsidP="002160F2">
            <w:pPr>
              <w:rPr>
                <w:rFonts w:asciiTheme="minorHAnsi" w:eastAsia="Times New Roman" w:hAnsiTheme="minorHAnsi" w:cstheme="minorHAnsi"/>
                <w:sz w:val="18"/>
                <w:szCs w:val="18"/>
                <w:lang w:eastAsia="en-GB"/>
              </w:rPr>
            </w:pPr>
          </w:p>
        </w:tc>
        <w:tc>
          <w:tcPr>
            <w:tcW w:w="851" w:type="dxa"/>
            <w:tcBorders>
              <w:top w:val="nil"/>
              <w:left w:val="nil"/>
              <w:right w:val="nil"/>
            </w:tcBorders>
            <w:shd w:val="clear" w:color="auto" w:fill="auto"/>
            <w:noWrap/>
            <w:vAlign w:val="bottom"/>
            <w:hideMark/>
          </w:tcPr>
          <w:p w14:paraId="49AE4F19" w14:textId="77777777" w:rsidR="00233B80" w:rsidRPr="001C22EB" w:rsidRDefault="00233B80" w:rsidP="002160F2">
            <w:pPr>
              <w:rPr>
                <w:rFonts w:asciiTheme="minorHAnsi" w:eastAsia="Times New Roman" w:hAnsiTheme="minorHAnsi" w:cstheme="minorHAnsi"/>
                <w:sz w:val="18"/>
                <w:szCs w:val="18"/>
                <w:lang w:eastAsia="en-GB"/>
              </w:rPr>
            </w:pPr>
          </w:p>
        </w:tc>
        <w:tc>
          <w:tcPr>
            <w:tcW w:w="1559" w:type="dxa"/>
            <w:tcBorders>
              <w:top w:val="nil"/>
              <w:left w:val="nil"/>
              <w:right w:val="nil"/>
            </w:tcBorders>
            <w:shd w:val="clear" w:color="auto" w:fill="auto"/>
            <w:noWrap/>
            <w:vAlign w:val="bottom"/>
            <w:hideMark/>
          </w:tcPr>
          <w:p w14:paraId="3F1D57C3" w14:textId="77777777" w:rsidR="00233B80" w:rsidRPr="001C22EB" w:rsidRDefault="00233B80" w:rsidP="002160F2">
            <w:pPr>
              <w:rPr>
                <w:rFonts w:asciiTheme="minorHAnsi" w:eastAsia="Times New Roman" w:hAnsiTheme="minorHAnsi" w:cstheme="minorHAnsi"/>
                <w:sz w:val="18"/>
                <w:szCs w:val="18"/>
                <w:lang w:eastAsia="en-GB"/>
              </w:rPr>
            </w:pPr>
          </w:p>
        </w:tc>
        <w:tc>
          <w:tcPr>
            <w:tcW w:w="1701" w:type="dxa"/>
            <w:tcBorders>
              <w:top w:val="nil"/>
              <w:left w:val="nil"/>
              <w:right w:val="nil"/>
            </w:tcBorders>
            <w:shd w:val="clear" w:color="auto" w:fill="auto"/>
            <w:noWrap/>
            <w:vAlign w:val="bottom"/>
            <w:hideMark/>
          </w:tcPr>
          <w:p w14:paraId="63BC99F9" w14:textId="77777777" w:rsidR="00233B80" w:rsidRPr="001C22EB" w:rsidRDefault="00233B80" w:rsidP="002160F2">
            <w:pPr>
              <w:rPr>
                <w:rFonts w:asciiTheme="minorHAnsi" w:eastAsia="Times New Roman" w:hAnsiTheme="minorHAnsi" w:cstheme="minorHAnsi"/>
                <w:sz w:val="18"/>
                <w:szCs w:val="18"/>
                <w:lang w:eastAsia="en-GB"/>
              </w:rPr>
            </w:pPr>
          </w:p>
        </w:tc>
      </w:tr>
      <w:tr w:rsidR="00233B80" w:rsidRPr="001C22EB" w14:paraId="2771F59E" w14:textId="77777777" w:rsidTr="002160F2">
        <w:trPr>
          <w:trHeight w:val="238"/>
        </w:trPr>
        <w:tc>
          <w:tcPr>
            <w:tcW w:w="4678" w:type="dxa"/>
            <w:tcBorders>
              <w:top w:val="nil"/>
              <w:left w:val="nil"/>
              <w:right w:val="nil"/>
            </w:tcBorders>
            <w:shd w:val="clear" w:color="auto" w:fill="auto"/>
            <w:vAlign w:val="bottom"/>
            <w:hideMark/>
          </w:tcPr>
          <w:p w14:paraId="21AD9740"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Cash and cash equivalents at the beginning of year </w:t>
            </w:r>
          </w:p>
        </w:tc>
        <w:tc>
          <w:tcPr>
            <w:tcW w:w="851" w:type="dxa"/>
            <w:tcBorders>
              <w:top w:val="nil"/>
              <w:left w:val="nil"/>
              <w:right w:val="nil"/>
            </w:tcBorders>
            <w:shd w:val="clear" w:color="auto" w:fill="auto"/>
            <w:noWrap/>
            <w:vAlign w:val="bottom"/>
            <w:hideMark/>
          </w:tcPr>
          <w:p w14:paraId="1B902AAC" w14:textId="77777777" w:rsidR="00233B80" w:rsidRPr="001C22EB" w:rsidRDefault="00233B80" w:rsidP="002160F2">
            <w:pPr>
              <w:rPr>
                <w:rFonts w:asciiTheme="minorHAnsi" w:eastAsia="Times New Roman" w:hAnsiTheme="minorHAnsi" w:cstheme="minorHAnsi"/>
                <w:sz w:val="18"/>
                <w:szCs w:val="18"/>
                <w:lang w:eastAsia="en-GB"/>
              </w:rPr>
            </w:pPr>
          </w:p>
        </w:tc>
        <w:tc>
          <w:tcPr>
            <w:tcW w:w="1559" w:type="dxa"/>
            <w:tcBorders>
              <w:top w:val="nil"/>
              <w:left w:val="nil"/>
              <w:right w:val="nil"/>
            </w:tcBorders>
            <w:shd w:val="clear" w:color="auto" w:fill="auto"/>
            <w:noWrap/>
            <w:vAlign w:val="bottom"/>
            <w:hideMark/>
          </w:tcPr>
          <w:p w14:paraId="04C1D9B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12,153</w:t>
            </w:r>
          </w:p>
        </w:tc>
        <w:tc>
          <w:tcPr>
            <w:tcW w:w="1701" w:type="dxa"/>
            <w:tcBorders>
              <w:top w:val="nil"/>
              <w:left w:val="nil"/>
              <w:right w:val="nil"/>
            </w:tcBorders>
            <w:shd w:val="clear" w:color="auto" w:fill="auto"/>
            <w:noWrap/>
            <w:vAlign w:val="bottom"/>
            <w:hideMark/>
          </w:tcPr>
          <w:p w14:paraId="1BC9CAB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16,425</w:t>
            </w:r>
          </w:p>
        </w:tc>
      </w:tr>
      <w:tr w:rsidR="00233B80" w:rsidRPr="001C22EB" w14:paraId="4F24AD0F" w14:textId="77777777" w:rsidTr="002160F2">
        <w:trPr>
          <w:trHeight w:val="238"/>
        </w:trPr>
        <w:tc>
          <w:tcPr>
            <w:tcW w:w="4678" w:type="dxa"/>
            <w:tcBorders>
              <w:top w:val="nil"/>
              <w:left w:val="nil"/>
              <w:bottom w:val="single" w:sz="4" w:space="0" w:color="auto"/>
              <w:right w:val="nil"/>
            </w:tcBorders>
            <w:shd w:val="clear" w:color="auto" w:fill="auto"/>
            <w:vAlign w:val="bottom"/>
          </w:tcPr>
          <w:p w14:paraId="59E877E7" w14:textId="77777777" w:rsidR="00233B80" w:rsidRPr="001C22EB" w:rsidRDefault="00233B80" w:rsidP="002160F2">
            <w:pPr>
              <w:rPr>
                <w:rFonts w:asciiTheme="minorHAnsi" w:eastAsia="Times New Roman" w:hAnsiTheme="minorHAnsi" w:cstheme="minorHAnsi"/>
                <w:sz w:val="18"/>
                <w:szCs w:val="18"/>
                <w:lang w:eastAsia="en-GB"/>
              </w:rPr>
            </w:pPr>
          </w:p>
        </w:tc>
        <w:tc>
          <w:tcPr>
            <w:tcW w:w="851" w:type="dxa"/>
            <w:tcBorders>
              <w:top w:val="nil"/>
              <w:left w:val="nil"/>
              <w:bottom w:val="single" w:sz="4" w:space="0" w:color="auto"/>
              <w:right w:val="nil"/>
            </w:tcBorders>
            <w:shd w:val="clear" w:color="auto" w:fill="auto"/>
            <w:noWrap/>
            <w:vAlign w:val="bottom"/>
          </w:tcPr>
          <w:p w14:paraId="464CBA06" w14:textId="77777777" w:rsidR="00233B80" w:rsidRPr="001C22EB" w:rsidRDefault="00233B80" w:rsidP="002160F2">
            <w:pPr>
              <w:rPr>
                <w:rFonts w:asciiTheme="minorHAnsi" w:eastAsia="Times New Roman" w:hAnsiTheme="minorHAnsi" w:cstheme="minorHAnsi"/>
                <w:sz w:val="18"/>
                <w:szCs w:val="18"/>
                <w:lang w:eastAsia="en-GB"/>
              </w:rPr>
            </w:pPr>
          </w:p>
        </w:tc>
        <w:tc>
          <w:tcPr>
            <w:tcW w:w="1559" w:type="dxa"/>
            <w:tcBorders>
              <w:top w:val="nil"/>
              <w:left w:val="nil"/>
              <w:bottom w:val="single" w:sz="4" w:space="0" w:color="auto"/>
              <w:right w:val="nil"/>
            </w:tcBorders>
            <w:shd w:val="clear" w:color="auto" w:fill="auto"/>
            <w:noWrap/>
            <w:vAlign w:val="bottom"/>
          </w:tcPr>
          <w:p w14:paraId="0889619C"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701" w:type="dxa"/>
            <w:tcBorders>
              <w:top w:val="nil"/>
              <w:left w:val="nil"/>
              <w:bottom w:val="single" w:sz="4" w:space="0" w:color="auto"/>
              <w:right w:val="nil"/>
            </w:tcBorders>
            <w:shd w:val="clear" w:color="auto" w:fill="auto"/>
            <w:noWrap/>
            <w:vAlign w:val="bottom"/>
          </w:tcPr>
          <w:p w14:paraId="19724097" w14:textId="77777777" w:rsidR="00233B80" w:rsidRPr="001C22EB" w:rsidRDefault="00233B80" w:rsidP="002160F2">
            <w:pPr>
              <w:jc w:val="right"/>
              <w:rPr>
                <w:rFonts w:asciiTheme="minorHAnsi" w:eastAsia="Times New Roman" w:hAnsiTheme="minorHAnsi" w:cstheme="minorHAnsi"/>
                <w:sz w:val="18"/>
                <w:szCs w:val="18"/>
                <w:lang w:eastAsia="en-GB"/>
              </w:rPr>
            </w:pPr>
          </w:p>
        </w:tc>
      </w:tr>
      <w:tr w:rsidR="00233B80" w:rsidRPr="001C22EB" w14:paraId="39C5B2A3" w14:textId="77777777" w:rsidTr="002160F2">
        <w:trPr>
          <w:trHeight w:val="238"/>
        </w:trPr>
        <w:tc>
          <w:tcPr>
            <w:tcW w:w="4678" w:type="dxa"/>
            <w:tcBorders>
              <w:top w:val="single" w:sz="4" w:space="0" w:color="auto"/>
              <w:left w:val="nil"/>
              <w:bottom w:val="double" w:sz="4" w:space="0" w:color="auto"/>
              <w:right w:val="nil"/>
            </w:tcBorders>
            <w:shd w:val="clear" w:color="auto" w:fill="auto"/>
            <w:vAlign w:val="bottom"/>
            <w:hideMark/>
          </w:tcPr>
          <w:p w14:paraId="4D0FE7DF" w14:textId="77777777" w:rsidR="00233B80" w:rsidRPr="001C22EB" w:rsidRDefault="00233B80" w:rsidP="002160F2">
            <w:pPr>
              <w:spacing w:line="20" w:lineRule="atLeas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Cash and cash equivalents at the end of year</w:t>
            </w:r>
          </w:p>
        </w:tc>
        <w:tc>
          <w:tcPr>
            <w:tcW w:w="851" w:type="dxa"/>
            <w:tcBorders>
              <w:top w:val="single" w:sz="4" w:space="0" w:color="auto"/>
              <w:left w:val="nil"/>
              <w:bottom w:val="double" w:sz="4" w:space="0" w:color="auto"/>
              <w:right w:val="nil"/>
            </w:tcBorders>
            <w:shd w:val="clear" w:color="auto" w:fill="auto"/>
            <w:noWrap/>
            <w:vAlign w:val="bottom"/>
            <w:hideMark/>
          </w:tcPr>
          <w:p w14:paraId="763F4487" w14:textId="268497AE" w:rsidR="00233B80" w:rsidRPr="006A0C22" w:rsidRDefault="006A0C22" w:rsidP="002160F2">
            <w:pPr>
              <w:spacing w:line="20" w:lineRule="atLeast"/>
              <w:rPr>
                <w:rFonts w:asciiTheme="minorHAnsi" w:eastAsia="Times New Roman" w:hAnsiTheme="minorHAnsi" w:cstheme="minorHAnsi"/>
                <w:bCs/>
                <w:sz w:val="18"/>
                <w:szCs w:val="18"/>
                <w:lang w:eastAsia="en-GB"/>
              </w:rPr>
            </w:pPr>
            <w:r>
              <w:rPr>
                <w:rFonts w:asciiTheme="minorHAnsi" w:eastAsia="Times New Roman" w:hAnsiTheme="minorHAnsi" w:cstheme="minorHAnsi"/>
                <w:bCs/>
                <w:sz w:val="18"/>
                <w:szCs w:val="18"/>
                <w:lang w:eastAsia="en-GB"/>
              </w:rPr>
              <w:t xml:space="preserve">    </w:t>
            </w:r>
            <w:r w:rsidRPr="006A0C22">
              <w:rPr>
                <w:rFonts w:asciiTheme="minorHAnsi" w:eastAsia="Times New Roman" w:hAnsiTheme="minorHAnsi" w:cstheme="minorHAnsi"/>
                <w:bCs/>
                <w:sz w:val="18"/>
                <w:szCs w:val="18"/>
                <w:lang w:eastAsia="en-GB"/>
              </w:rPr>
              <w:t>2</w:t>
            </w:r>
            <w:r w:rsidRPr="006A0C22">
              <w:rPr>
                <w:rFonts w:asciiTheme="minorHAnsi" w:eastAsia="Times New Roman" w:hAnsiTheme="minorHAnsi" w:cstheme="minorHAnsi"/>
                <w:sz w:val="18"/>
                <w:szCs w:val="18"/>
                <w:lang w:eastAsia="en-GB"/>
              </w:rPr>
              <w:t>6</w:t>
            </w:r>
          </w:p>
        </w:tc>
        <w:tc>
          <w:tcPr>
            <w:tcW w:w="1559" w:type="dxa"/>
            <w:tcBorders>
              <w:top w:val="single" w:sz="4" w:space="0" w:color="auto"/>
              <w:left w:val="nil"/>
              <w:bottom w:val="double" w:sz="4" w:space="0" w:color="auto"/>
              <w:right w:val="nil"/>
            </w:tcBorders>
            <w:shd w:val="clear" w:color="auto" w:fill="auto"/>
            <w:noWrap/>
            <w:vAlign w:val="bottom"/>
            <w:hideMark/>
          </w:tcPr>
          <w:p w14:paraId="7434EC2C"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19,586</w:t>
            </w:r>
          </w:p>
        </w:tc>
        <w:tc>
          <w:tcPr>
            <w:tcW w:w="1701" w:type="dxa"/>
            <w:tcBorders>
              <w:top w:val="single" w:sz="4" w:space="0" w:color="auto"/>
              <w:left w:val="nil"/>
              <w:bottom w:val="double" w:sz="4" w:space="0" w:color="auto"/>
              <w:right w:val="nil"/>
            </w:tcBorders>
            <w:shd w:val="clear" w:color="auto" w:fill="auto"/>
            <w:noWrap/>
            <w:vAlign w:val="bottom"/>
            <w:hideMark/>
          </w:tcPr>
          <w:p w14:paraId="2D553B03" w14:textId="77777777" w:rsidR="00233B80" w:rsidRPr="001C22EB" w:rsidRDefault="00233B80" w:rsidP="002160F2">
            <w:pPr>
              <w:spacing w:line="20" w:lineRule="atLeast"/>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12,153</w:t>
            </w:r>
          </w:p>
        </w:tc>
      </w:tr>
    </w:tbl>
    <w:p w14:paraId="7062FB2B" w14:textId="77777777" w:rsidR="00233B80" w:rsidRPr="00723B78" w:rsidRDefault="00233B80" w:rsidP="00723B78">
      <w:pPr>
        <w:pStyle w:val="Heading2"/>
      </w:pPr>
      <w:r w:rsidRPr="003E7BED">
        <w:rPr>
          <w:sz w:val="22"/>
          <w:szCs w:val="22"/>
        </w:rPr>
        <w:br w:type="page"/>
      </w:r>
      <w:r w:rsidRPr="00723B78">
        <w:lastRenderedPageBreak/>
        <w:t>Accounting policies of Sense, the National Deafblind and Rubella Association</w:t>
      </w:r>
    </w:p>
    <w:p w14:paraId="204A864D" w14:textId="77777777"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Statement of compliance</w:t>
      </w:r>
    </w:p>
    <w:p w14:paraId="660EFE2E"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The financial statements have been prepared in compliance with United Kingdom Accounting Standards, including Accounting and Reporting for Charities: Statement of Recommended Practice, which is applicable to charities preparing their financial statements in accordance with the Financial Reporting Standard applicable in the UK and Republic of Ireland (FRS 102) (effective 1 January 2020) (Charities SORP FRS 102), the Financial Reporting Standard applicable in the United Kingdom and the Republic of Ireland (FRS 102), and the Companies Act 2006.</w:t>
      </w:r>
    </w:p>
    <w:p w14:paraId="683A0C1E"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In October 2020, a revised SORP was issued which is applicable to accounting periods commencing on or after 1 January 2020. The Directors have adopted the revised SORP for the first time in these financial statements which has had no impact on these financial statements other than certain additional or amended disclosures in the financial statements.</w:t>
      </w:r>
    </w:p>
    <w:p w14:paraId="15EFB9D6" w14:textId="46331641" w:rsidR="00233B80"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The company has taken advantage of the exemption in section 408 of the Companies Act from presenting its individual statement of financial activities.</w:t>
      </w:r>
    </w:p>
    <w:p w14:paraId="30E99AB3" w14:textId="7D00BA1C" w:rsidR="007E531C" w:rsidRPr="0084580E" w:rsidRDefault="007E531C" w:rsidP="00163E52">
      <w:pPr>
        <w:tabs>
          <w:tab w:val="num" w:pos="340"/>
        </w:tabs>
        <w:spacing w:before="240" w:after="0" w:line="360" w:lineRule="auto"/>
        <w:rPr>
          <w:rFonts w:asciiTheme="minorHAnsi" w:eastAsia="Arial" w:hAnsiTheme="minorHAnsi" w:cstheme="minorHAnsi"/>
          <w:szCs w:val="24"/>
        </w:rPr>
      </w:pPr>
      <w:r>
        <w:rPr>
          <w:rFonts w:asciiTheme="minorHAnsi" w:eastAsia="Arial" w:hAnsiTheme="minorHAnsi" w:cstheme="minorHAnsi"/>
          <w:szCs w:val="24"/>
        </w:rPr>
        <w:t>The net income of the charity for the year was £1,028,260 (2020: Deficit £3,426,335).</w:t>
      </w:r>
    </w:p>
    <w:p w14:paraId="28B8FF8A" w14:textId="77777777" w:rsidR="00233B80" w:rsidRPr="00693F3A" w:rsidRDefault="00233B80" w:rsidP="00693F3A">
      <w:pPr>
        <w:pStyle w:val="BodyHeading"/>
        <w:spacing w:before="240" w:after="0"/>
        <w:rPr>
          <w:rFonts w:asciiTheme="minorHAnsi" w:hAnsiTheme="minorHAnsi" w:cstheme="minorHAnsi"/>
          <w:szCs w:val="24"/>
        </w:rPr>
      </w:pPr>
      <w:r w:rsidRPr="00693F3A">
        <w:rPr>
          <w:rFonts w:asciiTheme="minorHAnsi" w:hAnsiTheme="minorHAnsi" w:cstheme="minorHAnsi"/>
          <w:szCs w:val="24"/>
        </w:rPr>
        <w:t>Public benefit entity</w:t>
      </w:r>
    </w:p>
    <w:p w14:paraId="5C301ED5" w14:textId="77777777" w:rsidR="00233B80" w:rsidRPr="00163E52" w:rsidRDefault="00233B80" w:rsidP="00163E52">
      <w:pPr>
        <w:tabs>
          <w:tab w:val="num" w:pos="340"/>
        </w:tabs>
        <w:spacing w:before="240" w:after="0" w:line="360" w:lineRule="auto"/>
        <w:rPr>
          <w:rFonts w:asciiTheme="minorHAnsi" w:eastAsia="Arial" w:hAnsiTheme="minorHAnsi" w:cstheme="minorHAnsi"/>
          <w:szCs w:val="24"/>
        </w:rPr>
      </w:pPr>
      <w:r w:rsidRPr="00163E52">
        <w:rPr>
          <w:rFonts w:asciiTheme="minorHAnsi" w:eastAsia="Arial" w:hAnsiTheme="minorHAnsi" w:cstheme="minorHAnsi"/>
          <w:szCs w:val="24"/>
        </w:rPr>
        <w:t>T</w:t>
      </w:r>
      <w:r w:rsidRPr="0084580E">
        <w:rPr>
          <w:rFonts w:asciiTheme="minorHAnsi" w:eastAsia="Arial" w:hAnsiTheme="minorHAnsi" w:cstheme="minorHAnsi"/>
          <w:szCs w:val="24"/>
        </w:rPr>
        <w:t>he charity meets the definition of a public benefit entity under FRS 102.</w:t>
      </w:r>
    </w:p>
    <w:p w14:paraId="3D1BB915" w14:textId="73645B40" w:rsidR="00233B80" w:rsidRDefault="00233B80" w:rsidP="00693F3A">
      <w:pPr>
        <w:pStyle w:val="BodyHeading"/>
        <w:spacing w:before="240" w:after="0"/>
        <w:rPr>
          <w:rFonts w:asciiTheme="minorHAnsi" w:hAnsiTheme="minorHAnsi" w:cstheme="minorHAnsi"/>
          <w:szCs w:val="24"/>
        </w:rPr>
      </w:pPr>
      <w:r w:rsidRPr="00693F3A">
        <w:rPr>
          <w:rFonts w:asciiTheme="minorHAnsi" w:hAnsiTheme="minorHAnsi" w:cstheme="minorHAnsi"/>
          <w:szCs w:val="24"/>
        </w:rPr>
        <w:t>Preparation of the financial statements on a going concern basis</w:t>
      </w:r>
    </w:p>
    <w:p w14:paraId="6C0DA7F3" w14:textId="19BBBDD0" w:rsidR="00145448" w:rsidRDefault="00145448" w:rsidP="00145448"/>
    <w:p w14:paraId="3D385330" w14:textId="17871562" w:rsidR="00EB1EAB" w:rsidRDefault="00145448" w:rsidP="00145448">
      <w:pPr>
        <w:tabs>
          <w:tab w:val="num" w:pos="340"/>
        </w:tabs>
        <w:spacing w:before="240" w:after="0" w:line="360" w:lineRule="auto"/>
        <w:rPr>
          <w:rFonts w:asciiTheme="minorHAnsi" w:eastAsia="Arial" w:hAnsiTheme="minorHAnsi" w:cstheme="minorHAnsi"/>
          <w:szCs w:val="24"/>
        </w:rPr>
      </w:pPr>
      <w:r w:rsidRPr="00145448">
        <w:rPr>
          <w:rFonts w:asciiTheme="minorHAnsi" w:eastAsia="Arial" w:hAnsiTheme="minorHAnsi" w:cstheme="minorHAnsi"/>
          <w:szCs w:val="24"/>
        </w:rPr>
        <w:t xml:space="preserve">The financial statements show that cash and reserves are at a healthy level, meaning that revenue expenditure including annual pension contributions and loan repayments can be comfortably covered in the future.  </w:t>
      </w:r>
      <w:r w:rsidR="004B3B4B">
        <w:rPr>
          <w:rFonts w:asciiTheme="minorHAnsi" w:eastAsia="Arial" w:hAnsiTheme="minorHAnsi" w:cstheme="minorHAnsi"/>
          <w:szCs w:val="24"/>
        </w:rPr>
        <w:t xml:space="preserve">The </w:t>
      </w:r>
      <w:r w:rsidRPr="00145448">
        <w:rPr>
          <w:rFonts w:asciiTheme="minorHAnsi" w:eastAsia="Arial" w:hAnsiTheme="minorHAnsi" w:cstheme="minorHAnsi"/>
          <w:szCs w:val="24"/>
        </w:rPr>
        <w:t xml:space="preserve">Trustees have reviewed budgets and forecasts which consider future activity and </w:t>
      </w:r>
      <w:r w:rsidR="004B3B4B">
        <w:rPr>
          <w:rFonts w:asciiTheme="minorHAnsi" w:eastAsia="Arial" w:hAnsiTheme="minorHAnsi" w:cstheme="minorHAnsi"/>
          <w:szCs w:val="24"/>
        </w:rPr>
        <w:t xml:space="preserve">have </w:t>
      </w:r>
      <w:r w:rsidRPr="00145448">
        <w:rPr>
          <w:rFonts w:asciiTheme="minorHAnsi" w:eastAsia="Arial" w:hAnsiTheme="minorHAnsi" w:cstheme="minorHAnsi"/>
          <w:szCs w:val="24"/>
        </w:rPr>
        <w:t>also taken account of the risks that might threaten the expected position, with particular reference to the experiences of the pandemic year.</w:t>
      </w:r>
    </w:p>
    <w:p w14:paraId="2346E434" w14:textId="77777777" w:rsidR="00230B01" w:rsidRDefault="00230B01" w:rsidP="00230B01">
      <w:pPr>
        <w:rPr>
          <w:color w:val="E57200" w:themeColor="accent2"/>
          <w:szCs w:val="24"/>
        </w:rPr>
      </w:pPr>
    </w:p>
    <w:p w14:paraId="19D5BDB9" w14:textId="3D528F0E" w:rsidR="00230B01" w:rsidRPr="00230B01" w:rsidRDefault="00230B01" w:rsidP="00230B01">
      <w:pPr>
        <w:rPr>
          <w:b/>
          <w:bCs/>
          <w:color w:val="E57200" w:themeColor="accent2"/>
          <w:szCs w:val="24"/>
        </w:rPr>
      </w:pPr>
      <w:r w:rsidRPr="00230B01">
        <w:rPr>
          <w:b/>
          <w:bCs/>
          <w:color w:val="E57200" w:themeColor="accent2"/>
          <w:szCs w:val="24"/>
        </w:rPr>
        <w:lastRenderedPageBreak/>
        <w:t>Accounting policies (continued)</w:t>
      </w:r>
    </w:p>
    <w:p w14:paraId="3CB48BEF" w14:textId="6A82F686" w:rsidR="00145448" w:rsidRPr="00145448" w:rsidRDefault="00145448" w:rsidP="00145448">
      <w:pPr>
        <w:tabs>
          <w:tab w:val="num" w:pos="340"/>
        </w:tabs>
        <w:spacing w:before="240" w:after="0" w:line="360" w:lineRule="auto"/>
        <w:rPr>
          <w:rFonts w:asciiTheme="minorHAnsi" w:eastAsia="Arial" w:hAnsiTheme="minorHAnsi" w:cstheme="minorHAnsi"/>
          <w:szCs w:val="24"/>
        </w:rPr>
      </w:pPr>
      <w:r w:rsidRPr="00145448">
        <w:rPr>
          <w:rFonts w:asciiTheme="minorHAnsi" w:eastAsia="Arial" w:hAnsiTheme="minorHAnsi" w:cstheme="minorHAnsi"/>
          <w:szCs w:val="24"/>
        </w:rPr>
        <w:t>Trustees have also reviewed the risk register in detail during the year including a review of risk mitigation strategies. Together with our risk management policies, our strong reserves position allows the Trustees to conclude that the organisation will continue to meet its liabilities as they fall due for at least 12 months from the date of this report and therefore it is appropriate to prepare the financial statements on a going concern basis.</w:t>
      </w:r>
    </w:p>
    <w:p w14:paraId="526D84F7" w14:textId="77777777" w:rsidR="00145448" w:rsidRPr="00145448" w:rsidRDefault="00145448" w:rsidP="00145448"/>
    <w:p w14:paraId="45A0D99E" w14:textId="77777777" w:rsidR="00233B80" w:rsidRPr="00693F3A" w:rsidRDefault="00233B80" w:rsidP="00693F3A">
      <w:pPr>
        <w:pStyle w:val="BodyHeading"/>
        <w:spacing w:before="240" w:after="0"/>
        <w:rPr>
          <w:rFonts w:asciiTheme="minorHAnsi" w:hAnsiTheme="minorHAnsi" w:cstheme="minorHAnsi"/>
          <w:szCs w:val="24"/>
        </w:rPr>
      </w:pPr>
      <w:r w:rsidRPr="00693F3A">
        <w:rPr>
          <w:rFonts w:asciiTheme="minorHAnsi" w:hAnsiTheme="minorHAnsi" w:cstheme="minorHAnsi"/>
          <w:szCs w:val="24"/>
        </w:rPr>
        <w:t>Group financial statements</w:t>
      </w:r>
    </w:p>
    <w:p w14:paraId="46C9495B"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These financial statements consolidate the results of the charity and its wholly owned subsidiaries: Sense International, Helping Sense Limited, and Sense4Enterprise Limited.</w:t>
      </w:r>
    </w:p>
    <w:p w14:paraId="3310026C" w14:textId="77777777" w:rsidR="00233B80" w:rsidRPr="00693F3A" w:rsidRDefault="00233B80" w:rsidP="00693F3A">
      <w:pPr>
        <w:pStyle w:val="BodyHeading"/>
        <w:spacing w:before="240" w:after="0"/>
        <w:rPr>
          <w:rFonts w:asciiTheme="minorHAnsi" w:hAnsiTheme="minorHAnsi" w:cstheme="minorHAnsi"/>
          <w:szCs w:val="24"/>
        </w:rPr>
      </w:pPr>
      <w:r w:rsidRPr="00693F3A">
        <w:rPr>
          <w:rFonts w:asciiTheme="minorHAnsi" w:hAnsiTheme="minorHAnsi" w:cstheme="minorHAnsi"/>
          <w:szCs w:val="24"/>
        </w:rPr>
        <w:t>Income recognition</w:t>
      </w:r>
    </w:p>
    <w:p w14:paraId="0839C553"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All income is recognised when the charity is legally entitled to the income and the amount can be quantified with reasonable accuracy. </w:t>
      </w:r>
    </w:p>
    <w:p w14:paraId="2B53BDB2"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Fees and allowances receivable for residential care and similar services are accounted for in the period in which the service is provided. Trading income represents goods supplied to customers at invoiced amounts and is recognised at point of sale. Legacy income is recognised on a receivable basis when it is probable that legacy income will be received and the value of the incoming resources can be measured with sufficient reliability. </w:t>
      </w:r>
    </w:p>
    <w:p w14:paraId="46A12683" w14:textId="4ACE3FCD"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Grants are recognised when the charity is legally entitled to the income and the amount can be quantified with reasonable accuracy. Grants received in advance with donor-imposed conditions that specify a time period in which the expenditure of resources can take place are accounted for as deferred income and recognised as a liability. Voluntary income is accounted for when received except when the income is related to major events</w:t>
      </w:r>
      <w:r w:rsidR="0020489D">
        <w:rPr>
          <w:rFonts w:asciiTheme="minorHAnsi" w:eastAsia="Arial" w:hAnsiTheme="minorHAnsi" w:cstheme="minorHAnsi"/>
          <w:szCs w:val="24"/>
        </w:rPr>
        <w:t>.</w:t>
      </w:r>
      <w:r w:rsidRPr="0084580E">
        <w:rPr>
          <w:rFonts w:asciiTheme="minorHAnsi" w:eastAsia="Arial" w:hAnsiTheme="minorHAnsi" w:cstheme="minorHAnsi"/>
          <w:szCs w:val="24"/>
        </w:rPr>
        <w:t xml:space="preserve"> Non-cash donations, other than goods donated for sale through shops, are stated at an estimate of their value to the charity.</w:t>
      </w:r>
    </w:p>
    <w:p w14:paraId="2F4F490E" w14:textId="194250D3"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Expenditure</w:t>
      </w:r>
    </w:p>
    <w:p w14:paraId="0FB27348"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All expenditure, including any irrecoverable VAT, is accounted for on an accruals basis and has been classified under headings that aggregate all costs related to that category. </w:t>
      </w:r>
    </w:p>
    <w:p w14:paraId="7C627879" w14:textId="77777777" w:rsidR="00EB1EAB" w:rsidRPr="00EB1EAB" w:rsidRDefault="00EB1EAB" w:rsidP="00EB1EAB">
      <w:pPr>
        <w:rPr>
          <w:b/>
          <w:bCs/>
          <w:color w:val="E57200" w:themeColor="accent2"/>
          <w:szCs w:val="24"/>
        </w:rPr>
      </w:pPr>
      <w:r w:rsidRPr="00EB1EAB">
        <w:rPr>
          <w:b/>
          <w:bCs/>
          <w:color w:val="E57200" w:themeColor="accent2"/>
          <w:szCs w:val="24"/>
        </w:rPr>
        <w:lastRenderedPageBreak/>
        <w:t>Accounting policies (continued)</w:t>
      </w:r>
    </w:p>
    <w:p w14:paraId="4BFD58CA"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The cost of generating funds is the cost of organising fundraising events and activities and the cost of operating the charity’s shops. The costs of charitable activities include all expenditure directly relating to the objects of the charity. Support costs have been apportioned to the relevant charitable activity on the basis of salary costs incurred. </w:t>
      </w:r>
    </w:p>
    <w:p w14:paraId="514409BC"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Governance costs (internal and external audit, strategic costs and Trustees’ expenses) are included in support costs.</w:t>
      </w:r>
    </w:p>
    <w:p w14:paraId="3A364EA9" w14:textId="4DFA775A" w:rsidR="00233B80"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Expenditure relating to redundancy and termination benefits is recognised once the decision to terminate has been made, it is probable that termination will occur, and the amount of the obligation can be measured.</w:t>
      </w:r>
    </w:p>
    <w:p w14:paraId="5020147D" w14:textId="77777777" w:rsidR="00C73CBB" w:rsidRDefault="00C73CBB" w:rsidP="00394A1C">
      <w:pPr>
        <w:rPr>
          <w:b/>
          <w:bCs/>
        </w:rPr>
      </w:pPr>
    </w:p>
    <w:p w14:paraId="7816A241" w14:textId="60D61414" w:rsidR="00394A1C" w:rsidRDefault="00394A1C" w:rsidP="00394A1C">
      <w:pPr>
        <w:rPr>
          <w:b/>
          <w:bCs/>
        </w:rPr>
      </w:pPr>
      <w:r>
        <w:rPr>
          <w:b/>
          <w:bCs/>
        </w:rPr>
        <w:t>Job Retention Scheme</w:t>
      </w:r>
      <w:r w:rsidRPr="00414744">
        <w:rPr>
          <w:b/>
          <w:bCs/>
        </w:rPr>
        <w:t xml:space="preserve"> </w:t>
      </w:r>
      <w:r w:rsidR="00176E42">
        <w:rPr>
          <w:b/>
          <w:bCs/>
        </w:rPr>
        <w:t>grant income</w:t>
      </w:r>
    </w:p>
    <w:p w14:paraId="30B954A4" w14:textId="7790B57D" w:rsidR="00394A1C" w:rsidRDefault="00394A1C" w:rsidP="00394A1C">
      <w:pPr>
        <w:spacing w:line="360" w:lineRule="auto"/>
      </w:pPr>
      <w:r>
        <w:t xml:space="preserve">Sense applied for support through the Government Job Retention Scheme during the year.  The grant was applied for as it became due, according to the claim cycle.  Monies received </w:t>
      </w:r>
      <w:r w:rsidR="00176E42">
        <w:t>are shown as</w:t>
      </w:r>
      <w:r>
        <w:t xml:space="preserve"> income </w:t>
      </w:r>
      <w:r w:rsidR="00176E42">
        <w:t>and</w:t>
      </w:r>
      <w:r>
        <w:t xml:space="preserve"> gross </w:t>
      </w:r>
      <w:r w:rsidR="00176E42">
        <w:t xml:space="preserve">payroll </w:t>
      </w:r>
      <w:r>
        <w:t xml:space="preserve">cost </w:t>
      </w:r>
      <w:r w:rsidR="00176E42">
        <w:t>as</w:t>
      </w:r>
      <w:r>
        <w:t xml:space="preserve"> expenditure. </w:t>
      </w:r>
      <w:r w:rsidR="00F23D2D">
        <w:t>Accruals are made for grants claimed</w:t>
      </w:r>
      <w:r>
        <w:t xml:space="preserve"> but outstanding </w:t>
      </w:r>
      <w:r w:rsidR="00F23D2D">
        <w:t xml:space="preserve">at year end </w:t>
      </w:r>
      <w:r>
        <w:t>under this scheme.</w:t>
      </w:r>
    </w:p>
    <w:p w14:paraId="44C99A4C" w14:textId="571124CF" w:rsidR="00394A1C" w:rsidRDefault="00394A1C" w:rsidP="00394A1C">
      <w:pPr>
        <w:rPr>
          <w:b/>
          <w:bCs/>
        </w:rPr>
      </w:pPr>
      <w:r w:rsidRPr="009F6BC3">
        <w:rPr>
          <w:b/>
          <w:bCs/>
        </w:rPr>
        <w:t xml:space="preserve">Retail Leisure and Hospitality </w:t>
      </w:r>
      <w:r w:rsidR="00176E42">
        <w:rPr>
          <w:b/>
          <w:bCs/>
        </w:rPr>
        <w:t>grant income</w:t>
      </w:r>
    </w:p>
    <w:p w14:paraId="79C5D726" w14:textId="3EFBE0E0" w:rsidR="00945EDD" w:rsidRPr="00230B01" w:rsidRDefault="00394A1C" w:rsidP="00230B01">
      <w:pPr>
        <w:spacing w:line="360" w:lineRule="auto"/>
      </w:pPr>
      <w:r>
        <w:t xml:space="preserve">Sense applied for support through the Government Retail, Hospitality and Leisure Grant Fund during the year in respect of the charity shops.  </w:t>
      </w:r>
      <w:r w:rsidR="00F23D2D">
        <w:t>Grants received are</w:t>
      </w:r>
      <w:r>
        <w:t xml:space="preserve"> recognised</w:t>
      </w:r>
      <w:r w:rsidR="004B4969">
        <w:t xml:space="preserve"> as State Aid to the maximum permittable under UK legislation in any financial perio</w:t>
      </w:r>
      <w:r w:rsidR="00FC3C61">
        <w:t>d</w:t>
      </w:r>
      <w:r>
        <w:t>.  This grant has been recognised in other income (see note 4</w:t>
      </w:r>
      <w:r w:rsidR="004B4969">
        <w:t xml:space="preserve"> below</w:t>
      </w:r>
      <w:r>
        <w:t xml:space="preserve">).  </w:t>
      </w:r>
      <w:r w:rsidRPr="0020489D">
        <w:t>No monies in respect of this grant were due or accrued for at 31 March.</w:t>
      </w:r>
    </w:p>
    <w:p w14:paraId="7C30C80F" w14:textId="228FD272" w:rsidR="00A529D2" w:rsidRDefault="00945EDD" w:rsidP="00A529D2">
      <w:pPr>
        <w:rPr>
          <w:b/>
          <w:bCs/>
        </w:rPr>
      </w:pPr>
      <w:r>
        <w:rPr>
          <w:b/>
          <w:bCs/>
        </w:rPr>
        <w:t xml:space="preserve">Adult </w:t>
      </w:r>
      <w:r w:rsidR="00A529D2" w:rsidRPr="00A60660">
        <w:rPr>
          <w:b/>
          <w:bCs/>
        </w:rPr>
        <w:t xml:space="preserve">Social Care Infection Control </w:t>
      </w:r>
      <w:r w:rsidR="00A529D2">
        <w:rPr>
          <w:b/>
          <w:bCs/>
        </w:rPr>
        <w:t>Fund</w:t>
      </w:r>
      <w:r>
        <w:rPr>
          <w:b/>
          <w:bCs/>
        </w:rPr>
        <w:t xml:space="preserve"> grants</w:t>
      </w:r>
    </w:p>
    <w:p w14:paraId="69A786B0" w14:textId="77777777" w:rsidR="00A529D2" w:rsidRDefault="00A529D2" w:rsidP="00A529D2">
      <w:pPr>
        <w:rPr>
          <w:b/>
          <w:bCs/>
        </w:rPr>
      </w:pPr>
    </w:p>
    <w:p w14:paraId="697F4F14" w14:textId="77777777" w:rsidR="00230B01" w:rsidRDefault="00A529D2" w:rsidP="00A529D2">
      <w:pPr>
        <w:spacing w:line="360" w:lineRule="auto"/>
        <w:rPr>
          <w:rFonts w:cs="Arial"/>
          <w:color w:val="202124"/>
          <w:shd w:val="clear" w:color="auto" w:fill="FFFFFF"/>
        </w:rPr>
      </w:pPr>
      <w:r>
        <w:rPr>
          <w:rFonts w:cs="Arial"/>
          <w:color w:val="202124"/>
          <w:shd w:val="clear" w:color="auto" w:fill="FFFFFF"/>
        </w:rPr>
        <w:t xml:space="preserve">The Adult Social Care Infection Control Fund supports adult social care providers, including those with </w:t>
      </w:r>
      <w:r w:rsidRPr="00A60660">
        <w:rPr>
          <w:rFonts w:cs="Arial"/>
          <w:color w:val="202124"/>
          <w:shd w:val="clear" w:color="auto" w:fill="FFFFFF"/>
        </w:rPr>
        <w:t>whom</w:t>
      </w:r>
      <w:r>
        <w:rPr>
          <w:rFonts w:cs="Arial"/>
          <w:color w:val="202124"/>
          <w:shd w:val="clear" w:color="auto" w:fill="FFFFFF"/>
        </w:rPr>
        <w:t xml:space="preserve"> the local authority does not have a contract, to reduce the rate of COVID-19 transmission in and between care homes and support wider workforce resilience.  Sense </w:t>
      </w:r>
      <w:r w:rsidR="00945EDD">
        <w:rPr>
          <w:rFonts w:cs="Arial"/>
          <w:color w:val="202124"/>
          <w:shd w:val="clear" w:color="auto" w:fill="FFFFFF"/>
        </w:rPr>
        <w:t xml:space="preserve">was </w:t>
      </w:r>
      <w:r>
        <w:rPr>
          <w:rFonts w:cs="Arial"/>
          <w:color w:val="202124"/>
          <w:shd w:val="clear" w:color="auto" w:fill="FFFFFF"/>
        </w:rPr>
        <w:t xml:space="preserve">eligible to claim this grant in respect of accommodation services.  Income from this fund is shown in income, and the costs the grant covers are shown in expenditure. The grant is used to pay for additional infection control measures which include the cost of additional staffing including agency staff.  Grants are only recognised in </w:t>
      </w:r>
    </w:p>
    <w:p w14:paraId="5C726FC9" w14:textId="77777777" w:rsidR="00230B01" w:rsidRPr="00EB1EAB" w:rsidRDefault="00230B01" w:rsidP="00230B01">
      <w:pPr>
        <w:rPr>
          <w:b/>
          <w:bCs/>
          <w:color w:val="E57200" w:themeColor="accent2"/>
          <w:szCs w:val="24"/>
        </w:rPr>
      </w:pPr>
      <w:r w:rsidRPr="00EB1EAB">
        <w:rPr>
          <w:b/>
          <w:bCs/>
          <w:color w:val="E57200" w:themeColor="accent2"/>
          <w:szCs w:val="24"/>
        </w:rPr>
        <w:lastRenderedPageBreak/>
        <w:t>Accounting policies (continued)</w:t>
      </w:r>
    </w:p>
    <w:p w14:paraId="7B7927AF" w14:textId="1D4E8CE1" w:rsidR="00A529D2" w:rsidRPr="00A529D2" w:rsidRDefault="00A529D2" w:rsidP="00A529D2">
      <w:pPr>
        <w:spacing w:line="360" w:lineRule="auto"/>
        <w:rPr>
          <w:b/>
          <w:bCs/>
        </w:rPr>
      </w:pPr>
      <w:r>
        <w:rPr>
          <w:rFonts w:cs="Arial"/>
          <w:color w:val="202124"/>
          <w:shd w:val="clear" w:color="auto" w:fill="FFFFFF"/>
        </w:rPr>
        <w:t>income when returns have been made to, and accepted by, the distributing local authority as satisfactory proof that the grant has been spent in accordance with the stated criteria.</w:t>
      </w:r>
    </w:p>
    <w:p w14:paraId="5074694F" w14:textId="5075014A"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Tangible fixed assets and depreciation</w:t>
      </w:r>
    </w:p>
    <w:p w14:paraId="1CF8D338"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Tangible fixed assets are stated at historic purchase cost less accumulated depreciation. Cost includes the original purchase price of the asset and the costs attributable to bringing the asset to its working condition for its intended use.</w:t>
      </w:r>
    </w:p>
    <w:p w14:paraId="10CBC4D1"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Using the following methods, depreciation is calculated so as to write off the cost of tangible fixed assets in equal annual instalments over their estimated useful economic lives at the following annual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53"/>
      </w:tblGrid>
      <w:tr w:rsidR="00233B80" w:rsidRPr="003E7BED" w14:paraId="7E2B15FF" w14:textId="77777777" w:rsidTr="002160F2">
        <w:tc>
          <w:tcPr>
            <w:tcW w:w="5211" w:type="dxa"/>
            <w:shd w:val="clear" w:color="auto" w:fill="auto"/>
          </w:tcPr>
          <w:p w14:paraId="744A459D" w14:textId="77777777" w:rsidR="00233B80" w:rsidRPr="003E7BED" w:rsidRDefault="00233B80" w:rsidP="002160F2">
            <w:pPr>
              <w:jc w:val="both"/>
              <w:rPr>
                <w:rFonts w:asciiTheme="minorHAnsi" w:eastAsia="Times New Roman" w:hAnsiTheme="minorHAnsi" w:cstheme="minorHAnsi"/>
                <w:sz w:val="22"/>
                <w:lang w:eastAsia="en-GB"/>
              </w:rPr>
            </w:pPr>
            <w:r w:rsidRPr="003E7BED">
              <w:rPr>
                <w:rFonts w:asciiTheme="minorHAnsi" w:eastAsia="Times New Roman" w:hAnsiTheme="minorHAnsi" w:cstheme="minorHAnsi"/>
                <w:sz w:val="22"/>
                <w:lang w:eastAsia="en-GB"/>
              </w:rPr>
              <w:t>Freehold property</w:t>
            </w:r>
          </w:p>
        </w:tc>
        <w:tc>
          <w:tcPr>
            <w:tcW w:w="4253" w:type="dxa"/>
            <w:shd w:val="clear" w:color="auto" w:fill="auto"/>
          </w:tcPr>
          <w:p w14:paraId="605D8102" w14:textId="77777777" w:rsidR="00233B80" w:rsidRPr="003E7BED" w:rsidRDefault="00233B80" w:rsidP="002160F2">
            <w:pPr>
              <w:jc w:val="both"/>
              <w:rPr>
                <w:rFonts w:asciiTheme="minorHAnsi" w:eastAsia="Times New Roman" w:hAnsiTheme="minorHAnsi" w:cstheme="minorHAnsi"/>
                <w:sz w:val="22"/>
                <w:lang w:eastAsia="en-GB"/>
              </w:rPr>
            </w:pPr>
            <w:r w:rsidRPr="003E7BED">
              <w:rPr>
                <w:rFonts w:asciiTheme="minorHAnsi" w:eastAsia="Times New Roman" w:hAnsiTheme="minorHAnsi" w:cstheme="minorHAnsi"/>
                <w:sz w:val="22"/>
                <w:lang w:eastAsia="en-GB"/>
              </w:rPr>
              <w:t>2%</w:t>
            </w:r>
          </w:p>
        </w:tc>
      </w:tr>
      <w:tr w:rsidR="00233B80" w:rsidRPr="003E7BED" w14:paraId="4FA5A750" w14:textId="77777777" w:rsidTr="002160F2">
        <w:tc>
          <w:tcPr>
            <w:tcW w:w="5211" w:type="dxa"/>
            <w:shd w:val="clear" w:color="auto" w:fill="auto"/>
          </w:tcPr>
          <w:p w14:paraId="55F7C388" w14:textId="77777777" w:rsidR="00233B80" w:rsidRPr="003E7BED" w:rsidRDefault="00233B80" w:rsidP="002160F2">
            <w:pPr>
              <w:jc w:val="both"/>
              <w:rPr>
                <w:rFonts w:asciiTheme="minorHAnsi" w:eastAsia="Times New Roman" w:hAnsiTheme="minorHAnsi" w:cstheme="minorHAnsi"/>
                <w:sz w:val="22"/>
                <w:lang w:eastAsia="en-GB"/>
              </w:rPr>
            </w:pPr>
            <w:r w:rsidRPr="003E7BED">
              <w:rPr>
                <w:rFonts w:asciiTheme="minorHAnsi" w:eastAsia="Times New Roman" w:hAnsiTheme="minorHAnsi" w:cstheme="minorHAnsi"/>
                <w:sz w:val="22"/>
                <w:lang w:eastAsia="en-GB"/>
              </w:rPr>
              <w:t>Short leasehold properties and long leasehold improvements</w:t>
            </w:r>
          </w:p>
        </w:tc>
        <w:tc>
          <w:tcPr>
            <w:tcW w:w="4253" w:type="dxa"/>
            <w:shd w:val="clear" w:color="auto" w:fill="auto"/>
          </w:tcPr>
          <w:p w14:paraId="1D1527D4" w14:textId="77777777" w:rsidR="00233B80" w:rsidRPr="003E7BED" w:rsidRDefault="00233B80" w:rsidP="002160F2">
            <w:pPr>
              <w:jc w:val="both"/>
              <w:rPr>
                <w:rFonts w:asciiTheme="minorHAnsi" w:eastAsia="Times New Roman" w:hAnsiTheme="minorHAnsi" w:cstheme="minorHAnsi"/>
                <w:sz w:val="22"/>
                <w:lang w:eastAsia="en-GB"/>
              </w:rPr>
            </w:pPr>
            <w:r w:rsidRPr="003E7BED">
              <w:rPr>
                <w:rFonts w:asciiTheme="minorHAnsi" w:eastAsia="Times New Roman" w:hAnsiTheme="minorHAnsi" w:cstheme="minorHAnsi"/>
                <w:sz w:val="22"/>
                <w:lang w:eastAsia="en-GB"/>
              </w:rPr>
              <w:t>Over the remaining life of the lease</w:t>
            </w:r>
          </w:p>
        </w:tc>
      </w:tr>
      <w:tr w:rsidR="00233B80" w:rsidRPr="003E7BED" w14:paraId="1D31D768" w14:textId="77777777" w:rsidTr="002160F2">
        <w:tc>
          <w:tcPr>
            <w:tcW w:w="5211" w:type="dxa"/>
            <w:shd w:val="clear" w:color="auto" w:fill="auto"/>
          </w:tcPr>
          <w:p w14:paraId="211083DA" w14:textId="77777777" w:rsidR="00233B80" w:rsidRPr="003E7BED" w:rsidRDefault="00233B80" w:rsidP="002160F2">
            <w:pPr>
              <w:jc w:val="both"/>
              <w:rPr>
                <w:rFonts w:asciiTheme="minorHAnsi" w:eastAsia="Times New Roman" w:hAnsiTheme="minorHAnsi" w:cstheme="minorHAnsi"/>
                <w:sz w:val="22"/>
                <w:lang w:eastAsia="en-GB"/>
              </w:rPr>
            </w:pPr>
            <w:r w:rsidRPr="003E7BED">
              <w:rPr>
                <w:rFonts w:asciiTheme="minorHAnsi" w:eastAsia="Times New Roman" w:hAnsiTheme="minorHAnsi" w:cstheme="minorHAnsi"/>
                <w:sz w:val="22"/>
                <w:lang w:eastAsia="en-GB"/>
              </w:rPr>
              <w:t>Furniture, fixtures and fittings</w:t>
            </w:r>
          </w:p>
        </w:tc>
        <w:tc>
          <w:tcPr>
            <w:tcW w:w="4253" w:type="dxa"/>
            <w:shd w:val="clear" w:color="auto" w:fill="auto"/>
          </w:tcPr>
          <w:p w14:paraId="119F093B" w14:textId="77777777" w:rsidR="00233B80" w:rsidRPr="003E7BED" w:rsidRDefault="00233B80" w:rsidP="002160F2">
            <w:pPr>
              <w:jc w:val="both"/>
              <w:rPr>
                <w:rFonts w:asciiTheme="minorHAnsi" w:eastAsia="Times New Roman" w:hAnsiTheme="minorHAnsi" w:cstheme="minorHAnsi"/>
                <w:sz w:val="22"/>
                <w:lang w:eastAsia="en-GB"/>
              </w:rPr>
            </w:pPr>
            <w:r w:rsidRPr="003E7BED">
              <w:rPr>
                <w:rFonts w:asciiTheme="minorHAnsi" w:eastAsia="Times New Roman" w:hAnsiTheme="minorHAnsi" w:cstheme="minorHAnsi"/>
                <w:sz w:val="22"/>
                <w:lang w:eastAsia="en-GB"/>
              </w:rPr>
              <w:t>12.5% to 25%</w:t>
            </w:r>
          </w:p>
        </w:tc>
      </w:tr>
      <w:tr w:rsidR="00233B80" w:rsidRPr="003E7BED" w14:paraId="656EA76D" w14:textId="77777777" w:rsidTr="002160F2">
        <w:tc>
          <w:tcPr>
            <w:tcW w:w="5211" w:type="dxa"/>
            <w:shd w:val="clear" w:color="auto" w:fill="auto"/>
          </w:tcPr>
          <w:p w14:paraId="1C216263" w14:textId="77777777" w:rsidR="00233B80" w:rsidRPr="003E7BED" w:rsidRDefault="00233B80" w:rsidP="002160F2">
            <w:pPr>
              <w:jc w:val="both"/>
              <w:rPr>
                <w:rFonts w:asciiTheme="minorHAnsi" w:eastAsia="Times New Roman" w:hAnsiTheme="minorHAnsi" w:cstheme="minorHAnsi"/>
                <w:sz w:val="22"/>
                <w:lang w:eastAsia="en-GB"/>
              </w:rPr>
            </w:pPr>
            <w:r w:rsidRPr="003E7BED">
              <w:rPr>
                <w:rFonts w:asciiTheme="minorHAnsi" w:eastAsia="Times New Roman" w:hAnsiTheme="minorHAnsi" w:cstheme="minorHAnsi"/>
                <w:sz w:val="22"/>
                <w:lang w:eastAsia="en-GB"/>
              </w:rPr>
              <w:t>Motor vehicles</w:t>
            </w:r>
          </w:p>
        </w:tc>
        <w:tc>
          <w:tcPr>
            <w:tcW w:w="4253" w:type="dxa"/>
            <w:shd w:val="clear" w:color="auto" w:fill="auto"/>
          </w:tcPr>
          <w:p w14:paraId="47C82CE2" w14:textId="77777777" w:rsidR="00233B80" w:rsidRPr="003E7BED" w:rsidRDefault="00233B80" w:rsidP="002160F2">
            <w:pPr>
              <w:jc w:val="both"/>
              <w:rPr>
                <w:rFonts w:asciiTheme="minorHAnsi" w:eastAsia="Times New Roman" w:hAnsiTheme="minorHAnsi" w:cstheme="minorHAnsi"/>
                <w:sz w:val="22"/>
                <w:lang w:eastAsia="en-GB"/>
              </w:rPr>
            </w:pPr>
            <w:r w:rsidRPr="003E7BED">
              <w:rPr>
                <w:rFonts w:asciiTheme="minorHAnsi" w:eastAsia="Times New Roman" w:hAnsiTheme="minorHAnsi" w:cstheme="minorHAnsi"/>
                <w:sz w:val="22"/>
                <w:lang w:eastAsia="en-GB"/>
              </w:rPr>
              <w:t>25%</w:t>
            </w:r>
          </w:p>
        </w:tc>
      </w:tr>
    </w:tbl>
    <w:p w14:paraId="6119EBD1"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Freehold land is not depreciated. Assets under construction are not depreciated until they are available for use. Individual fixed assets costing £500 or less are not capitalised.</w:t>
      </w:r>
    </w:p>
    <w:p w14:paraId="3A78AE5B" w14:textId="77777777"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Leases</w:t>
      </w:r>
    </w:p>
    <w:p w14:paraId="42C5B572"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Operating lease rentals are charged to the statement of financial activities in equal amounts over the term of the lease.</w:t>
      </w:r>
    </w:p>
    <w:p w14:paraId="0322C3B4" w14:textId="77777777" w:rsidR="00EB1EAB" w:rsidRDefault="00EB1EAB" w:rsidP="00EB1EAB">
      <w:pPr>
        <w:rPr>
          <w:b/>
          <w:bCs/>
          <w:color w:val="E57200" w:themeColor="accent2"/>
          <w:szCs w:val="24"/>
        </w:rPr>
      </w:pPr>
    </w:p>
    <w:p w14:paraId="35CEAED5" w14:textId="41E896AC"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Stock</w:t>
      </w:r>
    </w:p>
    <w:p w14:paraId="5515E1BE" w14:textId="627B1479"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Stock </w:t>
      </w:r>
      <w:r w:rsidR="003D4017">
        <w:rPr>
          <w:rFonts w:asciiTheme="minorHAnsi" w:eastAsia="Arial" w:hAnsiTheme="minorHAnsi" w:cstheme="minorHAnsi"/>
          <w:szCs w:val="24"/>
        </w:rPr>
        <w:t>relates to</w:t>
      </w:r>
      <w:r w:rsidRPr="0084580E">
        <w:rPr>
          <w:rFonts w:asciiTheme="minorHAnsi" w:eastAsia="Arial" w:hAnsiTheme="minorHAnsi" w:cstheme="minorHAnsi"/>
          <w:szCs w:val="24"/>
        </w:rPr>
        <w:t xml:space="preserve"> new and second-hand items purchased for sale through the shops, valued at the lower of cost or net realisable value. Other items, including donated goods and Sense merchandise are valued at nil, as their intrinsic value is immaterial or not possible to quantify.</w:t>
      </w:r>
    </w:p>
    <w:p w14:paraId="438210FD" w14:textId="77777777"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Recognition of liabilities</w:t>
      </w:r>
    </w:p>
    <w:p w14:paraId="27D39D4A" w14:textId="34FD644E" w:rsidR="00C73CBB" w:rsidRPr="00A529D2" w:rsidRDefault="00233B80" w:rsidP="00A529D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Liabilities are recognised when an obligation arises to transfer economic benefits as a result of past transactions or events.</w:t>
      </w:r>
      <w:bookmarkStart w:id="35" w:name="_Hlk79744683"/>
    </w:p>
    <w:bookmarkEnd w:id="35"/>
    <w:p w14:paraId="5FA3EFA5" w14:textId="77777777" w:rsidR="00230B01" w:rsidRPr="00EB1EAB" w:rsidRDefault="00230B01" w:rsidP="00230B01">
      <w:pPr>
        <w:rPr>
          <w:b/>
          <w:bCs/>
          <w:color w:val="E57200" w:themeColor="accent2"/>
          <w:szCs w:val="24"/>
        </w:rPr>
      </w:pPr>
      <w:r w:rsidRPr="00EB1EAB">
        <w:rPr>
          <w:b/>
          <w:bCs/>
          <w:color w:val="E57200" w:themeColor="accent2"/>
          <w:szCs w:val="24"/>
        </w:rPr>
        <w:lastRenderedPageBreak/>
        <w:t>Accounting policies (continued)</w:t>
      </w:r>
    </w:p>
    <w:p w14:paraId="79AC5EC0" w14:textId="51C126E1"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Dilapidations Provision</w:t>
      </w:r>
    </w:p>
    <w:p w14:paraId="64BBE5F5" w14:textId="7CF1A902"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A provision is made for dilapidations in respect of </w:t>
      </w:r>
      <w:r w:rsidR="00945EDD">
        <w:rPr>
          <w:rFonts w:asciiTheme="minorHAnsi" w:eastAsia="Arial" w:hAnsiTheme="minorHAnsi" w:cstheme="minorHAnsi"/>
          <w:szCs w:val="24"/>
        </w:rPr>
        <w:t xml:space="preserve">leasehold properties, principally </w:t>
      </w:r>
      <w:r w:rsidRPr="0084580E">
        <w:rPr>
          <w:rFonts w:asciiTheme="minorHAnsi" w:eastAsia="Arial" w:hAnsiTheme="minorHAnsi" w:cstheme="minorHAnsi"/>
          <w:szCs w:val="24"/>
        </w:rPr>
        <w:t xml:space="preserve">charity shops. The provision </w:t>
      </w:r>
      <w:r w:rsidR="00E157C9">
        <w:rPr>
          <w:rFonts w:asciiTheme="minorHAnsi" w:eastAsia="Arial" w:hAnsiTheme="minorHAnsi" w:cstheme="minorHAnsi"/>
          <w:szCs w:val="24"/>
        </w:rPr>
        <w:t>reflects</w:t>
      </w:r>
      <w:r w:rsidR="00E157C9" w:rsidRPr="0084580E">
        <w:rPr>
          <w:rFonts w:asciiTheme="minorHAnsi" w:eastAsia="Arial" w:hAnsiTheme="minorHAnsi" w:cstheme="minorHAnsi"/>
          <w:szCs w:val="24"/>
        </w:rPr>
        <w:t xml:space="preserve"> </w:t>
      </w:r>
      <w:r w:rsidR="00945EDD">
        <w:rPr>
          <w:rFonts w:asciiTheme="minorHAnsi" w:eastAsia="Arial" w:hAnsiTheme="minorHAnsi" w:cstheme="minorHAnsi"/>
          <w:szCs w:val="24"/>
        </w:rPr>
        <w:t>an estimate of future</w:t>
      </w:r>
      <w:r w:rsidRPr="0084580E">
        <w:rPr>
          <w:rFonts w:asciiTheme="minorHAnsi" w:eastAsia="Arial" w:hAnsiTheme="minorHAnsi" w:cstheme="minorHAnsi"/>
          <w:szCs w:val="24"/>
        </w:rPr>
        <w:t xml:space="preserve"> costs to make good leased property upon the </w:t>
      </w:r>
      <w:r w:rsidR="00E157C9">
        <w:rPr>
          <w:rFonts w:asciiTheme="minorHAnsi" w:eastAsia="Arial" w:hAnsiTheme="minorHAnsi" w:cstheme="minorHAnsi"/>
          <w:szCs w:val="24"/>
        </w:rPr>
        <w:t>expiry</w:t>
      </w:r>
      <w:r w:rsidR="00E157C9"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of each lease</w:t>
      </w:r>
      <w:r w:rsidR="00E157C9">
        <w:rPr>
          <w:rFonts w:asciiTheme="minorHAnsi" w:eastAsia="Arial" w:hAnsiTheme="minorHAnsi" w:cstheme="minorHAnsi"/>
          <w:szCs w:val="24"/>
        </w:rPr>
        <w:t xml:space="preserve"> and the elapsed period of the lease at the year end</w:t>
      </w:r>
      <w:r w:rsidRPr="0084580E">
        <w:rPr>
          <w:rFonts w:asciiTheme="minorHAnsi" w:eastAsia="Arial" w:hAnsiTheme="minorHAnsi" w:cstheme="minorHAnsi"/>
          <w:szCs w:val="24"/>
        </w:rPr>
        <w:t xml:space="preserve">. </w:t>
      </w:r>
      <w:r w:rsidR="00E157C9">
        <w:rPr>
          <w:rFonts w:asciiTheme="minorHAnsi" w:eastAsia="Arial" w:hAnsiTheme="minorHAnsi" w:cstheme="minorHAnsi"/>
          <w:szCs w:val="24"/>
        </w:rPr>
        <w:t xml:space="preserve">Any excess </w:t>
      </w:r>
      <w:r w:rsidRPr="0084580E">
        <w:rPr>
          <w:rFonts w:asciiTheme="minorHAnsi" w:eastAsia="Arial" w:hAnsiTheme="minorHAnsi" w:cstheme="minorHAnsi"/>
          <w:szCs w:val="24"/>
        </w:rPr>
        <w:t xml:space="preserve">provision is released on </w:t>
      </w:r>
      <w:r w:rsidR="00E157C9">
        <w:rPr>
          <w:rFonts w:asciiTheme="minorHAnsi" w:eastAsia="Arial" w:hAnsiTheme="minorHAnsi" w:cstheme="minorHAnsi"/>
          <w:szCs w:val="24"/>
        </w:rPr>
        <w:t>expiry</w:t>
      </w:r>
      <w:r w:rsidR="00E157C9"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of the </w:t>
      </w:r>
      <w:r w:rsidR="00E157C9" w:rsidRPr="0084580E">
        <w:rPr>
          <w:rFonts w:asciiTheme="minorHAnsi" w:eastAsia="Arial" w:hAnsiTheme="minorHAnsi" w:cstheme="minorHAnsi"/>
          <w:szCs w:val="24"/>
        </w:rPr>
        <w:t xml:space="preserve">individual property </w:t>
      </w:r>
      <w:r w:rsidRPr="0084580E">
        <w:rPr>
          <w:rFonts w:asciiTheme="minorHAnsi" w:eastAsia="Arial" w:hAnsiTheme="minorHAnsi" w:cstheme="minorHAnsi"/>
          <w:szCs w:val="24"/>
        </w:rPr>
        <w:t>lease.</w:t>
      </w:r>
    </w:p>
    <w:p w14:paraId="1771CBBC" w14:textId="77777777"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Pension costs</w:t>
      </w:r>
    </w:p>
    <w:p w14:paraId="03A1BC13"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The Group operates defined contribution schemes for all staff. Contributions are charged to the statement of financial activities in the period in which they are payable. </w:t>
      </w:r>
    </w:p>
    <w:p w14:paraId="6EB8D108"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Pension costs in respect of the Teachers’ Pension Scheme (TPS), which is a multi-employer defined benefit scheme, are accounted for as a defined contribution scheme and are charged to the statement of financial activities in the period in which they are payable. </w:t>
      </w:r>
    </w:p>
    <w:p w14:paraId="43381F96"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Pension costs in respect of the Local Pensions Partnership (LPP), a defined benefit pension scheme closed to new members, are accounted for in accordance with FRS 102. As a result, the impacts of actuarial assumptions and amendments to benefits in respect of past service, expected investment return on assets of the fund and interest on pension liabilities, are charged to the statement of financial activities in the year.</w:t>
      </w:r>
    </w:p>
    <w:p w14:paraId="5B2084BF" w14:textId="08592C89"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Differences between actual and expected returns on assets during the year, together with differences arising from changes in the assumptions underlying the present value of</w:t>
      </w:r>
      <w:r w:rsidR="00230B01">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scheme liabilities and experience of gains and losses arising on scheme liabilities, are also recognised in the statement of financial activities. The difference between the market value of assets and the present value of future pension liabilities is shown as a net liability on the balance sheet.  </w:t>
      </w:r>
    </w:p>
    <w:p w14:paraId="192BE5FA" w14:textId="4B6A1949"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 xml:space="preserve">Fixed assets: subsidiary undertakings </w:t>
      </w:r>
    </w:p>
    <w:p w14:paraId="44226A95"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Investments in subsidiary undertakings are stated at cost but are written down to their realisable value if it is considered there has been a permanent diminution in their value.</w:t>
      </w:r>
    </w:p>
    <w:p w14:paraId="650A9699" w14:textId="77777777" w:rsidR="00230B01" w:rsidRDefault="00230B01" w:rsidP="00230B01">
      <w:pPr>
        <w:rPr>
          <w:b/>
          <w:bCs/>
          <w:color w:val="E57200" w:themeColor="accent2"/>
          <w:szCs w:val="24"/>
        </w:rPr>
      </w:pPr>
    </w:p>
    <w:p w14:paraId="3C8F535E" w14:textId="77777777" w:rsidR="00230B01" w:rsidRDefault="00230B01" w:rsidP="00230B01">
      <w:pPr>
        <w:rPr>
          <w:b/>
          <w:bCs/>
          <w:color w:val="E57200" w:themeColor="accent2"/>
          <w:szCs w:val="24"/>
        </w:rPr>
      </w:pPr>
    </w:p>
    <w:p w14:paraId="3FFBE7B6" w14:textId="19B47F96" w:rsidR="00230B01" w:rsidRPr="00EB1EAB" w:rsidRDefault="00230B01" w:rsidP="00230B01">
      <w:pPr>
        <w:rPr>
          <w:b/>
          <w:bCs/>
          <w:color w:val="E57200" w:themeColor="accent2"/>
          <w:szCs w:val="24"/>
        </w:rPr>
      </w:pPr>
      <w:r w:rsidRPr="00EB1EAB">
        <w:rPr>
          <w:b/>
          <w:bCs/>
          <w:color w:val="E57200" w:themeColor="accent2"/>
          <w:szCs w:val="24"/>
        </w:rPr>
        <w:lastRenderedPageBreak/>
        <w:t>Accounting policies (continued)</w:t>
      </w:r>
    </w:p>
    <w:p w14:paraId="775FA9E5" w14:textId="77777777"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Foreign currency</w:t>
      </w:r>
    </w:p>
    <w:p w14:paraId="2C05B93E"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Assets and liabilities denominated in foreign currencies have been translated at the rate of exchange prevailing at the balance sheet date. Exchange differences are recognised within net income/(expenditure).</w:t>
      </w:r>
    </w:p>
    <w:p w14:paraId="72A04D85" w14:textId="77777777"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Fund accounting</w:t>
      </w:r>
    </w:p>
    <w:p w14:paraId="0ACAEAE5"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General funds are unrestricted funds that are available for use at the discretion of the Trustees in furtherance of the general objectives of the charity. Designated funds are those that have been allocated by the Trustees for particular purposes as detailed in the funds note. Restricted funds are funds that are to be used in accordance with specific instructions imposed by the donors or which have been raised by the charity for particular purposes. The costs of raising and administering such funds are charged against the specific fund.</w:t>
      </w:r>
    </w:p>
    <w:p w14:paraId="25A2052C" w14:textId="5995BAE1"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Endowment funds represent those assets that must be held permanently by the charity, principally properties. Any capital gains or losses arising form part of the fund. Depreciation of endowed property is charged against the fund.</w:t>
      </w:r>
    </w:p>
    <w:p w14:paraId="53AD2261"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Investment income and gains are allocated to the appropriate fund.</w:t>
      </w:r>
    </w:p>
    <w:p w14:paraId="340CC253" w14:textId="77777777"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Creditors and provisions</w:t>
      </w:r>
    </w:p>
    <w:p w14:paraId="6887B0E2" w14:textId="7899B823"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Creditors and provisions are recognised where the charity has a present obligation resulting from a past event that will probably result in the transfer of funds to a third party</w:t>
      </w:r>
      <w:r w:rsidR="00230B01">
        <w:rPr>
          <w:rFonts w:asciiTheme="minorHAnsi" w:eastAsia="Arial" w:hAnsiTheme="minorHAnsi" w:cstheme="minorHAnsi"/>
          <w:szCs w:val="24"/>
        </w:rPr>
        <w:t xml:space="preserve"> </w:t>
      </w:r>
      <w:r w:rsidRPr="0084580E">
        <w:rPr>
          <w:rFonts w:asciiTheme="minorHAnsi" w:eastAsia="Arial" w:hAnsiTheme="minorHAnsi" w:cstheme="minorHAnsi"/>
          <w:szCs w:val="24"/>
        </w:rPr>
        <w:t>and the amount due to settle the obligation can be measured or estimated reliably. Creditors and provisions are normally recognised at their settlement amount after allowing for any trade discounts due.</w:t>
      </w:r>
    </w:p>
    <w:p w14:paraId="3899B9ED" w14:textId="39EEAC82"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Cash at bank and in hand</w:t>
      </w:r>
    </w:p>
    <w:p w14:paraId="7C7E7B2E"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Cash at bank and cash in hand includes cash and short-term highly liquid investments with a short maturity of three months or less from the date of acquisition or opening of the deposit or similar account.</w:t>
      </w:r>
    </w:p>
    <w:p w14:paraId="75F1B9DA" w14:textId="77777777" w:rsidR="00230B01" w:rsidRDefault="00230B01" w:rsidP="00230B01">
      <w:pPr>
        <w:rPr>
          <w:b/>
          <w:bCs/>
          <w:color w:val="E57200" w:themeColor="accent2"/>
          <w:szCs w:val="24"/>
        </w:rPr>
      </w:pPr>
    </w:p>
    <w:p w14:paraId="2077CB93" w14:textId="7B6F3FDB" w:rsidR="00230B01" w:rsidRPr="00EB1EAB" w:rsidRDefault="00230B01" w:rsidP="00230B01">
      <w:pPr>
        <w:rPr>
          <w:b/>
          <w:bCs/>
          <w:color w:val="E57200" w:themeColor="accent2"/>
          <w:szCs w:val="24"/>
        </w:rPr>
      </w:pPr>
      <w:r w:rsidRPr="00EB1EAB">
        <w:rPr>
          <w:b/>
          <w:bCs/>
          <w:color w:val="E57200" w:themeColor="accent2"/>
          <w:szCs w:val="24"/>
        </w:rPr>
        <w:lastRenderedPageBreak/>
        <w:t>Accounting policies (continued)</w:t>
      </w:r>
    </w:p>
    <w:p w14:paraId="1B489BDC" w14:textId="77777777"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Debtors</w:t>
      </w:r>
    </w:p>
    <w:p w14:paraId="4B8FFC0C"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Trade and other debtors are recognised at the settlement amount due after any trade discount offered. Prepayments are valued at the amount prepaid net of any trade discounts due. Specific bad debts are recognised and provided for as appropriate.</w:t>
      </w:r>
    </w:p>
    <w:p w14:paraId="6DC529E1" w14:textId="495DF7A7" w:rsidR="00233B80" w:rsidRPr="00A529D2" w:rsidRDefault="00233B80" w:rsidP="006D685D">
      <w:pPr>
        <w:pStyle w:val="BodyHeading"/>
        <w:spacing w:before="240" w:after="0"/>
        <w:rPr>
          <w:rFonts w:asciiTheme="minorHAnsi" w:hAnsiTheme="minorHAnsi" w:cstheme="minorHAnsi"/>
          <w:sz w:val="32"/>
          <w:szCs w:val="32"/>
        </w:rPr>
      </w:pPr>
      <w:r w:rsidRPr="00A529D2">
        <w:rPr>
          <w:rFonts w:asciiTheme="minorHAnsi" w:hAnsiTheme="minorHAnsi" w:cstheme="minorHAnsi"/>
          <w:sz w:val="32"/>
          <w:szCs w:val="32"/>
        </w:rPr>
        <w:t>Principal accounting estimates and judgements</w:t>
      </w:r>
    </w:p>
    <w:p w14:paraId="3FE48E8E" w14:textId="5E13ABB4"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In the application of these accounting policies, management is required to make judgments, estimates and assumptions about the carrying amounts of assets and liabilities that are not readily apparent from other sources. The estimates and associated assumptions are based on historical experience and other factors that are considered to be relevant. Actual results may differ from those estimates, and the estimates, along with their underlying assumptions, are continually reviewed. The matters below are considered to be the most important in understanding the judgments that are involved in preparing the financial statements and the uncertainties that could impact the amounts reported.</w:t>
      </w:r>
    </w:p>
    <w:p w14:paraId="3E3DB421" w14:textId="6772CBAE"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The following </w:t>
      </w:r>
      <w:r w:rsidR="00C16CA0" w:rsidRPr="0084580E">
        <w:rPr>
          <w:rFonts w:asciiTheme="minorHAnsi" w:eastAsia="Arial" w:hAnsiTheme="minorHAnsi" w:cstheme="minorHAnsi"/>
          <w:szCs w:val="24"/>
        </w:rPr>
        <w:t>ha</w:t>
      </w:r>
      <w:r w:rsidR="00C16CA0">
        <w:rPr>
          <w:rFonts w:asciiTheme="minorHAnsi" w:eastAsia="Arial" w:hAnsiTheme="minorHAnsi" w:cstheme="minorHAnsi"/>
          <w:szCs w:val="24"/>
        </w:rPr>
        <w:t>ve</w:t>
      </w:r>
      <w:r w:rsidR="00C16CA0"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been identified as a principal accounting estimate:</w:t>
      </w:r>
    </w:p>
    <w:p w14:paraId="7DFEE572" w14:textId="77777777" w:rsidR="00233B80" w:rsidRPr="006D685D" w:rsidRDefault="00233B80" w:rsidP="006D685D">
      <w:pPr>
        <w:pStyle w:val="BodyHeading"/>
        <w:spacing w:before="240" w:after="0"/>
        <w:rPr>
          <w:rFonts w:asciiTheme="minorHAnsi" w:hAnsiTheme="minorHAnsi" w:cstheme="minorHAnsi"/>
          <w:szCs w:val="24"/>
        </w:rPr>
      </w:pPr>
      <w:r w:rsidRPr="006D685D">
        <w:rPr>
          <w:rFonts w:asciiTheme="minorHAnsi" w:hAnsiTheme="minorHAnsi" w:cstheme="minorHAnsi"/>
          <w:szCs w:val="24"/>
        </w:rPr>
        <w:t>Actuarial assumptions in respect of the defined benefit pension scheme</w:t>
      </w:r>
    </w:p>
    <w:p w14:paraId="36B5511B" w14:textId="2DDDEC2F"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The </w:t>
      </w:r>
      <w:r w:rsidR="004F07AE">
        <w:rPr>
          <w:rFonts w:asciiTheme="minorHAnsi" w:eastAsia="Arial" w:hAnsiTheme="minorHAnsi" w:cstheme="minorHAnsi"/>
          <w:szCs w:val="24"/>
        </w:rPr>
        <w:t>liability</w:t>
      </w:r>
      <w:r w:rsidRPr="0084580E">
        <w:rPr>
          <w:rFonts w:asciiTheme="minorHAnsi" w:eastAsia="Arial" w:hAnsiTheme="minorHAnsi" w:cstheme="minorHAnsi"/>
          <w:szCs w:val="24"/>
        </w:rPr>
        <w:t xml:space="preserve"> </w:t>
      </w:r>
      <w:r w:rsidR="004F07AE">
        <w:rPr>
          <w:rFonts w:asciiTheme="minorHAnsi" w:eastAsia="Arial" w:hAnsiTheme="minorHAnsi" w:cstheme="minorHAnsi"/>
          <w:szCs w:val="24"/>
        </w:rPr>
        <w:t>arising from</w:t>
      </w:r>
      <w:r w:rsidRPr="0084580E">
        <w:rPr>
          <w:rFonts w:asciiTheme="minorHAnsi" w:eastAsia="Arial" w:hAnsiTheme="minorHAnsi" w:cstheme="minorHAnsi"/>
          <w:szCs w:val="24"/>
        </w:rPr>
        <w:t xml:space="preserve"> the </w:t>
      </w:r>
      <w:r w:rsidR="004F07AE">
        <w:rPr>
          <w:rFonts w:asciiTheme="minorHAnsi" w:eastAsia="Arial" w:hAnsiTheme="minorHAnsi" w:cstheme="minorHAnsi"/>
          <w:szCs w:val="24"/>
        </w:rPr>
        <w:t xml:space="preserve">defined benefit </w:t>
      </w:r>
      <w:r w:rsidRPr="0084580E">
        <w:rPr>
          <w:rFonts w:asciiTheme="minorHAnsi" w:eastAsia="Arial" w:hAnsiTheme="minorHAnsi" w:cstheme="minorHAnsi"/>
          <w:szCs w:val="24"/>
        </w:rPr>
        <w:t xml:space="preserve">pension scheme </w:t>
      </w:r>
      <w:r w:rsidR="004F07AE">
        <w:rPr>
          <w:rFonts w:asciiTheme="minorHAnsi" w:eastAsia="Arial" w:hAnsiTheme="minorHAnsi" w:cstheme="minorHAnsi"/>
          <w:szCs w:val="24"/>
        </w:rPr>
        <w:t>is estimated</w:t>
      </w:r>
      <w:r w:rsidR="004F07AE"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 xml:space="preserve">based on a number of key assumptions which are disclosed in note 11. </w:t>
      </w:r>
    </w:p>
    <w:p w14:paraId="3C2799FE" w14:textId="35BA833E" w:rsidR="00A529D2" w:rsidRPr="00A529D2" w:rsidRDefault="00233B80" w:rsidP="00A529D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These assumptions have been </w:t>
      </w:r>
      <w:r w:rsidR="004F07AE">
        <w:rPr>
          <w:rFonts w:asciiTheme="minorHAnsi" w:eastAsia="Arial" w:hAnsiTheme="minorHAnsi" w:cstheme="minorHAnsi"/>
          <w:szCs w:val="24"/>
        </w:rPr>
        <w:t>reviewed by</w:t>
      </w:r>
      <w:r w:rsidRPr="0084580E">
        <w:rPr>
          <w:rFonts w:asciiTheme="minorHAnsi" w:eastAsia="Arial" w:hAnsiTheme="minorHAnsi" w:cstheme="minorHAnsi"/>
          <w:szCs w:val="24"/>
        </w:rPr>
        <w:t xml:space="preserve"> the Group’s actuaries and auditors.</w:t>
      </w:r>
    </w:p>
    <w:p w14:paraId="64D5C3E8" w14:textId="274CD5C9" w:rsidR="00E96C7D" w:rsidRPr="00E96C7D" w:rsidRDefault="00174CDA" w:rsidP="00E96C7D">
      <w:pPr>
        <w:pStyle w:val="BodyHeading"/>
        <w:spacing w:before="240" w:after="0"/>
        <w:rPr>
          <w:rFonts w:asciiTheme="minorHAnsi" w:hAnsiTheme="minorHAnsi" w:cstheme="minorHAnsi"/>
          <w:szCs w:val="24"/>
        </w:rPr>
      </w:pPr>
      <w:r>
        <w:rPr>
          <w:rFonts w:asciiTheme="minorHAnsi" w:hAnsiTheme="minorHAnsi" w:cstheme="minorHAnsi"/>
          <w:szCs w:val="24"/>
        </w:rPr>
        <w:t>State Aid</w:t>
      </w:r>
    </w:p>
    <w:p w14:paraId="77C99603" w14:textId="77777777" w:rsidR="00E96C7D" w:rsidRDefault="00E96C7D" w:rsidP="00E96C7D">
      <w:pPr>
        <w:spacing w:line="360" w:lineRule="auto"/>
        <w:ind w:left="360"/>
        <w:rPr>
          <w:rFonts w:ascii="Calibri" w:hAnsi="Calibri" w:cs="Calibri"/>
          <w:b/>
          <w:bCs/>
          <w:sz w:val="22"/>
        </w:rPr>
      </w:pPr>
    </w:p>
    <w:p w14:paraId="0B8CDF2A" w14:textId="1807A652" w:rsidR="00E96C7D" w:rsidRDefault="00E96C7D" w:rsidP="00E96C7D">
      <w:pPr>
        <w:pStyle w:val="ListParagraph"/>
        <w:spacing w:line="360" w:lineRule="auto"/>
        <w:ind w:left="0"/>
        <w:rPr>
          <w:rFonts w:asciiTheme="minorHAnsi" w:eastAsia="Arial" w:hAnsiTheme="minorHAnsi" w:cstheme="minorHAnsi"/>
          <w:szCs w:val="24"/>
        </w:rPr>
      </w:pPr>
      <w:r w:rsidRPr="00E96C7D">
        <w:rPr>
          <w:rFonts w:asciiTheme="minorHAnsi" w:eastAsia="Arial" w:hAnsiTheme="minorHAnsi" w:cstheme="minorHAnsi"/>
          <w:szCs w:val="24"/>
        </w:rPr>
        <w:t xml:space="preserve">A </w:t>
      </w:r>
      <w:r w:rsidR="00C16CA0">
        <w:rPr>
          <w:rFonts w:asciiTheme="minorHAnsi" w:eastAsia="Arial" w:hAnsiTheme="minorHAnsi" w:cstheme="minorHAnsi"/>
          <w:szCs w:val="24"/>
        </w:rPr>
        <w:t>cap</w:t>
      </w:r>
      <w:r w:rsidR="00C16CA0" w:rsidRPr="00E96C7D">
        <w:rPr>
          <w:rFonts w:asciiTheme="minorHAnsi" w:eastAsia="Arial" w:hAnsiTheme="minorHAnsi" w:cstheme="minorHAnsi"/>
          <w:szCs w:val="24"/>
        </w:rPr>
        <w:t xml:space="preserve"> </w:t>
      </w:r>
      <w:r w:rsidRPr="00E96C7D">
        <w:rPr>
          <w:rFonts w:asciiTheme="minorHAnsi" w:eastAsia="Arial" w:hAnsiTheme="minorHAnsi" w:cstheme="minorHAnsi"/>
          <w:szCs w:val="24"/>
        </w:rPr>
        <w:t>of £1.955m has been assumed to be the maximum State Aid (or subsidy) which can be recognised in the year to 31 March 2021 and the financial statements reflect this</w:t>
      </w:r>
      <w:r w:rsidRPr="004D20DD">
        <w:rPr>
          <w:rFonts w:asciiTheme="minorHAnsi" w:eastAsia="Arial" w:hAnsiTheme="minorHAnsi" w:cstheme="minorHAnsi"/>
          <w:szCs w:val="24"/>
        </w:rPr>
        <w:t>.  The majority of State Aid</w:t>
      </w:r>
      <w:r w:rsidRPr="00E96C7D">
        <w:rPr>
          <w:rFonts w:asciiTheme="minorHAnsi" w:eastAsia="Arial" w:hAnsiTheme="minorHAnsi" w:cstheme="minorHAnsi"/>
          <w:szCs w:val="24"/>
        </w:rPr>
        <w:t xml:space="preserve"> received in the year was in connection with the Retail, Leisure and Hospitality Grant</w:t>
      </w:r>
      <w:r w:rsidR="00B6064E">
        <w:rPr>
          <w:rFonts w:asciiTheme="minorHAnsi" w:eastAsia="Arial" w:hAnsiTheme="minorHAnsi" w:cstheme="minorHAnsi"/>
          <w:szCs w:val="24"/>
        </w:rPr>
        <w:t xml:space="preserve"> in respect of the charity shops.  </w:t>
      </w:r>
    </w:p>
    <w:p w14:paraId="3CE03905" w14:textId="64E321DD" w:rsidR="00E96C7D" w:rsidRDefault="00E96C7D" w:rsidP="00E96C7D">
      <w:pPr>
        <w:pStyle w:val="ListParagraph"/>
        <w:spacing w:line="360" w:lineRule="auto"/>
        <w:ind w:left="0"/>
        <w:rPr>
          <w:rFonts w:asciiTheme="minorHAnsi" w:eastAsia="Arial" w:hAnsiTheme="minorHAnsi" w:cstheme="minorHAnsi"/>
          <w:szCs w:val="24"/>
        </w:rPr>
      </w:pPr>
    </w:p>
    <w:p w14:paraId="33B26D7E" w14:textId="77777777" w:rsidR="00233B80" w:rsidRPr="006D685D" w:rsidRDefault="00233B80" w:rsidP="006D685D">
      <w:pPr>
        <w:pStyle w:val="Heading2"/>
      </w:pPr>
      <w:r w:rsidRPr="003E7BED">
        <w:rPr>
          <w:sz w:val="22"/>
          <w:szCs w:val="22"/>
        </w:rPr>
        <w:br w:type="page"/>
      </w:r>
      <w:r w:rsidRPr="006D685D">
        <w:lastRenderedPageBreak/>
        <w:t>Notes to the financial statements of Sense, the National Deafblind and Rubella Association, for the year ended 31 March 2021</w:t>
      </w:r>
    </w:p>
    <w:p w14:paraId="5F1F52F6" w14:textId="77777777" w:rsidR="00233B80" w:rsidRPr="006D685D" w:rsidRDefault="00233B80" w:rsidP="006D685D">
      <w:pPr>
        <w:pStyle w:val="Heading3"/>
      </w:pPr>
      <w:r w:rsidRPr="006D685D">
        <w:t>1.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76"/>
        <w:gridCol w:w="1134"/>
      </w:tblGrid>
      <w:tr w:rsidR="00233B80" w:rsidRPr="001C22EB" w14:paraId="686D381F" w14:textId="77777777" w:rsidTr="002160F2">
        <w:trPr>
          <w:trHeight w:val="342"/>
        </w:trPr>
        <w:tc>
          <w:tcPr>
            <w:tcW w:w="5920" w:type="dxa"/>
            <w:shd w:val="clear" w:color="auto" w:fill="auto"/>
          </w:tcPr>
          <w:p w14:paraId="4FBE9F8D" w14:textId="77777777" w:rsidR="00233B80" w:rsidRPr="001C22EB" w:rsidRDefault="00233B80" w:rsidP="002160F2">
            <w:pPr>
              <w:rPr>
                <w:rFonts w:asciiTheme="minorHAnsi" w:eastAsia="Calibri" w:hAnsiTheme="minorHAnsi" w:cstheme="minorHAnsi"/>
                <w:b/>
                <w:sz w:val="18"/>
                <w:szCs w:val="18"/>
              </w:rPr>
            </w:pPr>
            <w:r w:rsidRPr="001C22EB">
              <w:rPr>
                <w:rFonts w:asciiTheme="minorHAnsi" w:eastAsia="Calibri" w:hAnsiTheme="minorHAnsi" w:cstheme="minorHAnsi"/>
                <w:b/>
                <w:sz w:val="18"/>
                <w:szCs w:val="18"/>
              </w:rPr>
              <w:t>Donations and legacies</w:t>
            </w:r>
          </w:p>
        </w:tc>
        <w:tc>
          <w:tcPr>
            <w:tcW w:w="1276" w:type="dxa"/>
            <w:shd w:val="clear" w:color="auto" w:fill="auto"/>
          </w:tcPr>
          <w:p w14:paraId="5EFBCB8C" w14:textId="77777777" w:rsidR="00233B80" w:rsidRPr="001C22EB" w:rsidRDefault="00233B80" w:rsidP="002160F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2021</w:t>
            </w:r>
          </w:p>
          <w:p w14:paraId="7CBCA634" w14:textId="77777777" w:rsidR="00233B80" w:rsidRPr="001C22EB" w:rsidRDefault="00233B80" w:rsidP="002160F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 xml:space="preserve"> £000s</w:t>
            </w:r>
          </w:p>
        </w:tc>
        <w:tc>
          <w:tcPr>
            <w:tcW w:w="1134" w:type="dxa"/>
            <w:shd w:val="clear" w:color="auto" w:fill="auto"/>
          </w:tcPr>
          <w:p w14:paraId="6C410BC1" w14:textId="77777777" w:rsidR="00233B80" w:rsidRPr="001C22EB" w:rsidRDefault="00233B80" w:rsidP="002160F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 xml:space="preserve">2020 </w:t>
            </w:r>
          </w:p>
          <w:p w14:paraId="166CD67D" w14:textId="77777777" w:rsidR="00233B80" w:rsidRPr="001C22EB" w:rsidRDefault="00233B80" w:rsidP="002160F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£000s</w:t>
            </w:r>
          </w:p>
        </w:tc>
      </w:tr>
      <w:tr w:rsidR="00233B80" w:rsidRPr="001C22EB" w14:paraId="06A37A86" w14:textId="77777777" w:rsidTr="002160F2">
        <w:tc>
          <w:tcPr>
            <w:tcW w:w="5920" w:type="dxa"/>
            <w:shd w:val="clear" w:color="auto" w:fill="auto"/>
          </w:tcPr>
          <w:p w14:paraId="410EFEBD" w14:textId="77777777" w:rsidR="00233B80" w:rsidRPr="001C22EB" w:rsidRDefault="00233B80" w:rsidP="002160F2">
            <w:pPr>
              <w:rPr>
                <w:rFonts w:asciiTheme="minorHAnsi" w:eastAsia="Calibri" w:hAnsiTheme="minorHAnsi" w:cstheme="minorHAnsi"/>
                <w:sz w:val="18"/>
                <w:szCs w:val="18"/>
              </w:rPr>
            </w:pPr>
            <w:r w:rsidRPr="001C22EB">
              <w:rPr>
                <w:rFonts w:asciiTheme="minorHAnsi" w:eastAsia="Calibri" w:hAnsiTheme="minorHAnsi" w:cstheme="minorHAnsi"/>
                <w:sz w:val="18"/>
                <w:szCs w:val="18"/>
              </w:rPr>
              <w:t>Fundraising</w:t>
            </w:r>
          </w:p>
        </w:tc>
        <w:tc>
          <w:tcPr>
            <w:tcW w:w="1276" w:type="dxa"/>
            <w:shd w:val="clear" w:color="auto" w:fill="auto"/>
          </w:tcPr>
          <w:p w14:paraId="774F6DB3" w14:textId="77777777" w:rsidR="00233B80" w:rsidRPr="001C22EB" w:rsidRDefault="00233B80" w:rsidP="002160F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9,591</w:t>
            </w:r>
          </w:p>
        </w:tc>
        <w:tc>
          <w:tcPr>
            <w:tcW w:w="1134" w:type="dxa"/>
            <w:shd w:val="clear" w:color="auto" w:fill="auto"/>
          </w:tcPr>
          <w:p w14:paraId="3D307273" w14:textId="77777777" w:rsidR="00233B80" w:rsidRPr="001C22EB" w:rsidRDefault="00233B80" w:rsidP="002160F2">
            <w:pPr>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7,430</w:t>
            </w:r>
          </w:p>
        </w:tc>
      </w:tr>
      <w:tr w:rsidR="00233B80" w:rsidRPr="001C22EB" w14:paraId="242EDB9A" w14:textId="77777777" w:rsidTr="002160F2">
        <w:tc>
          <w:tcPr>
            <w:tcW w:w="5920" w:type="dxa"/>
            <w:shd w:val="clear" w:color="auto" w:fill="auto"/>
          </w:tcPr>
          <w:p w14:paraId="48A02ADD" w14:textId="77777777" w:rsidR="00233B80" w:rsidRPr="001C22EB" w:rsidRDefault="00233B80" w:rsidP="002160F2">
            <w:pPr>
              <w:rPr>
                <w:rFonts w:asciiTheme="minorHAnsi" w:eastAsia="Calibri" w:hAnsiTheme="minorHAnsi" w:cstheme="minorHAnsi"/>
                <w:sz w:val="18"/>
                <w:szCs w:val="18"/>
              </w:rPr>
            </w:pPr>
            <w:r w:rsidRPr="001C22EB">
              <w:rPr>
                <w:rFonts w:asciiTheme="minorHAnsi" w:eastAsia="Calibri" w:hAnsiTheme="minorHAnsi" w:cstheme="minorHAnsi"/>
                <w:sz w:val="18"/>
                <w:szCs w:val="18"/>
              </w:rPr>
              <w:t>Legacies</w:t>
            </w:r>
          </w:p>
        </w:tc>
        <w:tc>
          <w:tcPr>
            <w:tcW w:w="1276" w:type="dxa"/>
            <w:shd w:val="clear" w:color="auto" w:fill="auto"/>
          </w:tcPr>
          <w:p w14:paraId="4399455D" w14:textId="77777777" w:rsidR="00233B80" w:rsidRPr="001C22EB" w:rsidRDefault="00233B80" w:rsidP="002160F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4,060</w:t>
            </w:r>
          </w:p>
        </w:tc>
        <w:tc>
          <w:tcPr>
            <w:tcW w:w="1134" w:type="dxa"/>
            <w:shd w:val="clear" w:color="auto" w:fill="auto"/>
          </w:tcPr>
          <w:p w14:paraId="6A06DBE5" w14:textId="77777777" w:rsidR="00233B80" w:rsidRPr="001C22EB" w:rsidRDefault="00233B80" w:rsidP="002160F2">
            <w:pPr>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2,727</w:t>
            </w:r>
          </w:p>
        </w:tc>
      </w:tr>
      <w:tr w:rsidR="00233B80" w:rsidRPr="001C22EB" w14:paraId="15CC4C8B" w14:textId="77777777" w:rsidTr="002160F2">
        <w:tc>
          <w:tcPr>
            <w:tcW w:w="5920" w:type="dxa"/>
            <w:shd w:val="clear" w:color="auto" w:fill="auto"/>
          </w:tcPr>
          <w:p w14:paraId="34AB5CA4" w14:textId="77777777" w:rsidR="00233B80" w:rsidRPr="001C22EB" w:rsidRDefault="00233B80" w:rsidP="002160F2">
            <w:pPr>
              <w:rPr>
                <w:rFonts w:asciiTheme="minorHAnsi" w:eastAsia="Calibri" w:hAnsiTheme="minorHAnsi" w:cstheme="minorHAnsi"/>
                <w:sz w:val="18"/>
                <w:szCs w:val="18"/>
              </w:rPr>
            </w:pPr>
          </w:p>
        </w:tc>
        <w:tc>
          <w:tcPr>
            <w:tcW w:w="1276" w:type="dxa"/>
            <w:shd w:val="clear" w:color="auto" w:fill="auto"/>
          </w:tcPr>
          <w:p w14:paraId="2D0DD42C" w14:textId="77777777" w:rsidR="00233B80" w:rsidRPr="001C22EB" w:rsidRDefault="00233B80" w:rsidP="002160F2">
            <w:pPr>
              <w:jc w:val="right"/>
              <w:rPr>
                <w:rFonts w:asciiTheme="minorHAnsi" w:eastAsia="Calibri" w:hAnsiTheme="minorHAnsi" w:cstheme="minorHAnsi"/>
                <w:sz w:val="18"/>
                <w:szCs w:val="18"/>
              </w:rPr>
            </w:pPr>
          </w:p>
        </w:tc>
        <w:tc>
          <w:tcPr>
            <w:tcW w:w="1134" w:type="dxa"/>
            <w:shd w:val="clear" w:color="auto" w:fill="auto"/>
          </w:tcPr>
          <w:p w14:paraId="06917899" w14:textId="77777777" w:rsidR="00233B80" w:rsidRPr="001C22EB" w:rsidRDefault="00233B80" w:rsidP="002160F2">
            <w:pPr>
              <w:jc w:val="right"/>
              <w:rPr>
                <w:rFonts w:asciiTheme="minorHAnsi" w:eastAsia="Calibri" w:hAnsiTheme="minorHAnsi" w:cstheme="minorHAnsi"/>
                <w:sz w:val="18"/>
                <w:szCs w:val="18"/>
              </w:rPr>
            </w:pPr>
          </w:p>
        </w:tc>
      </w:tr>
      <w:tr w:rsidR="00233B80" w:rsidRPr="001C22EB" w14:paraId="63BEA8E2" w14:textId="77777777" w:rsidTr="002160F2">
        <w:tc>
          <w:tcPr>
            <w:tcW w:w="5920" w:type="dxa"/>
            <w:shd w:val="clear" w:color="auto" w:fill="auto"/>
          </w:tcPr>
          <w:p w14:paraId="59A1247F" w14:textId="77777777" w:rsidR="00233B80" w:rsidRPr="001C22EB" w:rsidRDefault="00233B80" w:rsidP="002160F2">
            <w:pPr>
              <w:rPr>
                <w:rFonts w:asciiTheme="minorHAnsi" w:eastAsia="Calibri" w:hAnsiTheme="minorHAnsi" w:cstheme="minorHAnsi"/>
                <w:b/>
                <w:sz w:val="18"/>
                <w:szCs w:val="18"/>
              </w:rPr>
            </w:pPr>
            <w:r w:rsidRPr="001C22EB">
              <w:rPr>
                <w:rFonts w:asciiTheme="minorHAnsi" w:eastAsia="Calibri" w:hAnsiTheme="minorHAnsi" w:cstheme="minorHAnsi"/>
                <w:b/>
                <w:sz w:val="18"/>
                <w:szCs w:val="18"/>
              </w:rPr>
              <w:t>Total</w:t>
            </w:r>
          </w:p>
        </w:tc>
        <w:tc>
          <w:tcPr>
            <w:tcW w:w="1276" w:type="dxa"/>
            <w:shd w:val="clear" w:color="auto" w:fill="auto"/>
          </w:tcPr>
          <w:p w14:paraId="1601F83A" w14:textId="77777777" w:rsidR="00233B80" w:rsidRPr="001C22EB" w:rsidRDefault="00233B80" w:rsidP="002160F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13,651</w:t>
            </w:r>
          </w:p>
        </w:tc>
        <w:tc>
          <w:tcPr>
            <w:tcW w:w="1134" w:type="dxa"/>
            <w:shd w:val="clear" w:color="auto" w:fill="auto"/>
          </w:tcPr>
          <w:p w14:paraId="649C859C" w14:textId="77777777" w:rsidR="00233B80" w:rsidRPr="001C22EB" w:rsidRDefault="00233B80" w:rsidP="002160F2">
            <w:pPr>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10,157</w:t>
            </w:r>
          </w:p>
        </w:tc>
      </w:tr>
    </w:tbl>
    <w:p w14:paraId="2461BF91" w14:textId="77777777" w:rsidR="00233B80" w:rsidRPr="001C22EB" w:rsidRDefault="00233B80" w:rsidP="00233B80">
      <w:pPr>
        <w:rPr>
          <w:rFonts w:asciiTheme="minorHAnsi" w:hAnsiTheme="minorHAnsi" w:cstheme="minorHAnsi"/>
          <w:sz w:val="18"/>
          <w:szCs w:val="18"/>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276"/>
        <w:gridCol w:w="1134"/>
      </w:tblGrid>
      <w:tr w:rsidR="00233B80" w:rsidRPr="001C22EB" w14:paraId="021FD603" w14:textId="77777777" w:rsidTr="002160F2">
        <w:trPr>
          <w:trHeight w:val="381"/>
        </w:trPr>
        <w:tc>
          <w:tcPr>
            <w:tcW w:w="5920" w:type="dxa"/>
            <w:shd w:val="clear" w:color="auto" w:fill="auto"/>
            <w:noWrap/>
            <w:vAlign w:val="center"/>
            <w:hideMark/>
          </w:tcPr>
          <w:p w14:paraId="54FEF2DE"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Income from charitable activities</w:t>
            </w:r>
          </w:p>
        </w:tc>
        <w:tc>
          <w:tcPr>
            <w:tcW w:w="1276" w:type="dxa"/>
            <w:shd w:val="clear" w:color="auto" w:fill="auto"/>
            <w:noWrap/>
            <w:vAlign w:val="center"/>
            <w:hideMark/>
          </w:tcPr>
          <w:p w14:paraId="53B81CA4"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2021</w:t>
            </w:r>
          </w:p>
          <w:p w14:paraId="592FB24B"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134" w:type="dxa"/>
            <w:shd w:val="clear" w:color="auto" w:fill="auto"/>
            <w:noWrap/>
            <w:vAlign w:val="center"/>
            <w:hideMark/>
          </w:tcPr>
          <w:p w14:paraId="15D7C49C"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2020</w:t>
            </w:r>
          </w:p>
          <w:p w14:paraId="119E549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r>
      <w:tr w:rsidR="00233B80" w:rsidRPr="001C22EB" w14:paraId="0F7682F4" w14:textId="77777777" w:rsidTr="002160F2">
        <w:trPr>
          <w:trHeight w:val="240"/>
        </w:trPr>
        <w:tc>
          <w:tcPr>
            <w:tcW w:w="5920" w:type="dxa"/>
            <w:shd w:val="clear" w:color="auto" w:fill="auto"/>
            <w:noWrap/>
            <w:vAlign w:val="bottom"/>
            <w:hideMark/>
          </w:tcPr>
          <w:p w14:paraId="1A61EA90"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Care and Support Midlands</w:t>
            </w:r>
          </w:p>
        </w:tc>
        <w:tc>
          <w:tcPr>
            <w:tcW w:w="1276" w:type="dxa"/>
            <w:shd w:val="clear" w:color="auto" w:fill="auto"/>
            <w:noWrap/>
            <w:vAlign w:val="bottom"/>
            <w:hideMark/>
          </w:tcPr>
          <w:p w14:paraId="3970560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10,401</w:t>
            </w:r>
          </w:p>
        </w:tc>
        <w:tc>
          <w:tcPr>
            <w:tcW w:w="1134" w:type="dxa"/>
            <w:shd w:val="clear" w:color="auto" w:fill="auto"/>
            <w:noWrap/>
            <w:vAlign w:val="bottom"/>
            <w:hideMark/>
          </w:tcPr>
          <w:p w14:paraId="25A03DFB"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10,080</w:t>
            </w:r>
          </w:p>
        </w:tc>
      </w:tr>
      <w:tr w:rsidR="00233B80" w:rsidRPr="001C22EB" w14:paraId="0288F26E" w14:textId="77777777" w:rsidTr="002160F2">
        <w:trPr>
          <w:trHeight w:val="240"/>
        </w:trPr>
        <w:tc>
          <w:tcPr>
            <w:tcW w:w="5920" w:type="dxa"/>
            <w:shd w:val="clear" w:color="auto" w:fill="auto"/>
            <w:noWrap/>
            <w:vAlign w:val="bottom"/>
            <w:hideMark/>
          </w:tcPr>
          <w:p w14:paraId="508A8A07"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Care and Support East</w:t>
            </w:r>
          </w:p>
        </w:tc>
        <w:tc>
          <w:tcPr>
            <w:tcW w:w="1276" w:type="dxa"/>
            <w:shd w:val="clear" w:color="auto" w:fill="auto"/>
            <w:noWrap/>
            <w:vAlign w:val="bottom"/>
            <w:hideMark/>
          </w:tcPr>
          <w:p w14:paraId="6DDE220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11,015</w:t>
            </w:r>
          </w:p>
        </w:tc>
        <w:tc>
          <w:tcPr>
            <w:tcW w:w="1134" w:type="dxa"/>
            <w:shd w:val="clear" w:color="auto" w:fill="auto"/>
            <w:noWrap/>
            <w:vAlign w:val="bottom"/>
            <w:hideMark/>
          </w:tcPr>
          <w:p w14:paraId="7DCB7D0A"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13,075</w:t>
            </w:r>
          </w:p>
        </w:tc>
      </w:tr>
      <w:tr w:rsidR="00233B80" w:rsidRPr="001C22EB" w14:paraId="34B2F724" w14:textId="77777777" w:rsidTr="002160F2">
        <w:trPr>
          <w:trHeight w:val="240"/>
        </w:trPr>
        <w:tc>
          <w:tcPr>
            <w:tcW w:w="5920" w:type="dxa"/>
            <w:shd w:val="clear" w:color="auto" w:fill="auto"/>
            <w:noWrap/>
            <w:vAlign w:val="bottom"/>
            <w:hideMark/>
          </w:tcPr>
          <w:p w14:paraId="5AC91AEF"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Care and Support South</w:t>
            </w:r>
          </w:p>
        </w:tc>
        <w:tc>
          <w:tcPr>
            <w:tcW w:w="1276" w:type="dxa"/>
            <w:shd w:val="clear" w:color="auto" w:fill="auto"/>
            <w:noWrap/>
            <w:vAlign w:val="bottom"/>
            <w:hideMark/>
          </w:tcPr>
          <w:p w14:paraId="701B2CC6"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11,287</w:t>
            </w:r>
          </w:p>
        </w:tc>
        <w:tc>
          <w:tcPr>
            <w:tcW w:w="1134" w:type="dxa"/>
            <w:shd w:val="clear" w:color="auto" w:fill="auto"/>
            <w:noWrap/>
            <w:vAlign w:val="bottom"/>
            <w:hideMark/>
          </w:tcPr>
          <w:p w14:paraId="5D9192A0"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10,114</w:t>
            </w:r>
          </w:p>
        </w:tc>
      </w:tr>
      <w:tr w:rsidR="00233B80" w:rsidRPr="001C22EB" w14:paraId="33249255" w14:textId="77777777" w:rsidTr="002160F2">
        <w:trPr>
          <w:trHeight w:val="240"/>
        </w:trPr>
        <w:tc>
          <w:tcPr>
            <w:tcW w:w="5920" w:type="dxa"/>
            <w:shd w:val="clear" w:color="auto" w:fill="auto"/>
            <w:noWrap/>
            <w:vAlign w:val="bottom"/>
            <w:hideMark/>
          </w:tcPr>
          <w:p w14:paraId="50BFF2F3"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Care and Support North</w:t>
            </w:r>
          </w:p>
        </w:tc>
        <w:tc>
          <w:tcPr>
            <w:tcW w:w="1276" w:type="dxa"/>
            <w:shd w:val="clear" w:color="auto" w:fill="auto"/>
            <w:noWrap/>
            <w:vAlign w:val="bottom"/>
            <w:hideMark/>
          </w:tcPr>
          <w:p w14:paraId="6ED82A1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9,147</w:t>
            </w:r>
          </w:p>
        </w:tc>
        <w:tc>
          <w:tcPr>
            <w:tcW w:w="1134" w:type="dxa"/>
            <w:shd w:val="clear" w:color="auto" w:fill="auto"/>
            <w:noWrap/>
            <w:vAlign w:val="bottom"/>
            <w:hideMark/>
          </w:tcPr>
          <w:p w14:paraId="75D2CD8D"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7,588</w:t>
            </w:r>
          </w:p>
        </w:tc>
      </w:tr>
      <w:tr w:rsidR="00233B80" w:rsidRPr="001C22EB" w14:paraId="0EE9B10A" w14:textId="77777777" w:rsidTr="002160F2">
        <w:trPr>
          <w:trHeight w:val="240"/>
        </w:trPr>
        <w:tc>
          <w:tcPr>
            <w:tcW w:w="5920" w:type="dxa"/>
            <w:shd w:val="clear" w:color="auto" w:fill="auto"/>
            <w:noWrap/>
            <w:vAlign w:val="bottom"/>
            <w:hideMark/>
          </w:tcPr>
          <w:p w14:paraId="1D0EA750"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Care and Support Northern Ireland</w:t>
            </w:r>
          </w:p>
        </w:tc>
        <w:tc>
          <w:tcPr>
            <w:tcW w:w="1276" w:type="dxa"/>
            <w:shd w:val="clear" w:color="auto" w:fill="auto"/>
            <w:noWrap/>
            <w:vAlign w:val="bottom"/>
            <w:hideMark/>
          </w:tcPr>
          <w:p w14:paraId="56357922"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2,880</w:t>
            </w:r>
          </w:p>
        </w:tc>
        <w:tc>
          <w:tcPr>
            <w:tcW w:w="1134" w:type="dxa"/>
            <w:shd w:val="clear" w:color="auto" w:fill="auto"/>
            <w:noWrap/>
            <w:vAlign w:val="bottom"/>
            <w:hideMark/>
          </w:tcPr>
          <w:p w14:paraId="5C74FBB8"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2,447</w:t>
            </w:r>
          </w:p>
        </w:tc>
      </w:tr>
      <w:tr w:rsidR="00233B80" w:rsidRPr="001C22EB" w14:paraId="611F95BB" w14:textId="77777777" w:rsidTr="002160F2">
        <w:trPr>
          <w:trHeight w:val="240"/>
        </w:trPr>
        <w:tc>
          <w:tcPr>
            <w:tcW w:w="5920" w:type="dxa"/>
            <w:shd w:val="clear" w:color="auto" w:fill="auto"/>
            <w:noWrap/>
            <w:vAlign w:val="bottom"/>
            <w:hideMark/>
          </w:tcPr>
          <w:p w14:paraId="36399564"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Care and Support Wales</w:t>
            </w:r>
          </w:p>
        </w:tc>
        <w:tc>
          <w:tcPr>
            <w:tcW w:w="1276" w:type="dxa"/>
            <w:shd w:val="clear" w:color="auto" w:fill="auto"/>
            <w:noWrap/>
            <w:vAlign w:val="bottom"/>
            <w:hideMark/>
          </w:tcPr>
          <w:p w14:paraId="5A24DF1D"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1,559</w:t>
            </w:r>
          </w:p>
        </w:tc>
        <w:tc>
          <w:tcPr>
            <w:tcW w:w="1134" w:type="dxa"/>
            <w:shd w:val="clear" w:color="auto" w:fill="auto"/>
            <w:noWrap/>
            <w:vAlign w:val="bottom"/>
            <w:hideMark/>
          </w:tcPr>
          <w:p w14:paraId="539047CE"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1,376</w:t>
            </w:r>
          </w:p>
        </w:tc>
      </w:tr>
      <w:tr w:rsidR="00233B80" w:rsidRPr="001C22EB" w14:paraId="5A9429DD" w14:textId="77777777" w:rsidTr="002160F2">
        <w:trPr>
          <w:trHeight w:val="240"/>
        </w:trPr>
        <w:tc>
          <w:tcPr>
            <w:tcW w:w="5920" w:type="dxa"/>
            <w:shd w:val="clear" w:color="auto" w:fill="auto"/>
            <w:noWrap/>
            <w:vAlign w:val="bottom"/>
            <w:hideMark/>
          </w:tcPr>
          <w:p w14:paraId="13C0165B" w14:textId="77777777" w:rsidR="00233B80" w:rsidRPr="001C22EB" w:rsidRDefault="00233B80" w:rsidP="002160F2">
            <w:pPr>
              <w:ind w:left="720" w:hanging="720"/>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Education and development programmes</w:t>
            </w:r>
          </w:p>
        </w:tc>
        <w:tc>
          <w:tcPr>
            <w:tcW w:w="1276" w:type="dxa"/>
            <w:shd w:val="clear" w:color="auto" w:fill="auto"/>
            <w:noWrap/>
            <w:vAlign w:val="bottom"/>
            <w:hideMark/>
          </w:tcPr>
          <w:p w14:paraId="4B26585B"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3,512</w:t>
            </w:r>
          </w:p>
        </w:tc>
        <w:tc>
          <w:tcPr>
            <w:tcW w:w="1134" w:type="dxa"/>
            <w:shd w:val="clear" w:color="auto" w:fill="auto"/>
            <w:noWrap/>
            <w:vAlign w:val="bottom"/>
            <w:hideMark/>
          </w:tcPr>
          <w:p w14:paraId="191876D9"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2,176</w:t>
            </w:r>
          </w:p>
        </w:tc>
      </w:tr>
      <w:tr w:rsidR="00233B80" w:rsidRPr="001C22EB" w14:paraId="438FECF7" w14:textId="77777777" w:rsidTr="002160F2">
        <w:trPr>
          <w:trHeight w:val="240"/>
        </w:trPr>
        <w:tc>
          <w:tcPr>
            <w:tcW w:w="5920" w:type="dxa"/>
            <w:shd w:val="clear" w:color="auto" w:fill="auto"/>
            <w:noWrap/>
            <w:vAlign w:val="bottom"/>
            <w:hideMark/>
          </w:tcPr>
          <w:p w14:paraId="0116E49F"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International programmes</w:t>
            </w:r>
          </w:p>
        </w:tc>
        <w:tc>
          <w:tcPr>
            <w:tcW w:w="1276" w:type="dxa"/>
            <w:shd w:val="clear" w:color="auto" w:fill="auto"/>
            <w:noWrap/>
            <w:vAlign w:val="bottom"/>
            <w:hideMark/>
          </w:tcPr>
          <w:p w14:paraId="664D595D"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959</w:t>
            </w:r>
          </w:p>
        </w:tc>
        <w:tc>
          <w:tcPr>
            <w:tcW w:w="1134" w:type="dxa"/>
            <w:shd w:val="clear" w:color="auto" w:fill="auto"/>
            <w:noWrap/>
            <w:vAlign w:val="bottom"/>
            <w:hideMark/>
          </w:tcPr>
          <w:p w14:paraId="406A2811"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795</w:t>
            </w:r>
          </w:p>
        </w:tc>
      </w:tr>
      <w:tr w:rsidR="00233B80" w:rsidRPr="001C22EB" w14:paraId="774D74CB" w14:textId="77777777" w:rsidTr="002160F2">
        <w:trPr>
          <w:trHeight w:val="312"/>
        </w:trPr>
        <w:tc>
          <w:tcPr>
            <w:tcW w:w="5920" w:type="dxa"/>
            <w:shd w:val="clear" w:color="auto" w:fill="auto"/>
            <w:noWrap/>
            <w:vAlign w:val="bottom"/>
            <w:hideMark/>
          </w:tcPr>
          <w:p w14:paraId="0382A2F1"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Arts and wellbeing programmes</w:t>
            </w:r>
          </w:p>
        </w:tc>
        <w:tc>
          <w:tcPr>
            <w:tcW w:w="1276" w:type="dxa"/>
            <w:shd w:val="clear" w:color="auto" w:fill="auto"/>
            <w:noWrap/>
            <w:vAlign w:val="bottom"/>
            <w:hideMark/>
          </w:tcPr>
          <w:p w14:paraId="45B1978C"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224</w:t>
            </w:r>
          </w:p>
        </w:tc>
        <w:tc>
          <w:tcPr>
            <w:tcW w:w="1134" w:type="dxa"/>
            <w:shd w:val="clear" w:color="auto" w:fill="auto"/>
            <w:noWrap/>
            <w:vAlign w:val="bottom"/>
            <w:hideMark/>
          </w:tcPr>
          <w:p w14:paraId="490F9ED7"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514</w:t>
            </w:r>
          </w:p>
        </w:tc>
      </w:tr>
      <w:tr w:rsidR="00233B80" w:rsidRPr="001C22EB" w14:paraId="42B523A4" w14:textId="77777777" w:rsidTr="002160F2">
        <w:trPr>
          <w:trHeight w:val="264"/>
        </w:trPr>
        <w:tc>
          <w:tcPr>
            <w:tcW w:w="5920" w:type="dxa"/>
            <w:shd w:val="clear" w:color="auto" w:fill="auto"/>
            <w:noWrap/>
            <w:vAlign w:val="bottom"/>
            <w:hideMark/>
          </w:tcPr>
          <w:p w14:paraId="71869604"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Holidays and volunteering</w:t>
            </w:r>
          </w:p>
        </w:tc>
        <w:tc>
          <w:tcPr>
            <w:tcW w:w="1276" w:type="dxa"/>
            <w:shd w:val="clear" w:color="auto" w:fill="auto"/>
            <w:noWrap/>
            <w:vAlign w:val="bottom"/>
            <w:hideMark/>
          </w:tcPr>
          <w:p w14:paraId="53360479"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200</w:t>
            </w:r>
          </w:p>
        </w:tc>
        <w:tc>
          <w:tcPr>
            <w:tcW w:w="1134" w:type="dxa"/>
            <w:shd w:val="clear" w:color="auto" w:fill="auto"/>
            <w:noWrap/>
            <w:vAlign w:val="bottom"/>
            <w:hideMark/>
          </w:tcPr>
          <w:p w14:paraId="5A567AE2"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329</w:t>
            </w:r>
          </w:p>
        </w:tc>
      </w:tr>
      <w:tr w:rsidR="00233B80" w:rsidRPr="001C22EB" w14:paraId="1D41F305" w14:textId="77777777" w:rsidTr="002160F2">
        <w:trPr>
          <w:trHeight w:val="240"/>
        </w:trPr>
        <w:tc>
          <w:tcPr>
            <w:tcW w:w="5920" w:type="dxa"/>
            <w:shd w:val="clear" w:color="auto" w:fill="auto"/>
            <w:noWrap/>
            <w:vAlign w:val="bottom"/>
            <w:hideMark/>
          </w:tcPr>
          <w:p w14:paraId="3A2527DD"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Adult specialist services</w:t>
            </w:r>
          </w:p>
        </w:tc>
        <w:tc>
          <w:tcPr>
            <w:tcW w:w="1276" w:type="dxa"/>
            <w:shd w:val="clear" w:color="auto" w:fill="auto"/>
            <w:noWrap/>
            <w:vAlign w:val="bottom"/>
            <w:hideMark/>
          </w:tcPr>
          <w:p w14:paraId="3E77289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4</w:t>
            </w:r>
          </w:p>
        </w:tc>
        <w:tc>
          <w:tcPr>
            <w:tcW w:w="1134" w:type="dxa"/>
            <w:shd w:val="clear" w:color="auto" w:fill="auto"/>
            <w:noWrap/>
            <w:vAlign w:val="bottom"/>
            <w:hideMark/>
          </w:tcPr>
          <w:p w14:paraId="7C5D2ADA"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9</w:t>
            </w:r>
          </w:p>
        </w:tc>
      </w:tr>
      <w:tr w:rsidR="00233B80" w:rsidRPr="001C22EB" w14:paraId="7122E20C" w14:textId="77777777" w:rsidTr="002160F2">
        <w:trPr>
          <w:trHeight w:val="264"/>
        </w:trPr>
        <w:tc>
          <w:tcPr>
            <w:tcW w:w="5920" w:type="dxa"/>
            <w:shd w:val="clear" w:color="auto" w:fill="auto"/>
            <w:noWrap/>
            <w:vAlign w:val="bottom"/>
            <w:hideMark/>
          </w:tcPr>
          <w:p w14:paraId="0614CA2E"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Children’s specialist services</w:t>
            </w:r>
          </w:p>
        </w:tc>
        <w:tc>
          <w:tcPr>
            <w:tcW w:w="1276" w:type="dxa"/>
            <w:shd w:val="clear" w:color="auto" w:fill="auto"/>
            <w:noWrap/>
            <w:vAlign w:val="bottom"/>
            <w:hideMark/>
          </w:tcPr>
          <w:p w14:paraId="669D0580"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w:t>
            </w:r>
          </w:p>
        </w:tc>
        <w:tc>
          <w:tcPr>
            <w:tcW w:w="1134" w:type="dxa"/>
            <w:shd w:val="clear" w:color="auto" w:fill="auto"/>
            <w:noWrap/>
            <w:vAlign w:val="bottom"/>
            <w:hideMark/>
          </w:tcPr>
          <w:p w14:paraId="30E8E195"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6</w:t>
            </w:r>
          </w:p>
        </w:tc>
      </w:tr>
      <w:tr w:rsidR="00233B80" w:rsidRPr="001C22EB" w14:paraId="7EE23825" w14:textId="77777777" w:rsidTr="002160F2">
        <w:trPr>
          <w:trHeight w:val="264"/>
        </w:trPr>
        <w:tc>
          <w:tcPr>
            <w:tcW w:w="5920" w:type="dxa"/>
            <w:shd w:val="clear" w:color="auto" w:fill="auto"/>
            <w:noWrap/>
            <w:vAlign w:val="bottom"/>
          </w:tcPr>
          <w:p w14:paraId="6246ED27" w14:textId="77777777" w:rsidR="00233B80" w:rsidRPr="001C22EB" w:rsidRDefault="00233B80" w:rsidP="002160F2">
            <w:pPr>
              <w:rPr>
                <w:rFonts w:asciiTheme="minorHAnsi" w:eastAsia="Times New Roman" w:hAnsiTheme="minorHAnsi" w:cstheme="minorHAnsi"/>
                <w:sz w:val="18"/>
                <w:szCs w:val="18"/>
                <w:lang w:eastAsia="en-GB"/>
              </w:rPr>
            </w:pPr>
          </w:p>
        </w:tc>
        <w:tc>
          <w:tcPr>
            <w:tcW w:w="1276" w:type="dxa"/>
            <w:shd w:val="clear" w:color="auto" w:fill="auto"/>
            <w:noWrap/>
            <w:vAlign w:val="bottom"/>
          </w:tcPr>
          <w:p w14:paraId="5604E8AD"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1134" w:type="dxa"/>
            <w:shd w:val="clear" w:color="auto" w:fill="auto"/>
            <w:noWrap/>
            <w:vAlign w:val="bottom"/>
          </w:tcPr>
          <w:p w14:paraId="155F2A30" w14:textId="77777777" w:rsidR="00233B80" w:rsidRPr="001C22EB" w:rsidRDefault="00233B80" w:rsidP="002160F2">
            <w:pPr>
              <w:jc w:val="right"/>
              <w:rPr>
                <w:rFonts w:asciiTheme="minorHAnsi" w:eastAsia="Times New Roman" w:hAnsiTheme="minorHAnsi" w:cstheme="minorHAnsi"/>
                <w:bCs/>
                <w:sz w:val="18"/>
                <w:szCs w:val="18"/>
                <w:lang w:eastAsia="en-GB"/>
              </w:rPr>
            </w:pPr>
          </w:p>
        </w:tc>
      </w:tr>
      <w:tr w:rsidR="00233B80" w:rsidRPr="001C22EB" w14:paraId="6B5FB89B" w14:textId="77777777" w:rsidTr="002160F2">
        <w:trPr>
          <w:trHeight w:val="276"/>
        </w:trPr>
        <w:tc>
          <w:tcPr>
            <w:tcW w:w="5920" w:type="dxa"/>
            <w:shd w:val="clear" w:color="auto" w:fill="auto"/>
            <w:noWrap/>
            <w:vAlign w:val="center"/>
            <w:hideMark/>
          </w:tcPr>
          <w:p w14:paraId="4790D2EF" w14:textId="77777777" w:rsidR="00233B80" w:rsidRPr="001C22EB" w:rsidRDefault="00233B80" w:rsidP="002160F2">
            <w:pPr>
              <w:spacing w:line="20" w:lineRule="atLeas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Total </w:t>
            </w:r>
          </w:p>
        </w:tc>
        <w:tc>
          <w:tcPr>
            <w:tcW w:w="1276" w:type="dxa"/>
            <w:shd w:val="clear" w:color="auto" w:fill="auto"/>
            <w:noWrap/>
            <w:vAlign w:val="bottom"/>
            <w:hideMark/>
          </w:tcPr>
          <w:p w14:paraId="19F8FF75"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51,190</w:t>
            </w:r>
          </w:p>
        </w:tc>
        <w:tc>
          <w:tcPr>
            <w:tcW w:w="1134" w:type="dxa"/>
            <w:shd w:val="clear" w:color="auto" w:fill="auto"/>
            <w:noWrap/>
            <w:vAlign w:val="bottom"/>
            <w:hideMark/>
          </w:tcPr>
          <w:p w14:paraId="006CDCD0" w14:textId="77777777" w:rsidR="00233B80" w:rsidRPr="001C22EB" w:rsidRDefault="00233B80" w:rsidP="002160F2">
            <w:pPr>
              <w:spacing w:line="20" w:lineRule="atLeast"/>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48,509</w:t>
            </w:r>
          </w:p>
        </w:tc>
      </w:tr>
    </w:tbl>
    <w:p w14:paraId="5239F01F" w14:textId="2EA84716" w:rsidR="00233B80" w:rsidRPr="001C22EB" w:rsidRDefault="00233B80" w:rsidP="006D685D">
      <w:pPr>
        <w:pStyle w:val="Heading3"/>
        <w:rPr>
          <w:sz w:val="18"/>
          <w:szCs w:val="18"/>
        </w:rPr>
      </w:pPr>
      <w:r w:rsidRPr="001C22EB">
        <w:rPr>
          <w:sz w:val="18"/>
          <w:szCs w:val="18"/>
        </w:rPr>
        <w:t>2. Grants receivable</w:t>
      </w:r>
      <w:r w:rsidR="00E96C7D">
        <w:rPr>
          <w:sz w:val="18"/>
          <w:szCs w:val="18"/>
        </w:rPr>
        <w:t xml:space="preserve"> included within charitable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76"/>
        <w:gridCol w:w="1134"/>
      </w:tblGrid>
      <w:tr w:rsidR="00233B80" w:rsidRPr="001C22EB" w14:paraId="322E69A0" w14:textId="77777777" w:rsidTr="002160F2">
        <w:trPr>
          <w:trHeight w:val="342"/>
        </w:trPr>
        <w:tc>
          <w:tcPr>
            <w:tcW w:w="5920" w:type="dxa"/>
            <w:shd w:val="clear" w:color="auto" w:fill="auto"/>
          </w:tcPr>
          <w:p w14:paraId="13BDA42A" w14:textId="77777777" w:rsidR="00233B80" w:rsidRPr="001C22EB" w:rsidRDefault="00233B80" w:rsidP="002160F2">
            <w:pPr>
              <w:rPr>
                <w:rFonts w:asciiTheme="minorHAnsi" w:eastAsia="Calibri" w:hAnsiTheme="minorHAnsi" w:cstheme="minorHAnsi"/>
                <w:b/>
                <w:sz w:val="18"/>
                <w:szCs w:val="18"/>
              </w:rPr>
            </w:pPr>
          </w:p>
        </w:tc>
        <w:tc>
          <w:tcPr>
            <w:tcW w:w="1276" w:type="dxa"/>
            <w:shd w:val="clear" w:color="auto" w:fill="auto"/>
          </w:tcPr>
          <w:p w14:paraId="6D4F9CFF" w14:textId="77777777" w:rsidR="00233B80" w:rsidRPr="001C22EB" w:rsidRDefault="00233B80" w:rsidP="002160F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2021</w:t>
            </w:r>
          </w:p>
          <w:p w14:paraId="2246D641" w14:textId="77777777" w:rsidR="00233B80" w:rsidRPr="001C22EB" w:rsidRDefault="00233B80" w:rsidP="002160F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 xml:space="preserve"> £000s</w:t>
            </w:r>
          </w:p>
        </w:tc>
        <w:tc>
          <w:tcPr>
            <w:tcW w:w="1134" w:type="dxa"/>
            <w:shd w:val="clear" w:color="auto" w:fill="auto"/>
          </w:tcPr>
          <w:p w14:paraId="12963995" w14:textId="77777777" w:rsidR="00233B80" w:rsidRPr="001C22EB" w:rsidRDefault="00233B80" w:rsidP="002160F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 xml:space="preserve">2020 </w:t>
            </w:r>
          </w:p>
          <w:p w14:paraId="282BC4EC" w14:textId="77777777" w:rsidR="00233B80" w:rsidRPr="001C22EB" w:rsidRDefault="00233B80" w:rsidP="002160F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£000s</w:t>
            </w:r>
          </w:p>
        </w:tc>
      </w:tr>
      <w:tr w:rsidR="00233B80" w:rsidRPr="001C22EB" w14:paraId="1D0C6745" w14:textId="77777777" w:rsidTr="002160F2">
        <w:tc>
          <w:tcPr>
            <w:tcW w:w="5920" w:type="dxa"/>
            <w:shd w:val="clear" w:color="auto" w:fill="auto"/>
          </w:tcPr>
          <w:p w14:paraId="3996FB70" w14:textId="77777777" w:rsidR="00233B80" w:rsidRPr="001C22EB" w:rsidRDefault="00233B80" w:rsidP="002160F2">
            <w:pPr>
              <w:rPr>
                <w:rFonts w:asciiTheme="minorHAnsi" w:eastAsia="Calibri" w:hAnsiTheme="minorHAnsi" w:cstheme="minorHAnsi"/>
                <w:sz w:val="18"/>
                <w:szCs w:val="18"/>
              </w:rPr>
            </w:pPr>
            <w:r w:rsidRPr="001C22EB">
              <w:rPr>
                <w:rFonts w:asciiTheme="minorHAnsi" w:eastAsia="Calibri" w:hAnsiTheme="minorHAnsi" w:cstheme="minorHAnsi"/>
                <w:sz w:val="18"/>
                <w:szCs w:val="18"/>
              </w:rPr>
              <w:t>Sense</w:t>
            </w:r>
          </w:p>
        </w:tc>
        <w:tc>
          <w:tcPr>
            <w:tcW w:w="1276" w:type="dxa"/>
            <w:shd w:val="clear" w:color="auto" w:fill="auto"/>
          </w:tcPr>
          <w:p w14:paraId="7038C922" w14:textId="77777777" w:rsidR="00233B80" w:rsidRPr="001C22EB" w:rsidRDefault="00233B80" w:rsidP="002160F2">
            <w:pPr>
              <w:jc w:val="right"/>
              <w:rPr>
                <w:rFonts w:asciiTheme="minorHAnsi" w:eastAsia="Calibri" w:hAnsiTheme="minorHAnsi" w:cstheme="minorHAnsi"/>
                <w:b/>
                <w:bCs/>
                <w:sz w:val="18"/>
                <w:szCs w:val="18"/>
              </w:rPr>
            </w:pPr>
            <w:r w:rsidRPr="001C22EB">
              <w:rPr>
                <w:rFonts w:asciiTheme="minorHAnsi" w:eastAsia="Calibri" w:hAnsiTheme="minorHAnsi" w:cstheme="minorHAnsi"/>
                <w:b/>
                <w:bCs/>
                <w:sz w:val="18"/>
                <w:szCs w:val="18"/>
              </w:rPr>
              <w:t>2,306</w:t>
            </w:r>
          </w:p>
        </w:tc>
        <w:tc>
          <w:tcPr>
            <w:tcW w:w="1134" w:type="dxa"/>
            <w:shd w:val="clear" w:color="auto" w:fill="auto"/>
          </w:tcPr>
          <w:p w14:paraId="4D890833" w14:textId="77777777" w:rsidR="00233B80" w:rsidRPr="001C22EB" w:rsidRDefault="00233B80" w:rsidP="002160F2">
            <w:pPr>
              <w:jc w:val="right"/>
              <w:rPr>
                <w:rFonts w:asciiTheme="minorHAnsi" w:eastAsia="Calibri" w:hAnsiTheme="minorHAnsi" w:cstheme="minorHAnsi"/>
                <w:bCs/>
                <w:sz w:val="18"/>
                <w:szCs w:val="18"/>
              </w:rPr>
            </w:pPr>
            <w:r w:rsidRPr="001C22EB">
              <w:rPr>
                <w:rFonts w:asciiTheme="minorHAnsi" w:eastAsia="Calibri" w:hAnsiTheme="minorHAnsi" w:cstheme="minorHAnsi"/>
                <w:bCs/>
                <w:sz w:val="18"/>
                <w:szCs w:val="18"/>
              </w:rPr>
              <w:t>1,297</w:t>
            </w:r>
          </w:p>
        </w:tc>
      </w:tr>
      <w:tr w:rsidR="00233B80" w:rsidRPr="001C22EB" w14:paraId="6EF0ABBC" w14:textId="77777777" w:rsidTr="002160F2">
        <w:tc>
          <w:tcPr>
            <w:tcW w:w="5920" w:type="dxa"/>
            <w:shd w:val="clear" w:color="auto" w:fill="auto"/>
          </w:tcPr>
          <w:p w14:paraId="7FE27444" w14:textId="77777777" w:rsidR="00233B80" w:rsidRPr="001C22EB" w:rsidRDefault="00233B80" w:rsidP="002160F2">
            <w:pPr>
              <w:rPr>
                <w:rFonts w:asciiTheme="minorHAnsi" w:eastAsia="Calibri" w:hAnsiTheme="minorHAnsi" w:cstheme="minorHAnsi"/>
                <w:sz w:val="18"/>
                <w:szCs w:val="18"/>
              </w:rPr>
            </w:pPr>
            <w:r w:rsidRPr="001C22EB">
              <w:rPr>
                <w:rFonts w:asciiTheme="minorHAnsi" w:eastAsia="Calibri" w:hAnsiTheme="minorHAnsi" w:cstheme="minorHAnsi"/>
                <w:sz w:val="18"/>
                <w:szCs w:val="18"/>
              </w:rPr>
              <w:t>Sense International</w:t>
            </w:r>
          </w:p>
        </w:tc>
        <w:tc>
          <w:tcPr>
            <w:tcW w:w="1276" w:type="dxa"/>
            <w:shd w:val="clear" w:color="auto" w:fill="auto"/>
          </w:tcPr>
          <w:p w14:paraId="2D93495E" w14:textId="77777777" w:rsidR="00233B80" w:rsidRPr="001C22EB" w:rsidRDefault="00233B80" w:rsidP="002160F2">
            <w:pPr>
              <w:jc w:val="right"/>
              <w:rPr>
                <w:rFonts w:asciiTheme="minorHAnsi" w:eastAsia="Calibri" w:hAnsiTheme="minorHAnsi" w:cstheme="minorHAnsi"/>
                <w:b/>
                <w:bCs/>
                <w:sz w:val="18"/>
                <w:szCs w:val="18"/>
              </w:rPr>
            </w:pPr>
            <w:r w:rsidRPr="001C22EB">
              <w:rPr>
                <w:rFonts w:asciiTheme="minorHAnsi" w:eastAsia="Calibri" w:hAnsiTheme="minorHAnsi" w:cstheme="minorHAnsi"/>
                <w:b/>
                <w:bCs/>
                <w:sz w:val="18"/>
                <w:szCs w:val="18"/>
              </w:rPr>
              <w:t>959</w:t>
            </w:r>
          </w:p>
        </w:tc>
        <w:tc>
          <w:tcPr>
            <w:tcW w:w="1134" w:type="dxa"/>
            <w:shd w:val="clear" w:color="auto" w:fill="auto"/>
          </w:tcPr>
          <w:p w14:paraId="06726DF3" w14:textId="77777777" w:rsidR="00233B80" w:rsidRPr="001C22EB" w:rsidRDefault="00233B80" w:rsidP="002160F2">
            <w:pPr>
              <w:jc w:val="right"/>
              <w:rPr>
                <w:rFonts w:asciiTheme="minorHAnsi" w:eastAsia="Calibri" w:hAnsiTheme="minorHAnsi" w:cstheme="minorHAnsi"/>
                <w:bCs/>
                <w:sz w:val="18"/>
                <w:szCs w:val="18"/>
              </w:rPr>
            </w:pPr>
            <w:r w:rsidRPr="001C22EB">
              <w:rPr>
                <w:rFonts w:asciiTheme="minorHAnsi" w:eastAsia="Calibri" w:hAnsiTheme="minorHAnsi" w:cstheme="minorHAnsi"/>
                <w:bCs/>
                <w:sz w:val="18"/>
                <w:szCs w:val="18"/>
              </w:rPr>
              <w:t>795</w:t>
            </w:r>
          </w:p>
        </w:tc>
      </w:tr>
      <w:tr w:rsidR="00233B80" w:rsidRPr="001C22EB" w14:paraId="7CEBE80F" w14:textId="77777777" w:rsidTr="002160F2">
        <w:tc>
          <w:tcPr>
            <w:tcW w:w="5920" w:type="dxa"/>
            <w:shd w:val="clear" w:color="auto" w:fill="auto"/>
          </w:tcPr>
          <w:p w14:paraId="21F94ECC" w14:textId="77777777" w:rsidR="00233B80" w:rsidRPr="001C22EB" w:rsidRDefault="00233B80" w:rsidP="002160F2">
            <w:pPr>
              <w:rPr>
                <w:rFonts w:asciiTheme="minorHAnsi" w:eastAsia="Calibri" w:hAnsiTheme="minorHAnsi" w:cstheme="minorHAnsi"/>
                <w:sz w:val="18"/>
                <w:szCs w:val="18"/>
              </w:rPr>
            </w:pPr>
          </w:p>
        </w:tc>
        <w:tc>
          <w:tcPr>
            <w:tcW w:w="1276" w:type="dxa"/>
            <w:shd w:val="clear" w:color="auto" w:fill="auto"/>
          </w:tcPr>
          <w:p w14:paraId="7450B98E" w14:textId="77777777" w:rsidR="00233B80" w:rsidRPr="001C22EB" w:rsidRDefault="00233B80" w:rsidP="002160F2">
            <w:pPr>
              <w:jc w:val="right"/>
              <w:rPr>
                <w:rFonts w:asciiTheme="minorHAnsi" w:eastAsia="Calibri" w:hAnsiTheme="minorHAnsi" w:cstheme="minorHAnsi"/>
                <w:sz w:val="18"/>
                <w:szCs w:val="18"/>
              </w:rPr>
            </w:pPr>
          </w:p>
        </w:tc>
        <w:tc>
          <w:tcPr>
            <w:tcW w:w="1134" w:type="dxa"/>
            <w:shd w:val="clear" w:color="auto" w:fill="auto"/>
          </w:tcPr>
          <w:p w14:paraId="57EB676F" w14:textId="77777777" w:rsidR="00233B80" w:rsidRPr="001C22EB" w:rsidRDefault="00233B80" w:rsidP="002160F2">
            <w:pPr>
              <w:jc w:val="right"/>
              <w:rPr>
                <w:rFonts w:asciiTheme="minorHAnsi" w:eastAsia="Calibri" w:hAnsiTheme="minorHAnsi" w:cstheme="minorHAnsi"/>
                <w:sz w:val="18"/>
                <w:szCs w:val="18"/>
              </w:rPr>
            </w:pPr>
          </w:p>
        </w:tc>
      </w:tr>
      <w:tr w:rsidR="00233B80" w:rsidRPr="001C22EB" w14:paraId="1D44E5B3" w14:textId="77777777" w:rsidTr="002160F2">
        <w:tc>
          <w:tcPr>
            <w:tcW w:w="5920" w:type="dxa"/>
            <w:shd w:val="clear" w:color="auto" w:fill="auto"/>
          </w:tcPr>
          <w:p w14:paraId="01328662" w14:textId="77777777" w:rsidR="00233B80" w:rsidRPr="001C22EB" w:rsidRDefault="00233B80" w:rsidP="002160F2">
            <w:pPr>
              <w:rPr>
                <w:rFonts w:asciiTheme="minorHAnsi" w:eastAsia="Calibri" w:hAnsiTheme="minorHAnsi" w:cstheme="minorHAnsi"/>
                <w:b/>
                <w:sz w:val="18"/>
                <w:szCs w:val="18"/>
              </w:rPr>
            </w:pPr>
            <w:r w:rsidRPr="001C22EB">
              <w:rPr>
                <w:rFonts w:asciiTheme="minorHAnsi" w:eastAsia="Calibri" w:hAnsiTheme="minorHAnsi" w:cstheme="minorHAnsi"/>
                <w:b/>
                <w:sz w:val="18"/>
                <w:szCs w:val="18"/>
              </w:rPr>
              <w:t xml:space="preserve">Total </w:t>
            </w:r>
          </w:p>
        </w:tc>
        <w:tc>
          <w:tcPr>
            <w:tcW w:w="1276" w:type="dxa"/>
            <w:shd w:val="clear" w:color="auto" w:fill="auto"/>
          </w:tcPr>
          <w:p w14:paraId="0A5A05B1" w14:textId="77777777" w:rsidR="00233B80" w:rsidRPr="001C22EB" w:rsidRDefault="00233B80" w:rsidP="002160F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3,265</w:t>
            </w:r>
          </w:p>
        </w:tc>
        <w:tc>
          <w:tcPr>
            <w:tcW w:w="1134" w:type="dxa"/>
            <w:shd w:val="clear" w:color="auto" w:fill="auto"/>
          </w:tcPr>
          <w:p w14:paraId="3A991199" w14:textId="77777777" w:rsidR="00233B80" w:rsidRPr="001C22EB" w:rsidRDefault="00233B80" w:rsidP="002160F2">
            <w:pPr>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2,092</w:t>
            </w:r>
          </w:p>
        </w:tc>
      </w:tr>
    </w:tbl>
    <w:p w14:paraId="772CCE5A" w14:textId="77777777" w:rsidR="00233B80" w:rsidRPr="001C22EB" w:rsidRDefault="00233B80" w:rsidP="006D685D">
      <w:pPr>
        <w:spacing w:before="240" w:after="0"/>
        <w:rPr>
          <w:rFonts w:asciiTheme="minorHAnsi" w:hAnsiTheme="minorHAnsi" w:cstheme="minorHAnsi"/>
          <w:sz w:val="18"/>
          <w:szCs w:val="18"/>
        </w:rPr>
      </w:pPr>
      <w:r w:rsidRPr="001C22EB">
        <w:rPr>
          <w:rFonts w:asciiTheme="minorHAnsi" w:hAnsiTheme="minorHAnsi" w:cstheme="minorHAnsi"/>
          <w:sz w:val="18"/>
          <w:szCs w:val="18"/>
        </w:rPr>
        <w:t>All grants given for a specific purpose have been spent entirely on that purpose.</w:t>
      </w:r>
    </w:p>
    <w:p w14:paraId="0CF55A18" w14:textId="77777777" w:rsidR="00233B80" w:rsidRPr="006D685D" w:rsidRDefault="00233B80" w:rsidP="006D685D">
      <w:pPr>
        <w:pStyle w:val="Heading3"/>
      </w:pPr>
      <w:r w:rsidRPr="006D685D">
        <w:t>3. Investment income</w:t>
      </w:r>
    </w:p>
    <w:tbl>
      <w:tblPr>
        <w:tblW w:w="8377" w:type="dxa"/>
        <w:tblLayout w:type="fixed"/>
        <w:tblLook w:val="0000" w:firstRow="0" w:lastRow="0" w:firstColumn="0" w:lastColumn="0" w:noHBand="0" w:noVBand="0"/>
      </w:tblPr>
      <w:tblGrid>
        <w:gridCol w:w="5575"/>
        <w:gridCol w:w="1601"/>
        <w:gridCol w:w="1201"/>
      </w:tblGrid>
      <w:tr w:rsidR="00233B80" w:rsidRPr="003E7BED" w14:paraId="0CCF5272" w14:textId="77777777" w:rsidTr="002160F2">
        <w:trPr>
          <w:cantSplit/>
          <w:trHeight w:val="445"/>
        </w:trPr>
        <w:tc>
          <w:tcPr>
            <w:tcW w:w="5575" w:type="dxa"/>
            <w:tcBorders>
              <w:top w:val="single" w:sz="4" w:space="0" w:color="auto"/>
              <w:bottom w:val="single" w:sz="4" w:space="0" w:color="auto"/>
            </w:tcBorders>
          </w:tcPr>
          <w:p w14:paraId="3B8E06E3" w14:textId="77777777" w:rsidR="00233B80" w:rsidRPr="003E7BED" w:rsidRDefault="00233B80" w:rsidP="002160F2">
            <w:pPr>
              <w:spacing w:line="276" w:lineRule="auto"/>
              <w:rPr>
                <w:rFonts w:asciiTheme="minorHAnsi" w:eastAsia="Calibri" w:hAnsiTheme="minorHAnsi" w:cstheme="minorHAnsi"/>
                <w:sz w:val="22"/>
              </w:rPr>
            </w:pPr>
          </w:p>
        </w:tc>
        <w:tc>
          <w:tcPr>
            <w:tcW w:w="1601" w:type="dxa"/>
            <w:tcBorders>
              <w:top w:val="single" w:sz="4" w:space="0" w:color="auto"/>
              <w:bottom w:val="single" w:sz="4" w:space="0" w:color="auto"/>
            </w:tcBorders>
          </w:tcPr>
          <w:p w14:paraId="52AB06D5" w14:textId="77777777" w:rsidR="00233B80" w:rsidRPr="003E7BED" w:rsidRDefault="00233B80" w:rsidP="002160F2">
            <w:pPr>
              <w:tabs>
                <w:tab w:val="decimal" w:pos="885"/>
              </w:tabs>
              <w:spacing w:line="276" w:lineRule="auto"/>
              <w:jc w:val="right"/>
              <w:rPr>
                <w:rFonts w:asciiTheme="minorHAnsi" w:eastAsia="Calibri" w:hAnsiTheme="minorHAnsi" w:cstheme="minorHAnsi"/>
                <w:b/>
                <w:sz w:val="22"/>
              </w:rPr>
            </w:pPr>
            <w:r w:rsidRPr="003E7BED">
              <w:rPr>
                <w:rFonts w:asciiTheme="minorHAnsi" w:eastAsia="Calibri" w:hAnsiTheme="minorHAnsi" w:cstheme="minorHAnsi"/>
                <w:b/>
                <w:sz w:val="22"/>
              </w:rPr>
              <w:t>2021</w:t>
            </w:r>
          </w:p>
          <w:p w14:paraId="06320774" w14:textId="77777777" w:rsidR="00233B80" w:rsidRPr="003E7BED" w:rsidRDefault="00233B80" w:rsidP="002160F2">
            <w:pPr>
              <w:tabs>
                <w:tab w:val="decimal" w:pos="885"/>
              </w:tabs>
              <w:spacing w:line="276" w:lineRule="auto"/>
              <w:jc w:val="right"/>
              <w:rPr>
                <w:rFonts w:asciiTheme="minorHAnsi" w:eastAsia="Calibri" w:hAnsiTheme="minorHAnsi" w:cstheme="minorHAnsi"/>
                <w:b/>
                <w:sz w:val="22"/>
              </w:rPr>
            </w:pPr>
            <w:r w:rsidRPr="003E7BED">
              <w:rPr>
                <w:rFonts w:asciiTheme="minorHAnsi" w:eastAsia="Calibri" w:hAnsiTheme="minorHAnsi" w:cstheme="minorHAnsi"/>
                <w:b/>
                <w:sz w:val="22"/>
              </w:rPr>
              <w:t>£000s</w:t>
            </w:r>
          </w:p>
        </w:tc>
        <w:tc>
          <w:tcPr>
            <w:tcW w:w="1201" w:type="dxa"/>
            <w:tcBorders>
              <w:top w:val="single" w:sz="4" w:space="0" w:color="auto"/>
              <w:bottom w:val="single" w:sz="4" w:space="0" w:color="auto"/>
            </w:tcBorders>
          </w:tcPr>
          <w:p w14:paraId="48549A19" w14:textId="77777777" w:rsidR="00233B80" w:rsidRPr="003E7BED" w:rsidRDefault="00233B80" w:rsidP="002160F2">
            <w:pPr>
              <w:tabs>
                <w:tab w:val="decimal" w:pos="885"/>
              </w:tabs>
              <w:spacing w:line="276" w:lineRule="auto"/>
              <w:jc w:val="right"/>
              <w:rPr>
                <w:rFonts w:asciiTheme="minorHAnsi" w:eastAsia="Calibri" w:hAnsiTheme="minorHAnsi" w:cstheme="minorHAnsi"/>
                <w:b/>
                <w:sz w:val="22"/>
              </w:rPr>
            </w:pPr>
            <w:r w:rsidRPr="003E7BED">
              <w:rPr>
                <w:rFonts w:asciiTheme="minorHAnsi" w:eastAsia="Calibri" w:hAnsiTheme="minorHAnsi" w:cstheme="minorHAnsi"/>
                <w:b/>
                <w:sz w:val="22"/>
              </w:rPr>
              <w:t>2020</w:t>
            </w:r>
          </w:p>
          <w:p w14:paraId="70A88A52" w14:textId="77777777" w:rsidR="00233B80" w:rsidRPr="003E7BED" w:rsidRDefault="00233B80" w:rsidP="002160F2">
            <w:pPr>
              <w:tabs>
                <w:tab w:val="decimal" w:pos="885"/>
              </w:tabs>
              <w:spacing w:line="276" w:lineRule="auto"/>
              <w:jc w:val="right"/>
              <w:rPr>
                <w:rFonts w:asciiTheme="minorHAnsi" w:eastAsia="Calibri" w:hAnsiTheme="minorHAnsi" w:cstheme="minorHAnsi"/>
                <w:sz w:val="22"/>
              </w:rPr>
            </w:pPr>
            <w:r w:rsidRPr="003E7BED">
              <w:rPr>
                <w:rFonts w:asciiTheme="minorHAnsi" w:eastAsia="Calibri" w:hAnsiTheme="minorHAnsi" w:cstheme="minorHAnsi"/>
                <w:b/>
                <w:sz w:val="22"/>
              </w:rPr>
              <w:t>£000s</w:t>
            </w:r>
          </w:p>
        </w:tc>
      </w:tr>
      <w:tr w:rsidR="00233B80" w:rsidRPr="003E7BED" w14:paraId="0B386AA6" w14:textId="77777777" w:rsidTr="002160F2">
        <w:trPr>
          <w:trHeight w:val="192"/>
        </w:trPr>
        <w:tc>
          <w:tcPr>
            <w:tcW w:w="5575" w:type="dxa"/>
            <w:tcBorders>
              <w:top w:val="single" w:sz="4" w:space="0" w:color="auto"/>
              <w:bottom w:val="single" w:sz="4" w:space="0" w:color="auto"/>
            </w:tcBorders>
          </w:tcPr>
          <w:p w14:paraId="089A8D33" w14:textId="77777777" w:rsidR="00233B80" w:rsidRPr="000250A3" w:rsidRDefault="00233B80" w:rsidP="002160F2">
            <w:pPr>
              <w:rPr>
                <w:rFonts w:asciiTheme="minorHAnsi" w:eastAsia="Calibri" w:hAnsiTheme="minorHAnsi" w:cstheme="minorHAnsi"/>
                <w:sz w:val="18"/>
                <w:szCs w:val="18"/>
              </w:rPr>
            </w:pPr>
            <w:r w:rsidRPr="000250A3">
              <w:rPr>
                <w:rFonts w:asciiTheme="minorHAnsi" w:eastAsia="Calibri" w:hAnsiTheme="minorHAnsi" w:cstheme="minorHAnsi"/>
                <w:sz w:val="18"/>
                <w:szCs w:val="18"/>
              </w:rPr>
              <w:t>Bank interest</w:t>
            </w:r>
          </w:p>
        </w:tc>
        <w:tc>
          <w:tcPr>
            <w:tcW w:w="1601" w:type="dxa"/>
            <w:tcBorders>
              <w:top w:val="single" w:sz="4" w:space="0" w:color="auto"/>
              <w:bottom w:val="single" w:sz="4" w:space="0" w:color="auto"/>
            </w:tcBorders>
          </w:tcPr>
          <w:p w14:paraId="2C279055" w14:textId="77777777" w:rsidR="00233B80" w:rsidRPr="000250A3" w:rsidRDefault="00233B80" w:rsidP="002160F2">
            <w:pPr>
              <w:tabs>
                <w:tab w:val="decimal" w:pos="885"/>
              </w:tabs>
              <w:jc w:val="right"/>
              <w:rPr>
                <w:rFonts w:asciiTheme="minorHAnsi" w:eastAsia="Calibri" w:hAnsiTheme="minorHAnsi" w:cstheme="minorHAnsi"/>
                <w:b/>
                <w:bCs/>
                <w:sz w:val="18"/>
                <w:szCs w:val="18"/>
              </w:rPr>
            </w:pPr>
            <w:r w:rsidRPr="000250A3">
              <w:rPr>
                <w:rFonts w:asciiTheme="minorHAnsi" w:eastAsia="Calibri" w:hAnsiTheme="minorHAnsi" w:cstheme="minorHAnsi"/>
                <w:b/>
                <w:bCs/>
                <w:sz w:val="18"/>
                <w:szCs w:val="18"/>
              </w:rPr>
              <w:t>126</w:t>
            </w:r>
          </w:p>
        </w:tc>
        <w:tc>
          <w:tcPr>
            <w:tcW w:w="1201" w:type="dxa"/>
            <w:tcBorders>
              <w:top w:val="single" w:sz="4" w:space="0" w:color="auto"/>
              <w:bottom w:val="single" w:sz="4" w:space="0" w:color="auto"/>
            </w:tcBorders>
          </w:tcPr>
          <w:p w14:paraId="04D8C634" w14:textId="77777777" w:rsidR="00233B80" w:rsidRPr="000250A3" w:rsidRDefault="00233B80" w:rsidP="002160F2">
            <w:pPr>
              <w:tabs>
                <w:tab w:val="decimal" w:pos="885"/>
              </w:tabs>
              <w:jc w:val="right"/>
              <w:rPr>
                <w:rFonts w:asciiTheme="minorHAnsi" w:eastAsia="Calibri" w:hAnsiTheme="minorHAnsi" w:cstheme="minorHAnsi"/>
                <w:sz w:val="18"/>
                <w:szCs w:val="18"/>
              </w:rPr>
            </w:pPr>
            <w:r w:rsidRPr="000250A3">
              <w:rPr>
                <w:rFonts w:asciiTheme="minorHAnsi" w:eastAsia="Calibri" w:hAnsiTheme="minorHAnsi" w:cstheme="minorHAnsi"/>
                <w:sz w:val="18"/>
                <w:szCs w:val="18"/>
              </w:rPr>
              <w:t>46</w:t>
            </w:r>
          </w:p>
        </w:tc>
      </w:tr>
    </w:tbl>
    <w:p w14:paraId="0E6006CC" w14:textId="7C0CD98E" w:rsidR="00233B80" w:rsidRPr="006D685D" w:rsidRDefault="00233B80" w:rsidP="00233B80">
      <w:pPr>
        <w:pStyle w:val="Heading3"/>
      </w:pPr>
      <w:r w:rsidRPr="006D685D">
        <w:lastRenderedPageBreak/>
        <w:t xml:space="preserve">4. </w:t>
      </w:r>
      <w:r w:rsidR="00A529D2">
        <w:t xml:space="preserve">Covid-19 Government Support Grants and </w:t>
      </w:r>
      <w:r w:rsidRPr="006D685D">
        <w:t>Other income</w:t>
      </w:r>
    </w:p>
    <w:p w14:paraId="6796A4D9" w14:textId="43316EFB" w:rsidR="00BD7412" w:rsidRPr="00BD7412" w:rsidRDefault="00BD7412" w:rsidP="0022077D">
      <w:pPr>
        <w:spacing w:before="240" w:after="0"/>
        <w:rPr>
          <w:rFonts w:asciiTheme="minorHAnsi" w:eastAsia="Times New Roman" w:hAnsiTheme="minorHAnsi" w:cstheme="minorHAnsi"/>
          <w:b/>
          <w:sz w:val="20"/>
          <w:szCs w:val="20"/>
          <w:lang w:eastAsia="en-GB"/>
        </w:rPr>
      </w:pPr>
      <w:r w:rsidRPr="00BD7412">
        <w:rPr>
          <w:rFonts w:asciiTheme="minorHAnsi" w:eastAsia="Times New Roman" w:hAnsiTheme="minorHAnsi" w:cstheme="minorHAnsi"/>
          <w:b/>
          <w:sz w:val="20"/>
          <w:szCs w:val="20"/>
          <w:lang w:eastAsia="en-GB"/>
        </w:rPr>
        <w:t>Covid-19 Government support grants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76"/>
        <w:gridCol w:w="1134"/>
      </w:tblGrid>
      <w:tr w:rsidR="00BD7412" w:rsidRPr="001C22EB" w14:paraId="0AC70600" w14:textId="77777777" w:rsidTr="00A529D2">
        <w:trPr>
          <w:trHeight w:val="342"/>
        </w:trPr>
        <w:tc>
          <w:tcPr>
            <w:tcW w:w="5920" w:type="dxa"/>
            <w:shd w:val="clear" w:color="auto" w:fill="auto"/>
          </w:tcPr>
          <w:p w14:paraId="3250E12D" w14:textId="77777777" w:rsidR="00BD7412" w:rsidRPr="001C22EB" w:rsidRDefault="00BD7412" w:rsidP="00A529D2">
            <w:pPr>
              <w:rPr>
                <w:rFonts w:asciiTheme="minorHAnsi" w:eastAsia="Calibri" w:hAnsiTheme="minorHAnsi" w:cstheme="minorHAnsi"/>
                <w:b/>
                <w:sz w:val="18"/>
                <w:szCs w:val="18"/>
              </w:rPr>
            </w:pPr>
          </w:p>
        </w:tc>
        <w:tc>
          <w:tcPr>
            <w:tcW w:w="1276" w:type="dxa"/>
            <w:shd w:val="clear" w:color="auto" w:fill="auto"/>
          </w:tcPr>
          <w:p w14:paraId="63DB4F1E" w14:textId="77777777" w:rsidR="00BD7412" w:rsidRPr="001C22EB" w:rsidRDefault="00BD7412" w:rsidP="00A529D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2021</w:t>
            </w:r>
          </w:p>
          <w:p w14:paraId="6F770E95" w14:textId="77777777" w:rsidR="00BD7412" w:rsidRPr="001C22EB" w:rsidRDefault="00BD7412" w:rsidP="00A529D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 xml:space="preserve"> £000s</w:t>
            </w:r>
          </w:p>
        </w:tc>
        <w:tc>
          <w:tcPr>
            <w:tcW w:w="1134" w:type="dxa"/>
            <w:shd w:val="clear" w:color="auto" w:fill="auto"/>
          </w:tcPr>
          <w:p w14:paraId="45775E6B" w14:textId="77777777" w:rsidR="00BD7412" w:rsidRPr="001C22EB" w:rsidRDefault="00BD7412" w:rsidP="00A529D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 xml:space="preserve">2020 </w:t>
            </w:r>
          </w:p>
          <w:p w14:paraId="0F6E051E" w14:textId="77777777" w:rsidR="00BD7412" w:rsidRPr="001C22EB" w:rsidRDefault="00BD7412" w:rsidP="00A529D2">
            <w:pPr>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£000s</w:t>
            </w:r>
          </w:p>
        </w:tc>
      </w:tr>
      <w:tr w:rsidR="00BD7412" w:rsidRPr="001C22EB" w14:paraId="032721FE" w14:textId="77777777" w:rsidTr="00A529D2">
        <w:tc>
          <w:tcPr>
            <w:tcW w:w="5920" w:type="dxa"/>
            <w:shd w:val="clear" w:color="auto" w:fill="auto"/>
          </w:tcPr>
          <w:p w14:paraId="103DE706" w14:textId="6DEC4AE3" w:rsidR="00BD7412" w:rsidRPr="001C22EB" w:rsidRDefault="004F5849" w:rsidP="00A529D2">
            <w:pPr>
              <w:rPr>
                <w:rFonts w:asciiTheme="minorHAnsi" w:eastAsia="Calibri" w:hAnsiTheme="minorHAnsi" w:cstheme="minorHAnsi"/>
                <w:sz w:val="18"/>
                <w:szCs w:val="18"/>
              </w:rPr>
            </w:pPr>
            <w:r>
              <w:rPr>
                <w:rFonts w:asciiTheme="minorHAnsi" w:eastAsia="Calibri" w:hAnsiTheme="minorHAnsi" w:cstheme="minorHAnsi"/>
                <w:sz w:val="18"/>
                <w:szCs w:val="18"/>
              </w:rPr>
              <w:t xml:space="preserve">Job </w:t>
            </w:r>
            <w:r w:rsidR="00A529D2">
              <w:rPr>
                <w:rFonts w:asciiTheme="minorHAnsi" w:eastAsia="Calibri" w:hAnsiTheme="minorHAnsi" w:cstheme="minorHAnsi"/>
                <w:sz w:val="18"/>
                <w:szCs w:val="18"/>
              </w:rPr>
              <w:t>R</w:t>
            </w:r>
            <w:r>
              <w:rPr>
                <w:rFonts w:asciiTheme="minorHAnsi" w:eastAsia="Calibri" w:hAnsiTheme="minorHAnsi" w:cstheme="minorHAnsi"/>
                <w:sz w:val="18"/>
                <w:szCs w:val="18"/>
              </w:rPr>
              <w:t xml:space="preserve">etention </w:t>
            </w:r>
            <w:r w:rsidR="00A529D2">
              <w:rPr>
                <w:rFonts w:asciiTheme="minorHAnsi" w:eastAsia="Calibri" w:hAnsiTheme="minorHAnsi" w:cstheme="minorHAnsi"/>
                <w:sz w:val="18"/>
                <w:szCs w:val="18"/>
              </w:rPr>
              <w:t>S</w:t>
            </w:r>
            <w:r>
              <w:rPr>
                <w:rFonts w:asciiTheme="minorHAnsi" w:eastAsia="Calibri" w:hAnsiTheme="minorHAnsi" w:cstheme="minorHAnsi"/>
                <w:sz w:val="18"/>
                <w:szCs w:val="18"/>
              </w:rPr>
              <w:t>cheme</w:t>
            </w:r>
          </w:p>
        </w:tc>
        <w:tc>
          <w:tcPr>
            <w:tcW w:w="1276" w:type="dxa"/>
            <w:shd w:val="clear" w:color="auto" w:fill="auto"/>
          </w:tcPr>
          <w:p w14:paraId="31D48D6C" w14:textId="5F957975" w:rsidR="00BD7412" w:rsidRPr="001C22EB" w:rsidRDefault="004F5849" w:rsidP="00A529D2">
            <w:pPr>
              <w:jc w:val="right"/>
              <w:rPr>
                <w:rFonts w:asciiTheme="minorHAnsi" w:eastAsia="Calibri" w:hAnsiTheme="minorHAnsi" w:cstheme="minorHAnsi"/>
                <w:b/>
                <w:bCs/>
                <w:sz w:val="18"/>
                <w:szCs w:val="18"/>
              </w:rPr>
            </w:pPr>
            <w:r>
              <w:rPr>
                <w:rFonts w:asciiTheme="minorHAnsi" w:eastAsia="Calibri" w:hAnsiTheme="minorHAnsi" w:cstheme="minorHAnsi"/>
                <w:b/>
                <w:bCs/>
                <w:sz w:val="18"/>
                <w:szCs w:val="18"/>
              </w:rPr>
              <w:t>2,624</w:t>
            </w:r>
          </w:p>
        </w:tc>
        <w:tc>
          <w:tcPr>
            <w:tcW w:w="1134" w:type="dxa"/>
            <w:shd w:val="clear" w:color="auto" w:fill="auto"/>
          </w:tcPr>
          <w:p w14:paraId="42424392" w14:textId="58C6ABB8" w:rsidR="00BD7412" w:rsidRPr="001C22EB" w:rsidRDefault="004F5849" w:rsidP="00A529D2">
            <w:pPr>
              <w:jc w:val="right"/>
              <w:rPr>
                <w:rFonts w:asciiTheme="minorHAnsi" w:eastAsia="Calibri" w:hAnsiTheme="minorHAnsi" w:cstheme="minorHAnsi"/>
                <w:bCs/>
                <w:sz w:val="18"/>
                <w:szCs w:val="18"/>
              </w:rPr>
            </w:pPr>
            <w:r>
              <w:rPr>
                <w:rFonts w:asciiTheme="minorHAnsi" w:eastAsia="Calibri" w:hAnsiTheme="minorHAnsi" w:cstheme="minorHAnsi"/>
                <w:bCs/>
                <w:sz w:val="18"/>
                <w:szCs w:val="18"/>
              </w:rPr>
              <w:t>-</w:t>
            </w:r>
          </w:p>
        </w:tc>
      </w:tr>
      <w:tr w:rsidR="00BD7412" w:rsidRPr="001C22EB" w14:paraId="4492C705" w14:textId="77777777" w:rsidTr="00A529D2">
        <w:tc>
          <w:tcPr>
            <w:tcW w:w="5920" w:type="dxa"/>
            <w:shd w:val="clear" w:color="auto" w:fill="auto"/>
          </w:tcPr>
          <w:p w14:paraId="0F4FBA9C" w14:textId="63056632" w:rsidR="00BD7412" w:rsidRPr="001C22EB" w:rsidRDefault="004F5849" w:rsidP="00A529D2">
            <w:pPr>
              <w:rPr>
                <w:rFonts w:asciiTheme="minorHAnsi" w:eastAsia="Calibri" w:hAnsiTheme="minorHAnsi" w:cstheme="minorHAnsi"/>
                <w:sz w:val="18"/>
                <w:szCs w:val="18"/>
              </w:rPr>
            </w:pPr>
            <w:r>
              <w:rPr>
                <w:rFonts w:asciiTheme="minorHAnsi" w:eastAsia="Calibri" w:hAnsiTheme="minorHAnsi" w:cstheme="minorHAnsi"/>
                <w:sz w:val="18"/>
                <w:szCs w:val="18"/>
              </w:rPr>
              <w:t xml:space="preserve">Retail Leisure and </w:t>
            </w:r>
            <w:r w:rsidR="00A529D2">
              <w:rPr>
                <w:rFonts w:asciiTheme="minorHAnsi" w:eastAsia="Calibri" w:hAnsiTheme="minorHAnsi" w:cstheme="minorHAnsi"/>
                <w:sz w:val="18"/>
                <w:szCs w:val="18"/>
              </w:rPr>
              <w:t>H</w:t>
            </w:r>
            <w:r>
              <w:rPr>
                <w:rFonts w:asciiTheme="minorHAnsi" w:eastAsia="Calibri" w:hAnsiTheme="minorHAnsi" w:cstheme="minorHAnsi"/>
                <w:sz w:val="18"/>
                <w:szCs w:val="18"/>
              </w:rPr>
              <w:t xml:space="preserve">ospitality </w:t>
            </w:r>
            <w:r w:rsidR="00A529D2">
              <w:rPr>
                <w:rFonts w:asciiTheme="minorHAnsi" w:eastAsia="Calibri" w:hAnsiTheme="minorHAnsi" w:cstheme="minorHAnsi"/>
                <w:sz w:val="18"/>
                <w:szCs w:val="18"/>
              </w:rPr>
              <w:t>G</w:t>
            </w:r>
            <w:r>
              <w:rPr>
                <w:rFonts w:asciiTheme="minorHAnsi" w:eastAsia="Calibri" w:hAnsiTheme="minorHAnsi" w:cstheme="minorHAnsi"/>
                <w:sz w:val="18"/>
                <w:szCs w:val="18"/>
              </w:rPr>
              <w:t>rant</w:t>
            </w:r>
          </w:p>
        </w:tc>
        <w:tc>
          <w:tcPr>
            <w:tcW w:w="1276" w:type="dxa"/>
            <w:shd w:val="clear" w:color="auto" w:fill="auto"/>
          </w:tcPr>
          <w:p w14:paraId="00B6A208" w14:textId="5F67331B" w:rsidR="00BD7412" w:rsidRPr="001C22EB" w:rsidRDefault="004F5849" w:rsidP="00A529D2">
            <w:pPr>
              <w:jc w:val="right"/>
              <w:rPr>
                <w:rFonts w:asciiTheme="minorHAnsi" w:eastAsia="Calibri" w:hAnsiTheme="minorHAnsi" w:cstheme="minorHAnsi"/>
                <w:b/>
                <w:bCs/>
                <w:sz w:val="18"/>
                <w:szCs w:val="18"/>
              </w:rPr>
            </w:pPr>
            <w:r>
              <w:rPr>
                <w:rFonts w:asciiTheme="minorHAnsi" w:eastAsia="Calibri" w:hAnsiTheme="minorHAnsi" w:cstheme="minorHAnsi"/>
                <w:b/>
                <w:bCs/>
                <w:sz w:val="18"/>
                <w:szCs w:val="18"/>
              </w:rPr>
              <w:t>1,869</w:t>
            </w:r>
          </w:p>
        </w:tc>
        <w:tc>
          <w:tcPr>
            <w:tcW w:w="1134" w:type="dxa"/>
            <w:shd w:val="clear" w:color="auto" w:fill="auto"/>
          </w:tcPr>
          <w:p w14:paraId="7972CF97" w14:textId="4D4D69F0" w:rsidR="00BD7412" w:rsidRPr="001C22EB" w:rsidRDefault="004F5849" w:rsidP="00A529D2">
            <w:pPr>
              <w:jc w:val="right"/>
              <w:rPr>
                <w:rFonts w:asciiTheme="minorHAnsi" w:eastAsia="Calibri" w:hAnsiTheme="minorHAnsi" w:cstheme="minorHAnsi"/>
                <w:bCs/>
                <w:sz w:val="18"/>
                <w:szCs w:val="18"/>
              </w:rPr>
            </w:pPr>
            <w:r>
              <w:rPr>
                <w:rFonts w:asciiTheme="minorHAnsi" w:eastAsia="Calibri" w:hAnsiTheme="minorHAnsi" w:cstheme="minorHAnsi"/>
                <w:bCs/>
                <w:sz w:val="18"/>
                <w:szCs w:val="18"/>
              </w:rPr>
              <w:t>-</w:t>
            </w:r>
          </w:p>
        </w:tc>
      </w:tr>
      <w:tr w:rsidR="00BD7412" w:rsidRPr="001C22EB" w14:paraId="76F85E2B" w14:textId="77777777" w:rsidTr="00A529D2">
        <w:tc>
          <w:tcPr>
            <w:tcW w:w="5920" w:type="dxa"/>
            <w:shd w:val="clear" w:color="auto" w:fill="auto"/>
          </w:tcPr>
          <w:p w14:paraId="1AD54EF5" w14:textId="1B6F464B" w:rsidR="00BD7412" w:rsidRPr="001C22EB" w:rsidRDefault="004F5849" w:rsidP="00A529D2">
            <w:pPr>
              <w:rPr>
                <w:rFonts w:asciiTheme="minorHAnsi" w:eastAsia="Calibri" w:hAnsiTheme="minorHAnsi" w:cstheme="minorHAnsi"/>
                <w:sz w:val="18"/>
                <w:szCs w:val="18"/>
              </w:rPr>
            </w:pPr>
            <w:r>
              <w:rPr>
                <w:rFonts w:asciiTheme="minorHAnsi" w:eastAsia="Calibri" w:hAnsiTheme="minorHAnsi" w:cstheme="minorHAnsi"/>
                <w:sz w:val="18"/>
                <w:szCs w:val="18"/>
              </w:rPr>
              <w:t xml:space="preserve">Adult </w:t>
            </w:r>
            <w:r w:rsidR="00A529D2">
              <w:rPr>
                <w:rFonts w:asciiTheme="minorHAnsi" w:eastAsia="Calibri" w:hAnsiTheme="minorHAnsi" w:cstheme="minorHAnsi"/>
                <w:sz w:val="18"/>
                <w:szCs w:val="18"/>
              </w:rPr>
              <w:t>S</w:t>
            </w:r>
            <w:r>
              <w:rPr>
                <w:rFonts w:asciiTheme="minorHAnsi" w:eastAsia="Calibri" w:hAnsiTheme="minorHAnsi" w:cstheme="minorHAnsi"/>
                <w:sz w:val="18"/>
                <w:szCs w:val="18"/>
              </w:rPr>
              <w:t xml:space="preserve">ocial </w:t>
            </w:r>
            <w:r w:rsidR="00A529D2">
              <w:rPr>
                <w:rFonts w:asciiTheme="minorHAnsi" w:eastAsia="Calibri" w:hAnsiTheme="minorHAnsi" w:cstheme="minorHAnsi"/>
                <w:sz w:val="18"/>
                <w:szCs w:val="18"/>
              </w:rPr>
              <w:t>C</w:t>
            </w:r>
            <w:r>
              <w:rPr>
                <w:rFonts w:asciiTheme="minorHAnsi" w:eastAsia="Calibri" w:hAnsiTheme="minorHAnsi" w:cstheme="minorHAnsi"/>
                <w:sz w:val="18"/>
                <w:szCs w:val="18"/>
              </w:rPr>
              <w:t xml:space="preserve">are </w:t>
            </w:r>
            <w:r w:rsidR="00A529D2">
              <w:rPr>
                <w:rFonts w:asciiTheme="minorHAnsi" w:eastAsia="Calibri" w:hAnsiTheme="minorHAnsi" w:cstheme="minorHAnsi"/>
                <w:sz w:val="18"/>
                <w:szCs w:val="18"/>
              </w:rPr>
              <w:t>I</w:t>
            </w:r>
            <w:r>
              <w:rPr>
                <w:rFonts w:asciiTheme="minorHAnsi" w:eastAsia="Calibri" w:hAnsiTheme="minorHAnsi" w:cstheme="minorHAnsi"/>
                <w:sz w:val="18"/>
                <w:szCs w:val="18"/>
              </w:rPr>
              <w:t xml:space="preserve">nfection </w:t>
            </w:r>
            <w:r w:rsidR="00A529D2">
              <w:rPr>
                <w:rFonts w:asciiTheme="minorHAnsi" w:eastAsia="Calibri" w:hAnsiTheme="minorHAnsi" w:cstheme="minorHAnsi"/>
                <w:sz w:val="18"/>
                <w:szCs w:val="18"/>
              </w:rPr>
              <w:t>C</w:t>
            </w:r>
            <w:r>
              <w:rPr>
                <w:rFonts w:asciiTheme="minorHAnsi" w:eastAsia="Calibri" w:hAnsiTheme="minorHAnsi" w:cstheme="minorHAnsi"/>
                <w:sz w:val="18"/>
                <w:szCs w:val="18"/>
              </w:rPr>
              <w:t>ontrol</w:t>
            </w:r>
            <w:r w:rsidR="00A529D2">
              <w:rPr>
                <w:rFonts w:asciiTheme="minorHAnsi" w:eastAsia="Calibri" w:hAnsiTheme="minorHAnsi" w:cstheme="minorHAnsi"/>
                <w:sz w:val="18"/>
                <w:szCs w:val="18"/>
              </w:rPr>
              <w:t xml:space="preserve"> Fund</w:t>
            </w:r>
          </w:p>
        </w:tc>
        <w:tc>
          <w:tcPr>
            <w:tcW w:w="1276" w:type="dxa"/>
            <w:shd w:val="clear" w:color="auto" w:fill="auto"/>
          </w:tcPr>
          <w:p w14:paraId="0442C787" w14:textId="5F5C3A0A" w:rsidR="00BD7412" w:rsidRPr="001C22EB" w:rsidRDefault="004F5849" w:rsidP="00A529D2">
            <w:pPr>
              <w:jc w:val="right"/>
              <w:rPr>
                <w:rFonts w:asciiTheme="minorHAnsi" w:eastAsia="Calibri" w:hAnsiTheme="minorHAnsi" w:cstheme="minorHAnsi"/>
                <w:b/>
                <w:bCs/>
                <w:sz w:val="18"/>
                <w:szCs w:val="18"/>
              </w:rPr>
            </w:pPr>
            <w:r>
              <w:rPr>
                <w:rFonts w:asciiTheme="minorHAnsi" w:eastAsia="Calibri" w:hAnsiTheme="minorHAnsi" w:cstheme="minorHAnsi"/>
                <w:b/>
                <w:bCs/>
                <w:sz w:val="18"/>
                <w:szCs w:val="18"/>
              </w:rPr>
              <w:t>867</w:t>
            </w:r>
          </w:p>
        </w:tc>
        <w:tc>
          <w:tcPr>
            <w:tcW w:w="1134" w:type="dxa"/>
            <w:shd w:val="clear" w:color="auto" w:fill="auto"/>
          </w:tcPr>
          <w:p w14:paraId="10ED3434" w14:textId="56B8F967" w:rsidR="00BD7412" w:rsidRPr="001C22EB" w:rsidRDefault="004F5849" w:rsidP="00A529D2">
            <w:pPr>
              <w:jc w:val="right"/>
              <w:rPr>
                <w:rFonts w:asciiTheme="minorHAnsi" w:eastAsia="Calibri" w:hAnsiTheme="minorHAnsi" w:cstheme="minorHAnsi"/>
                <w:bCs/>
                <w:sz w:val="18"/>
                <w:szCs w:val="18"/>
              </w:rPr>
            </w:pPr>
            <w:r>
              <w:rPr>
                <w:rFonts w:asciiTheme="minorHAnsi" w:eastAsia="Calibri" w:hAnsiTheme="minorHAnsi" w:cstheme="minorHAnsi"/>
                <w:bCs/>
                <w:sz w:val="18"/>
                <w:szCs w:val="18"/>
              </w:rPr>
              <w:t>-</w:t>
            </w:r>
          </w:p>
        </w:tc>
      </w:tr>
      <w:tr w:rsidR="00BD7412" w:rsidRPr="001C22EB" w14:paraId="1EC7A52B" w14:textId="77777777" w:rsidTr="00A529D2">
        <w:tc>
          <w:tcPr>
            <w:tcW w:w="5920" w:type="dxa"/>
            <w:shd w:val="clear" w:color="auto" w:fill="auto"/>
          </w:tcPr>
          <w:p w14:paraId="4DE9F73D" w14:textId="77777777" w:rsidR="00BD7412" w:rsidRPr="001C22EB" w:rsidRDefault="00BD7412" w:rsidP="00A529D2">
            <w:pPr>
              <w:rPr>
                <w:rFonts w:asciiTheme="minorHAnsi" w:eastAsia="Calibri" w:hAnsiTheme="minorHAnsi" w:cstheme="minorHAnsi"/>
                <w:sz w:val="18"/>
                <w:szCs w:val="18"/>
              </w:rPr>
            </w:pPr>
          </w:p>
        </w:tc>
        <w:tc>
          <w:tcPr>
            <w:tcW w:w="1276" w:type="dxa"/>
            <w:shd w:val="clear" w:color="auto" w:fill="auto"/>
          </w:tcPr>
          <w:p w14:paraId="23BEB2A2" w14:textId="77777777" w:rsidR="00BD7412" w:rsidRPr="001C22EB" w:rsidRDefault="00BD7412" w:rsidP="00A529D2">
            <w:pPr>
              <w:jc w:val="right"/>
              <w:rPr>
                <w:rFonts w:asciiTheme="minorHAnsi" w:eastAsia="Calibri" w:hAnsiTheme="minorHAnsi" w:cstheme="minorHAnsi"/>
                <w:sz w:val="18"/>
                <w:szCs w:val="18"/>
              </w:rPr>
            </w:pPr>
          </w:p>
        </w:tc>
        <w:tc>
          <w:tcPr>
            <w:tcW w:w="1134" w:type="dxa"/>
            <w:shd w:val="clear" w:color="auto" w:fill="auto"/>
          </w:tcPr>
          <w:p w14:paraId="65D7B1AA" w14:textId="77777777" w:rsidR="00BD7412" w:rsidRPr="001C22EB" w:rsidRDefault="00BD7412" w:rsidP="00A529D2">
            <w:pPr>
              <w:jc w:val="right"/>
              <w:rPr>
                <w:rFonts w:asciiTheme="minorHAnsi" w:eastAsia="Calibri" w:hAnsiTheme="minorHAnsi" w:cstheme="minorHAnsi"/>
                <w:sz w:val="18"/>
                <w:szCs w:val="18"/>
              </w:rPr>
            </w:pPr>
          </w:p>
        </w:tc>
      </w:tr>
      <w:tr w:rsidR="00BD7412" w:rsidRPr="001C22EB" w14:paraId="5EE50BEE" w14:textId="77777777" w:rsidTr="00A529D2">
        <w:tc>
          <w:tcPr>
            <w:tcW w:w="5920" w:type="dxa"/>
            <w:shd w:val="clear" w:color="auto" w:fill="auto"/>
          </w:tcPr>
          <w:p w14:paraId="6C18375D" w14:textId="77777777" w:rsidR="00BD7412" w:rsidRPr="001C22EB" w:rsidRDefault="00BD7412" w:rsidP="00A529D2">
            <w:pPr>
              <w:rPr>
                <w:rFonts w:asciiTheme="minorHAnsi" w:eastAsia="Calibri" w:hAnsiTheme="minorHAnsi" w:cstheme="minorHAnsi"/>
                <w:b/>
                <w:sz w:val="18"/>
                <w:szCs w:val="18"/>
              </w:rPr>
            </w:pPr>
            <w:r w:rsidRPr="001C22EB">
              <w:rPr>
                <w:rFonts w:asciiTheme="minorHAnsi" w:eastAsia="Calibri" w:hAnsiTheme="minorHAnsi" w:cstheme="minorHAnsi"/>
                <w:b/>
                <w:sz w:val="18"/>
                <w:szCs w:val="18"/>
              </w:rPr>
              <w:t xml:space="preserve">Total </w:t>
            </w:r>
          </w:p>
        </w:tc>
        <w:tc>
          <w:tcPr>
            <w:tcW w:w="1276" w:type="dxa"/>
            <w:shd w:val="clear" w:color="auto" w:fill="auto"/>
          </w:tcPr>
          <w:p w14:paraId="7810D555" w14:textId="77396E52" w:rsidR="00BD7412" w:rsidRPr="001C22EB" w:rsidRDefault="004F5849" w:rsidP="00A529D2">
            <w:pPr>
              <w:jc w:val="right"/>
              <w:rPr>
                <w:rFonts w:asciiTheme="minorHAnsi" w:eastAsia="Calibri" w:hAnsiTheme="minorHAnsi" w:cstheme="minorHAnsi"/>
                <w:b/>
                <w:sz w:val="18"/>
                <w:szCs w:val="18"/>
              </w:rPr>
            </w:pPr>
            <w:r>
              <w:rPr>
                <w:rFonts w:asciiTheme="minorHAnsi" w:eastAsia="Calibri" w:hAnsiTheme="minorHAnsi" w:cstheme="minorHAnsi"/>
                <w:b/>
                <w:sz w:val="18"/>
                <w:szCs w:val="18"/>
              </w:rPr>
              <w:t>5,360</w:t>
            </w:r>
          </w:p>
        </w:tc>
        <w:tc>
          <w:tcPr>
            <w:tcW w:w="1134" w:type="dxa"/>
            <w:shd w:val="clear" w:color="auto" w:fill="auto"/>
          </w:tcPr>
          <w:p w14:paraId="38D5031C" w14:textId="1949BD5A" w:rsidR="00BD7412" w:rsidRPr="001C22EB" w:rsidRDefault="004F5849" w:rsidP="00A529D2">
            <w:pPr>
              <w:jc w:val="right"/>
              <w:rPr>
                <w:rFonts w:asciiTheme="minorHAnsi" w:eastAsia="Calibri" w:hAnsiTheme="minorHAnsi" w:cstheme="minorHAnsi"/>
                <w:sz w:val="18"/>
                <w:szCs w:val="18"/>
              </w:rPr>
            </w:pPr>
            <w:r>
              <w:rPr>
                <w:rFonts w:asciiTheme="minorHAnsi" w:eastAsia="Calibri" w:hAnsiTheme="minorHAnsi" w:cstheme="minorHAnsi"/>
                <w:sz w:val="18"/>
                <w:szCs w:val="18"/>
              </w:rPr>
              <w:t>-</w:t>
            </w:r>
          </w:p>
        </w:tc>
      </w:tr>
    </w:tbl>
    <w:p w14:paraId="04AC4DEB" w14:textId="19204161" w:rsidR="00BD7412" w:rsidRPr="00BD7412" w:rsidRDefault="00BD7412" w:rsidP="0022077D">
      <w:pPr>
        <w:spacing w:before="240" w:after="0"/>
        <w:rPr>
          <w:rFonts w:asciiTheme="minorHAnsi" w:hAnsiTheme="minorHAnsi" w:cstheme="minorHAnsi"/>
          <w:b/>
          <w:sz w:val="20"/>
          <w:szCs w:val="20"/>
        </w:rPr>
      </w:pPr>
      <w:r w:rsidRPr="00BD7412">
        <w:rPr>
          <w:rFonts w:asciiTheme="minorHAnsi" w:hAnsiTheme="minorHAnsi" w:cstheme="minorHAnsi"/>
          <w:b/>
          <w:sz w:val="20"/>
          <w:szCs w:val="20"/>
        </w:rPr>
        <w:t>Other income</w:t>
      </w:r>
    </w:p>
    <w:p w14:paraId="14F18532" w14:textId="6591FD0E" w:rsidR="00233B80" w:rsidRDefault="00233B80" w:rsidP="0022077D">
      <w:pPr>
        <w:spacing w:before="240" w:after="0"/>
        <w:rPr>
          <w:rFonts w:asciiTheme="minorHAnsi" w:hAnsiTheme="minorHAnsi" w:cstheme="minorHAnsi"/>
          <w:szCs w:val="24"/>
        </w:rPr>
      </w:pPr>
      <w:r w:rsidRPr="0022077D">
        <w:rPr>
          <w:rFonts w:asciiTheme="minorHAnsi" w:hAnsiTheme="minorHAnsi" w:cstheme="minorHAnsi"/>
          <w:szCs w:val="24"/>
        </w:rPr>
        <w:t>Other income</w:t>
      </w:r>
      <w:r w:rsidR="00A017CA">
        <w:rPr>
          <w:rFonts w:asciiTheme="minorHAnsi" w:hAnsiTheme="minorHAnsi" w:cstheme="minorHAnsi"/>
          <w:szCs w:val="24"/>
        </w:rPr>
        <w:t xml:space="preserve"> </w:t>
      </w:r>
      <w:r w:rsidRPr="0022077D">
        <w:rPr>
          <w:rFonts w:asciiTheme="minorHAnsi" w:hAnsiTheme="minorHAnsi" w:cstheme="minorHAnsi"/>
          <w:szCs w:val="24"/>
        </w:rPr>
        <w:t xml:space="preserve">is mainly derived from training, advice and consultancy provided to organisations and charities concerned with </w:t>
      </w:r>
      <w:r w:rsidR="00A529D2">
        <w:rPr>
          <w:rFonts w:asciiTheme="minorHAnsi" w:hAnsiTheme="minorHAnsi" w:cstheme="minorHAnsi"/>
          <w:szCs w:val="24"/>
        </w:rPr>
        <w:t>disability</w:t>
      </w:r>
      <w:r w:rsidRPr="0022077D">
        <w:rPr>
          <w:rFonts w:asciiTheme="minorHAnsi" w:hAnsiTheme="minorHAnsi" w:cstheme="minorHAnsi"/>
          <w:szCs w:val="24"/>
        </w:rPr>
        <w:t xml:space="preserve">. </w:t>
      </w:r>
      <w:r w:rsidR="006D54D1">
        <w:rPr>
          <w:rFonts w:asciiTheme="minorHAnsi" w:hAnsiTheme="minorHAnsi" w:cstheme="minorHAnsi"/>
          <w:szCs w:val="24"/>
        </w:rPr>
        <w:t xml:space="preserve"> It also </w:t>
      </w:r>
      <w:r w:rsidR="00A529D2">
        <w:rPr>
          <w:rFonts w:asciiTheme="minorHAnsi" w:hAnsiTheme="minorHAnsi" w:cstheme="minorHAnsi"/>
          <w:szCs w:val="24"/>
        </w:rPr>
        <w:t xml:space="preserve">includes </w:t>
      </w:r>
      <w:r w:rsidR="006D54D1">
        <w:rPr>
          <w:rFonts w:asciiTheme="minorHAnsi" w:hAnsiTheme="minorHAnsi" w:cstheme="minorHAnsi"/>
          <w:szCs w:val="24"/>
        </w:rPr>
        <w:t xml:space="preserve">income in relation to </w:t>
      </w:r>
      <w:r w:rsidR="00A529D2">
        <w:rPr>
          <w:rFonts w:asciiTheme="minorHAnsi" w:hAnsiTheme="minorHAnsi" w:cstheme="minorHAnsi"/>
          <w:szCs w:val="24"/>
        </w:rPr>
        <w:t xml:space="preserve">Sense </w:t>
      </w:r>
      <w:r w:rsidR="006D54D1">
        <w:rPr>
          <w:rFonts w:asciiTheme="minorHAnsi" w:hAnsiTheme="minorHAnsi" w:cstheme="minorHAnsi"/>
          <w:szCs w:val="24"/>
        </w:rPr>
        <w:t>Touch</w:t>
      </w:r>
      <w:r w:rsidR="00A529D2">
        <w:rPr>
          <w:rFonts w:asciiTheme="minorHAnsi" w:hAnsiTheme="minorHAnsi" w:cstheme="minorHAnsi"/>
          <w:szCs w:val="24"/>
        </w:rPr>
        <w:t xml:space="preserve"> B</w:t>
      </w:r>
      <w:r w:rsidR="006D54D1">
        <w:rPr>
          <w:rFonts w:asciiTheme="minorHAnsi" w:hAnsiTheme="minorHAnsi" w:cstheme="minorHAnsi"/>
          <w:szCs w:val="24"/>
        </w:rPr>
        <w:t>ase Pears</w:t>
      </w:r>
      <w:r w:rsidR="00A529D2">
        <w:rPr>
          <w:rFonts w:asciiTheme="minorHAnsi" w:hAnsiTheme="minorHAnsi" w:cstheme="minorHAnsi"/>
          <w:szCs w:val="24"/>
        </w:rPr>
        <w:t xml:space="preserve"> which is mainly rental of office and conference space</w:t>
      </w:r>
      <w:r w:rsidR="006D54D1">
        <w:rPr>
          <w:rFonts w:asciiTheme="minorHAnsi" w:hAnsiTheme="minorHAnsi" w:cstheme="minorHAnsi"/>
          <w:szCs w:val="24"/>
        </w:rPr>
        <w:t>.</w:t>
      </w:r>
    </w:p>
    <w:p w14:paraId="452C9BE5" w14:textId="77777777" w:rsidR="00320567" w:rsidRDefault="00320567" w:rsidP="00EB1EAB"/>
    <w:p w14:paraId="108F94C7" w14:textId="5493CD02" w:rsidR="00233B80" w:rsidRPr="006D685D" w:rsidRDefault="00233B80" w:rsidP="00233B80">
      <w:pPr>
        <w:pStyle w:val="Heading3"/>
      </w:pPr>
      <w:r w:rsidRPr="006D685D">
        <w:t xml:space="preserve">5. </w:t>
      </w:r>
      <w:r w:rsidR="00B928DD">
        <w:t>Expenditure</w:t>
      </w:r>
    </w:p>
    <w:tbl>
      <w:tblPr>
        <w:tblW w:w="8929" w:type="dxa"/>
        <w:tblLayout w:type="fixed"/>
        <w:tblLook w:val="04A0" w:firstRow="1" w:lastRow="0" w:firstColumn="1" w:lastColumn="0" w:noHBand="0" w:noVBand="1"/>
      </w:tblPr>
      <w:tblGrid>
        <w:gridCol w:w="3794"/>
        <w:gridCol w:w="1202"/>
        <w:gridCol w:w="1311"/>
        <w:gridCol w:w="1311"/>
        <w:gridCol w:w="1311"/>
      </w:tblGrid>
      <w:tr w:rsidR="00233B80" w:rsidRPr="001C22EB" w14:paraId="76AA89F4" w14:textId="77777777" w:rsidTr="002160F2">
        <w:trPr>
          <w:trHeight w:val="381"/>
        </w:trPr>
        <w:tc>
          <w:tcPr>
            <w:tcW w:w="3794" w:type="dxa"/>
            <w:tcBorders>
              <w:top w:val="single" w:sz="4" w:space="0" w:color="auto"/>
              <w:left w:val="nil"/>
              <w:right w:val="nil"/>
            </w:tcBorders>
            <w:shd w:val="clear" w:color="auto" w:fill="auto"/>
            <w:noWrap/>
            <w:vAlign w:val="center"/>
            <w:hideMark/>
          </w:tcPr>
          <w:p w14:paraId="6F4B3FF3"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Activity</w:t>
            </w:r>
          </w:p>
        </w:tc>
        <w:tc>
          <w:tcPr>
            <w:tcW w:w="1202" w:type="dxa"/>
            <w:tcBorders>
              <w:top w:val="single" w:sz="4" w:space="0" w:color="auto"/>
              <w:left w:val="nil"/>
              <w:right w:val="nil"/>
            </w:tcBorders>
            <w:shd w:val="clear" w:color="auto" w:fill="auto"/>
            <w:noWrap/>
            <w:vAlign w:val="center"/>
            <w:hideMark/>
          </w:tcPr>
          <w:p w14:paraId="34E14D2E"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xml:space="preserve">Direct </w:t>
            </w:r>
          </w:p>
          <w:p w14:paraId="425AB9F3" w14:textId="5C126C42" w:rsidR="00233B80" w:rsidRPr="001C22EB" w:rsidRDefault="00C62679" w:rsidP="002160F2">
            <w:pPr>
              <w:jc w:val="right"/>
              <w:rPr>
                <w:rFonts w:asciiTheme="minorHAnsi" w:eastAsia="Times New Roman" w:hAnsiTheme="minorHAnsi" w:cstheme="minorHAnsi"/>
                <w:b/>
                <w:bCs/>
                <w:sz w:val="18"/>
                <w:szCs w:val="18"/>
                <w:lang w:eastAsia="en-GB"/>
              </w:rPr>
            </w:pPr>
            <w:r>
              <w:rPr>
                <w:rFonts w:asciiTheme="minorHAnsi" w:eastAsia="Times New Roman" w:hAnsiTheme="minorHAnsi" w:cstheme="minorHAnsi"/>
                <w:b/>
                <w:bCs/>
                <w:sz w:val="18"/>
                <w:szCs w:val="18"/>
                <w:lang w:eastAsia="en-GB"/>
              </w:rPr>
              <w:t>c</w:t>
            </w:r>
            <w:r w:rsidRPr="001C22EB">
              <w:rPr>
                <w:rFonts w:asciiTheme="minorHAnsi" w:eastAsia="Times New Roman" w:hAnsiTheme="minorHAnsi" w:cstheme="minorHAnsi"/>
                <w:b/>
                <w:bCs/>
                <w:sz w:val="18"/>
                <w:szCs w:val="18"/>
                <w:lang w:eastAsia="en-GB"/>
              </w:rPr>
              <w:t>osts</w:t>
            </w:r>
          </w:p>
        </w:tc>
        <w:tc>
          <w:tcPr>
            <w:tcW w:w="1311" w:type="dxa"/>
            <w:tcBorders>
              <w:top w:val="single" w:sz="4" w:space="0" w:color="auto"/>
              <w:left w:val="nil"/>
              <w:right w:val="nil"/>
            </w:tcBorders>
            <w:shd w:val="clear" w:color="auto" w:fill="auto"/>
            <w:noWrap/>
            <w:vAlign w:val="bottom"/>
            <w:hideMark/>
          </w:tcPr>
          <w:p w14:paraId="2D9C69C2" w14:textId="7A89DAF4" w:rsidR="00233B80" w:rsidRPr="001C22EB" w:rsidRDefault="00C62679" w:rsidP="002160F2">
            <w:pPr>
              <w:jc w:val="right"/>
              <w:rPr>
                <w:rFonts w:asciiTheme="minorHAnsi" w:eastAsia="Times New Roman" w:hAnsiTheme="minorHAnsi" w:cstheme="minorHAnsi"/>
                <w:b/>
                <w:bCs/>
                <w:sz w:val="18"/>
                <w:szCs w:val="18"/>
                <w:lang w:eastAsia="en-GB"/>
              </w:rPr>
            </w:pPr>
            <w:r>
              <w:rPr>
                <w:rFonts w:asciiTheme="minorHAnsi" w:eastAsia="Times New Roman" w:hAnsiTheme="minorHAnsi" w:cstheme="minorHAnsi"/>
                <w:b/>
                <w:bCs/>
                <w:sz w:val="18"/>
                <w:szCs w:val="18"/>
                <w:lang w:eastAsia="en-GB"/>
              </w:rPr>
              <w:t>Apportioned s</w:t>
            </w:r>
            <w:r w:rsidRPr="001C22EB">
              <w:rPr>
                <w:rFonts w:asciiTheme="minorHAnsi" w:eastAsia="Times New Roman" w:hAnsiTheme="minorHAnsi" w:cstheme="minorHAnsi"/>
                <w:b/>
                <w:bCs/>
                <w:sz w:val="18"/>
                <w:szCs w:val="18"/>
                <w:lang w:eastAsia="en-GB"/>
              </w:rPr>
              <w:t xml:space="preserve">upport </w:t>
            </w:r>
            <w:r>
              <w:rPr>
                <w:rFonts w:asciiTheme="minorHAnsi" w:eastAsia="Times New Roman" w:hAnsiTheme="minorHAnsi" w:cstheme="minorHAnsi"/>
                <w:b/>
                <w:bCs/>
                <w:sz w:val="18"/>
                <w:szCs w:val="18"/>
                <w:lang w:eastAsia="en-GB"/>
              </w:rPr>
              <w:t>c</w:t>
            </w:r>
            <w:r w:rsidRPr="001C22EB">
              <w:rPr>
                <w:rFonts w:asciiTheme="minorHAnsi" w:eastAsia="Times New Roman" w:hAnsiTheme="minorHAnsi" w:cstheme="minorHAnsi"/>
                <w:b/>
                <w:bCs/>
                <w:sz w:val="18"/>
                <w:szCs w:val="18"/>
                <w:lang w:eastAsia="en-GB"/>
              </w:rPr>
              <w:t>osts</w:t>
            </w:r>
          </w:p>
        </w:tc>
        <w:tc>
          <w:tcPr>
            <w:tcW w:w="1311" w:type="dxa"/>
            <w:tcBorders>
              <w:top w:val="single" w:sz="4" w:space="0" w:color="auto"/>
              <w:left w:val="nil"/>
              <w:right w:val="nil"/>
            </w:tcBorders>
            <w:shd w:val="clear" w:color="auto" w:fill="auto"/>
            <w:noWrap/>
            <w:vAlign w:val="bottom"/>
            <w:hideMark/>
          </w:tcPr>
          <w:p w14:paraId="64920015"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2021</w:t>
            </w:r>
          </w:p>
          <w:p w14:paraId="5019FFD8"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1311" w:type="dxa"/>
            <w:tcBorders>
              <w:top w:val="single" w:sz="4" w:space="0" w:color="auto"/>
              <w:left w:val="nil"/>
              <w:right w:val="nil"/>
            </w:tcBorders>
            <w:shd w:val="clear" w:color="auto" w:fill="auto"/>
            <w:noWrap/>
            <w:vAlign w:val="bottom"/>
            <w:hideMark/>
          </w:tcPr>
          <w:p w14:paraId="1078CF9F"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2020</w:t>
            </w:r>
          </w:p>
          <w:p w14:paraId="05C1CB8D" w14:textId="77777777" w:rsidR="00233B80" w:rsidRPr="001C22EB" w:rsidRDefault="00233B80" w:rsidP="002160F2">
            <w:pPr>
              <w:jc w:val="right"/>
              <w:rPr>
                <w:rFonts w:asciiTheme="minorHAnsi" w:eastAsia="Times New Roman" w:hAnsiTheme="minorHAnsi" w:cstheme="minorHAnsi"/>
                <w:b/>
                <w:bCs/>
                <w:sz w:val="18"/>
                <w:szCs w:val="18"/>
                <w:lang w:eastAsia="en-GB"/>
              </w:rPr>
            </w:pPr>
          </w:p>
        </w:tc>
      </w:tr>
      <w:tr w:rsidR="00233B80" w:rsidRPr="001C22EB" w14:paraId="39F250A6" w14:textId="77777777" w:rsidTr="002160F2">
        <w:tc>
          <w:tcPr>
            <w:tcW w:w="3794" w:type="dxa"/>
            <w:tcBorders>
              <w:left w:val="nil"/>
              <w:bottom w:val="single" w:sz="4" w:space="0" w:color="auto"/>
              <w:right w:val="nil"/>
            </w:tcBorders>
            <w:shd w:val="clear" w:color="auto" w:fill="auto"/>
            <w:noWrap/>
            <w:vAlign w:val="bottom"/>
            <w:hideMark/>
          </w:tcPr>
          <w:p w14:paraId="077B5C84" w14:textId="77777777" w:rsidR="00233B80" w:rsidRPr="001C22EB" w:rsidRDefault="00233B80" w:rsidP="002160F2">
            <w:pPr>
              <w:rPr>
                <w:rFonts w:asciiTheme="minorHAnsi" w:eastAsia="Times New Roman" w:hAnsiTheme="minorHAnsi" w:cstheme="minorHAnsi"/>
                <w:sz w:val="18"/>
                <w:szCs w:val="18"/>
                <w:lang w:eastAsia="en-GB"/>
              </w:rPr>
            </w:pPr>
          </w:p>
        </w:tc>
        <w:tc>
          <w:tcPr>
            <w:tcW w:w="1202" w:type="dxa"/>
            <w:tcBorders>
              <w:left w:val="nil"/>
              <w:bottom w:val="single" w:sz="4" w:space="0" w:color="auto"/>
              <w:right w:val="nil"/>
            </w:tcBorders>
            <w:shd w:val="clear" w:color="auto" w:fill="auto"/>
            <w:noWrap/>
            <w:vAlign w:val="bottom"/>
            <w:hideMark/>
          </w:tcPr>
          <w:p w14:paraId="2298E5A2"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311" w:type="dxa"/>
            <w:tcBorders>
              <w:left w:val="nil"/>
              <w:bottom w:val="single" w:sz="4" w:space="0" w:color="auto"/>
              <w:right w:val="nil"/>
            </w:tcBorders>
            <w:shd w:val="clear" w:color="auto" w:fill="auto"/>
            <w:noWrap/>
            <w:vAlign w:val="bottom"/>
            <w:hideMark/>
          </w:tcPr>
          <w:p w14:paraId="5EAE3BBC"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311" w:type="dxa"/>
            <w:tcBorders>
              <w:left w:val="nil"/>
              <w:bottom w:val="single" w:sz="4" w:space="0" w:color="auto"/>
              <w:right w:val="nil"/>
            </w:tcBorders>
            <w:shd w:val="clear" w:color="auto" w:fill="auto"/>
            <w:noWrap/>
            <w:vAlign w:val="bottom"/>
            <w:hideMark/>
          </w:tcPr>
          <w:p w14:paraId="5D368ADD"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311" w:type="dxa"/>
            <w:tcBorders>
              <w:left w:val="nil"/>
              <w:bottom w:val="single" w:sz="4" w:space="0" w:color="auto"/>
              <w:right w:val="nil"/>
            </w:tcBorders>
            <w:shd w:val="clear" w:color="auto" w:fill="auto"/>
            <w:noWrap/>
            <w:vAlign w:val="bottom"/>
            <w:hideMark/>
          </w:tcPr>
          <w:p w14:paraId="107A2BE3"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r>
      <w:tr w:rsidR="00233B80" w:rsidRPr="001C22EB" w14:paraId="0F8748CF" w14:textId="77777777" w:rsidTr="002160F2">
        <w:tc>
          <w:tcPr>
            <w:tcW w:w="3794" w:type="dxa"/>
            <w:tcBorders>
              <w:left w:val="nil"/>
              <w:right w:val="nil"/>
            </w:tcBorders>
            <w:shd w:val="clear" w:color="auto" w:fill="auto"/>
            <w:noWrap/>
            <w:vAlign w:val="bottom"/>
          </w:tcPr>
          <w:p w14:paraId="200CB817" w14:textId="77777777" w:rsidR="00233B80" w:rsidRPr="001C22EB" w:rsidRDefault="00233B80" w:rsidP="002160F2">
            <w:pPr>
              <w:rPr>
                <w:rFonts w:asciiTheme="minorHAnsi" w:eastAsia="Times New Roman" w:hAnsiTheme="minorHAnsi" w:cstheme="minorHAnsi"/>
                <w:sz w:val="18"/>
                <w:szCs w:val="18"/>
                <w:lang w:eastAsia="en-GB"/>
              </w:rPr>
            </w:pPr>
          </w:p>
        </w:tc>
        <w:tc>
          <w:tcPr>
            <w:tcW w:w="1202" w:type="dxa"/>
            <w:tcBorders>
              <w:left w:val="nil"/>
              <w:right w:val="nil"/>
            </w:tcBorders>
            <w:shd w:val="clear" w:color="auto" w:fill="auto"/>
            <w:noWrap/>
            <w:vAlign w:val="bottom"/>
          </w:tcPr>
          <w:p w14:paraId="22FEFE48"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1311" w:type="dxa"/>
            <w:tcBorders>
              <w:left w:val="nil"/>
              <w:right w:val="nil"/>
            </w:tcBorders>
            <w:shd w:val="clear" w:color="auto" w:fill="auto"/>
            <w:noWrap/>
            <w:vAlign w:val="bottom"/>
          </w:tcPr>
          <w:p w14:paraId="2B6DE547"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1311" w:type="dxa"/>
            <w:tcBorders>
              <w:left w:val="nil"/>
              <w:right w:val="nil"/>
            </w:tcBorders>
            <w:shd w:val="clear" w:color="auto" w:fill="auto"/>
            <w:noWrap/>
            <w:vAlign w:val="bottom"/>
          </w:tcPr>
          <w:p w14:paraId="32019575" w14:textId="77777777" w:rsidR="00233B80" w:rsidRPr="001C22EB" w:rsidRDefault="00233B80" w:rsidP="002160F2">
            <w:pPr>
              <w:jc w:val="right"/>
              <w:rPr>
                <w:rFonts w:asciiTheme="minorHAnsi" w:eastAsia="Times New Roman" w:hAnsiTheme="minorHAnsi" w:cstheme="minorHAnsi"/>
                <w:b/>
                <w:bCs/>
                <w:sz w:val="18"/>
                <w:szCs w:val="18"/>
                <w:lang w:eastAsia="en-GB"/>
              </w:rPr>
            </w:pPr>
          </w:p>
        </w:tc>
        <w:tc>
          <w:tcPr>
            <w:tcW w:w="1311" w:type="dxa"/>
            <w:tcBorders>
              <w:left w:val="nil"/>
              <w:right w:val="nil"/>
            </w:tcBorders>
            <w:shd w:val="clear" w:color="auto" w:fill="auto"/>
            <w:noWrap/>
            <w:vAlign w:val="bottom"/>
          </w:tcPr>
          <w:p w14:paraId="01CF79FB" w14:textId="77777777" w:rsidR="00233B80" w:rsidRPr="001C22EB" w:rsidRDefault="00233B80" w:rsidP="002160F2">
            <w:pPr>
              <w:jc w:val="right"/>
              <w:rPr>
                <w:rFonts w:asciiTheme="minorHAnsi" w:eastAsia="Times New Roman" w:hAnsiTheme="minorHAnsi" w:cstheme="minorHAnsi"/>
                <w:b/>
                <w:bCs/>
                <w:sz w:val="18"/>
                <w:szCs w:val="18"/>
                <w:lang w:eastAsia="en-GB"/>
              </w:rPr>
            </w:pPr>
          </w:p>
        </w:tc>
      </w:tr>
      <w:tr w:rsidR="00233B80" w:rsidRPr="001C22EB" w14:paraId="19B8F299" w14:textId="77777777" w:rsidTr="002160F2">
        <w:tc>
          <w:tcPr>
            <w:tcW w:w="3794" w:type="dxa"/>
            <w:tcBorders>
              <w:left w:val="nil"/>
              <w:bottom w:val="nil"/>
              <w:right w:val="nil"/>
            </w:tcBorders>
            <w:shd w:val="clear" w:color="auto" w:fill="auto"/>
            <w:noWrap/>
            <w:vAlign w:val="bottom"/>
            <w:hideMark/>
          </w:tcPr>
          <w:p w14:paraId="5400F0A3" w14:textId="77777777" w:rsidR="00233B80" w:rsidRPr="001C22EB" w:rsidRDefault="00233B80" w:rsidP="002160F2">
            <w:pPr>
              <w:spacing w:line="20" w:lineRule="atLeas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Fundraising</w:t>
            </w:r>
          </w:p>
        </w:tc>
        <w:tc>
          <w:tcPr>
            <w:tcW w:w="1202" w:type="dxa"/>
            <w:tcBorders>
              <w:left w:val="nil"/>
              <w:bottom w:val="nil"/>
              <w:right w:val="nil"/>
            </w:tcBorders>
            <w:shd w:val="clear" w:color="auto" w:fill="auto"/>
            <w:noWrap/>
            <w:vAlign w:val="bottom"/>
            <w:hideMark/>
          </w:tcPr>
          <w:p w14:paraId="431C79FA" w14:textId="77777777" w:rsidR="00233B80" w:rsidRPr="001C22EB" w:rsidRDefault="00233B80" w:rsidP="002160F2">
            <w:pPr>
              <w:spacing w:line="2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3,824</w:t>
            </w:r>
          </w:p>
        </w:tc>
        <w:tc>
          <w:tcPr>
            <w:tcW w:w="1311" w:type="dxa"/>
            <w:tcBorders>
              <w:left w:val="nil"/>
              <w:bottom w:val="nil"/>
              <w:right w:val="nil"/>
            </w:tcBorders>
            <w:shd w:val="clear" w:color="auto" w:fill="auto"/>
            <w:noWrap/>
            <w:vAlign w:val="bottom"/>
            <w:hideMark/>
          </w:tcPr>
          <w:p w14:paraId="368040B7" w14:textId="77777777" w:rsidR="00233B80" w:rsidRPr="001C22EB" w:rsidRDefault="00233B80" w:rsidP="002160F2">
            <w:pPr>
              <w:spacing w:line="2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191</w:t>
            </w:r>
          </w:p>
        </w:tc>
        <w:tc>
          <w:tcPr>
            <w:tcW w:w="1311" w:type="dxa"/>
            <w:tcBorders>
              <w:left w:val="nil"/>
              <w:bottom w:val="nil"/>
              <w:right w:val="nil"/>
            </w:tcBorders>
            <w:shd w:val="clear" w:color="auto" w:fill="auto"/>
            <w:noWrap/>
            <w:vAlign w:val="bottom"/>
            <w:hideMark/>
          </w:tcPr>
          <w:p w14:paraId="713F7E99"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4,015</w:t>
            </w:r>
          </w:p>
        </w:tc>
        <w:tc>
          <w:tcPr>
            <w:tcW w:w="1311" w:type="dxa"/>
            <w:tcBorders>
              <w:left w:val="nil"/>
              <w:bottom w:val="nil"/>
              <w:right w:val="nil"/>
            </w:tcBorders>
            <w:shd w:val="clear" w:color="auto" w:fill="auto"/>
            <w:noWrap/>
            <w:vAlign w:val="bottom"/>
            <w:hideMark/>
          </w:tcPr>
          <w:p w14:paraId="2BE8B6C8" w14:textId="77777777" w:rsidR="00233B80" w:rsidRPr="001C22EB" w:rsidRDefault="00233B80" w:rsidP="002160F2">
            <w:pPr>
              <w:spacing w:line="20" w:lineRule="atLeast"/>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4,162</w:t>
            </w:r>
          </w:p>
        </w:tc>
      </w:tr>
      <w:tr w:rsidR="00233B80" w:rsidRPr="001C22EB" w14:paraId="0E89B920" w14:textId="77777777" w:rsidTr="002160F2">
        <w:trPr>
          <w:trHeight w:val="240"/>
        </w:trPr>
        <w:tc>
          <w:tcPr>
            <w:tcW w:w="3794" w:type="dxa"/>
            <w:tcBorders>
              <w:top w:val="nil"/>
              <w:left w:val="nil"/>
              <w:bottom w:val="nil"/>
              <w:right w:val="nil"/>
            </w:tcBorders>
            <w:shd w:val="clear" w:color="auto" w:fill="auto"/>
            <w:noWrap/>
            <w:vAlign w:val="bottom"/>
            <w:hideMark/>
          </w:tcPr>
          <w:p w14:paraId="673F862F" w14:textId="77777777" w:rsidR="00233B80" w:rsidRPr="001C22EB" w:rsidRDefault="00233B80" w:rsidP="002160F2">
            <w:pPr>
              <w:spacing w:line="20" w:lineRule="atLeas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Trading</w:t>
            </w:r>
          </w:p>
        </w:tc>
        <w:tc>
          <w:tcPr>
            <w:tcW w:w="1202" w:type="dxa"/>
            <w:tcBorders>
              <w:top w:val="nil"/>
              <w:left w:val="nil"/>
              <w:bottom w:val="nil"/>
              <w:right w:val="nil"/>
            </w:tcBorders>
            <w:shd w:val="clear" w:color="auto" w:fill="auto"/>
            <w:noWrap/>
            <w:vAlign w:val="bottom"/>
            <w:hideMark/>
          </w:tcPr>
          <w:p w14:paraId="0B0BB888" w14:textId="77777777" w:rsidR="00233B80" w:rsidRPr="001C22EB" w:rsidRDefault="00233B80" w:rsidP="002160F2">
            <w:pPr>
              <w:spacing w:line="2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10,276</w:t>
            </w:r>
          </w:p>
        </w:tc>
        <w:tc>
          <w:tcPr>
            <w:tcW w:w="1311" w:type="dxa"/>
            <w:tcBorders>
              <w:top w:val="nil"/>
              <w:left w:val="nil"/>
              <w:bottom w:val="nil"/>
              <w:right w:val="nil"/>
            </w:tcBorders>
            <w:shd w:val="clear" w:color="auto" w:fill="auto"/>
            <w:noWrap/>
            <w:vAlign w:val="bottom"/>
            <w:hideMark/>
          </w:tcPr>
          <w:p w14:paraId="5BB2EBC2" w14:textId="77777777" w:rsidR="00233B80" w:rsidRPr="001C22EB" w:rsidRDefault="00233B80" w:rsidP="002160F2">
            <w:pPr>
              <w:spacing w:line="2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585</w:t>
            </w:r>
          </w:p>
        </w:tc>
        <w:tc>
          <w:tcPr>
            <w:tcW w:w="1311" w:type="dxa"/>
            <w:tcBorders>
              <w:top w:val="nil"/>
              <w:left w:val="nil"/>
              <w:bottom w:val="nil"/>
              <w:right w:val="nil"/>
            </w:tcBorders>
            <w:shd w:val="clear" w:color="auto" w:fill="auto"/>
            <w:noWrap/>
            <w:vAlign w:val="bottom"/>
            <w:hideMark/>
          </w:tcPr>
          <w:p w14:paraId="7A0B4DB6"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10,861</w:t>
            </w:r>
          </w:p>
        </w:tc>
        <w:tc>
          <w:tcPr>
            <w:tcW w:w="1311" w:type="dxa"/>
            <w:tcBorders>
              <w:top w:val="nil"/>
              <w:left w:val="nil"/>
              <w:bottom w:val="nil"/>
              <w:right w:val="nil"/>
            </w:tcBorders>
            <w:shd w:val="clear" w:color="auto" w:fill="auto"/>
            <w:noWrap/>
            <w:vAlign w:val="bottom"/>
            <w:hideMark/>
          </w:tcPr>
          <w:p w14:paraId="1EB12FF6" w14:textId="77777777" w:rsidR="00233B80" w:rsidRPr="001C22EB" w:rsidRDefault="00233B80" w:rsidP="002160F2">
            <w:pPr>
              <w:spacing w:line="20" w:lineRule="atLeast"/>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10,777</w:t>
            </w:r>
          </w:p>
        </w:tc>
      </w:tr>
      <w:tr w:rsidR="00233B80" w:rsidRPr="001C22EB" w14:paraId="36A39414" w14:textId="77777777" w:rsidTr="002160F2">
        <w:trPr>
          <w:trHeight w:val="240"/>
        </w:trPr>
        <w:tc>
          <w:tcPr>
            <w:tcW w:w="3794" w:type="dxa"/>
            <w:tcBorders>
              <w:top w:val="nil"/>
              <w:left w:val="nil"/>
              <w:bottom w:val="nil"/>
              <w:right w:val="nil"/>
            </w:tcBorders>
            <w:shd w:val="clear" w:color="auto" w:fill="auto"/>
            <w:noWrap/>
            <w:vAlign w:val="bottom"/>
          </w:tcPr>
          <w:p w14:paraId="548FC269"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TouchBase Pears</w:t>
            </w:r>
          </w:p>
        </w:tc>
        <w:tc>
          <w:tcPr>
            <w:tcW w:w="1202" w:type="dxa"/>
            <w:tcBorders>
              <w:top w:val="nil"/>
              <w:left w:val="nil"/>
              <w:bottom w:val="nil"/>
              <w:right w:val="nil"/>
            </w:tcBorders>
            <w:shd w:val="clear" w:color="auto" w:fill="auto"/>
            <w:noWrap/>
            <w:vAlign w:val="bottom"/>
          </w:tcPr>
          <w:p w14:paraId="2A22226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1,132</w:t>
            </w:r>
          </w:p>
        </w:tc>
        <w:tc>
          <w:tcPr>
            <w:tcW w:w="1311" w:type="dxa"/>
            <w:tcBorders>
              <w:top w:val="nil"/>
              <w:left w:val="nil"/>
              <w:bottom w:val="nil"/>
              <w:right w:val="nil"/>
            </w:tcBorders>
            <w:shd w:val="clear" w:color="auto" w:fill="auto"/>
            <w:noWrap/>
            <w:vAlign w:val="bottom"/>
          </w:tcPr>
          <w:p w14:paraId="7A8F286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w:t>
            </w:r>
          </w:p>
        </w:tc>
        <w:tc>
          <w:tcPr>
            <w:tcW w:w="1311" w:type="dxa"/>
            <w:tcBorders>
              <w:top w:val="nil"/>
              <w:left w:val="nil"/>
              <w:bottom w:val="nil"/>
              <w:right w:val="nil"/>
            </w:tcBorders>
            <w:shd w:val="clear" w:color="auto" w:fill="auto"/>
            <w:noWrap/>
            <w:vAlign w:val="bottom"/>
          </w:tcPr>
          <w:p w14:paraId="610DE6D6"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1,138</w:t>
            </w:r>
          </w:p>
        </w:tc>
        <w:tc>
          <w:tcPr>
            <w:tcW w:w="1311" w:type="dxa"/>
            <w:tcBorders>
              <w:top w:val="nil"/>
              <w:left w:val="nil"/>
              <w:bottom w:val="nil"/>
              <w:right w:val="nil"/>
            </w:tcBorders>
            <w:shd w:val="clear" w:color="auto" w:fill="auto"/>
            <w:noWrap/>
            <w:vAlign w:val="bottom"/>
          </w:tcPr>
          <w:p w14:paraId="6D5D7D7A"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1,331</w:t>
            </w:r>
          </w:p>
        </w:tc>
      </w:tr>
      <w:tr w:rsidR="00233B80" w:rsidRPr="001C22EB" w14:paraId="229BC785" w14:textId="77777777" w:rsidTr="002160F2">
        <w:trPr>
          <w:trHeight w:val="240"/>
        </w:trPr>
        <w:tc>
          <w:tcPr>
            <w:tcW w:w="3794" w:type="dxa"/>
            <w:tcBorders>
              <w:top w:val="nil"/>
              <w:left w:val="nil"/>
              <w:bottom w:val="nil"/>
              <w:right w:val="nil"/>
            </w:tcBorders>
            <w:shd w:val="clear" w:color="auto" w:fill="auto"/>
            <w:noWrap/>
            <w:vAlign w:val="bottom"/>
            <w:hideMark/>
          </w:tcPr>
          <w:p w14:paraId="3C748654"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Care and Support Midlands</w:t>
            </w:r>
          </w:p>
        </w:tc>
        <w:tc>
          <w:tcPr>
            <w:tcW w:w="1202" w:type="dxa"/>
            <w:tcBorders>
              <w:top w:val="nil"/>
              <w:left w:val="nil"/>
              <w:bottom w:val="nil"/>
              <w:right w:val="nil"/>
            </w:tcBorders>
            <w:shd w:val="clear" w:color="auto" w:fill="auto"/>
            <w:noWrap/>
            <w:vAlign w:val="bottom"/>
            <w:hideMark/>
          </w:tcPr>
          <w:p w14:paraId="5D520DC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10,080</w:t>
            </w:r>
          </w:p>
        </w:tc>
        <w:tc>
          <w:tcPr>
            <w:tcW w:w="1311" w:type="dxa"/>
            <w:tcBorders>
              <w:top w:val="nil"/>
              <w:left w:val="nil"/>
              <w:bottom w:val="nil"/>
              <w:right w:val="nil"/>
            </w:tcBorders>
            <w:shd w:val="clear" w:color="auto" w:fill="auto"/>
            <w:noWrap/>
            <w:vAlign w:val="bottom"/>
            <w:hideMark/>
          </w:tcPr>
          <w:p w14:paraId="2FE8175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836</w:t>
            </w:r>
          </w:p>
        </w:tc>
        <w:tc>
          <w:tcPr>
            <w:tcW w:w="1311" w:type="dxa"/>
            <w:tcBorders>
              <w:top w:val="nil"/>
              <w:left w:val="nil"/>
              <w:bottom w:val="nil"/>
              <w:right w:val="nil"/>
            </w:tcBorders>
            <w:shd w:val="clear" w:color="auto" w:fill="auto"/>
            <w:noWrap/>
            <w:vAlign w:val="bottom"/>
            <w:hideMark/>
          </w:tcPr>
          <w:p w14:paraId="75D3277C"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10,916</w:t>
            </w:r>
          </w:p>
        </w:tc>
        <w:tc>
          <w:tcPr>
            <w:tcW w:w="1311" w:type="dxa"/>
            <w:tcBorders>
              <w:top w:val="nil"/>
              <w:left w:val="nil"/>
              <w:bottom w:val="nil"/>
              <w:right w:val="nil"/>
            </w:tcBorders>
            <w:shd w:val="clear" w:color="auto" w:fill="auto"/>
            <w:noWrap/>
            <w:vAlign w:val="bottom"/>
            <w:hideMark/>
          </w:tcPr>
          <w:p w14:paraId="409EAE91"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9,738</w:t>
            </w:r>
          </w:p>
        </w:tc>
      </w:tr>
      <w:tr w:rsidR="00233B80" w:rsidRPr="001C22EB" w14:paraId="4CEB091B" w14:textId="77777777" w:rsidTr="002160F2">
        <w:trPr>
          <w:trHeight w:val="240"/>
        </w:trPr>
        <w:tc>
          <w:tcPr>
            <w:tcW w:w="3794" w:type="dxa"/>
            <w:tcBorders>
              <w:top w:val="nil"/>
              <w:left w:val="nil"/>
              <w:bottom w:val="nil"/>
              <w:right w:val="nil"/>
            </w:tcBorders>
            <w:shd w:val="clear" w:color="auto" w:fill="auto"/>
            <w:noWrap/>
            <w:vAlign w:val="bottom"/>
            <w:hideMark/>
          </w:tcPr>
          <w:p w14:paraId="4D4200CC"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Care and Support East</w:t>
            </w:r>
          </w:p>
        </w:tc>
        <w:tc>
          <w:tcPr>
            <w:tcW w:w="1202" w:type="dxa"/>
            <w:tcBorders>
              <w:top w:val="nil"/>
              <w:left w:val="nil"/>
              <w:bottom w:val="nil"/>
              <w:right w:val="nil"/>
            </w:tcBorders>
            <w:shd w:val="clear" w:color="auto" w:fill="auto"/>
            <w:noWrap/>
            <w:vAlign w:val="bottom"/>
            <w:hideMark/>
          </w:tcPr>
          <w:p w14:paraId="782576E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9,858</w:t>
            </w:r>
          </w:p>
        </w:tc>
        <w:tc>
          <w:tcPr>
            <w:tcW w:w="1311" w:type="dxa"/>
            <w:tcBorders>
              <w:top w:val="nil"/>
              <w:left w:val="nil"/>
              <w:bottom w:val="nil"/>
              <w:right w:val="nil"/>
            </w:tcBorders>
            <w:shd w:val="clear" w:color="auto" w:fill="auto"/>
            <w:noWrap/>
            <w:vAlign w:val="bottom"/>
            <w:hideMark/>
          </w:tcPr>
          <w:p w14:paraId="504EC81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900</w:t>
            </w:r>
          </w:p>
        </w:tc>
        <w:tc>
          <w:tcPr>
            <w:tcW w:w="1311" w:type="dxa"/>
            <w:tcBorders>
              <w:top w:val="nil"/>
              <w:left w:val="nil"/>
              <w:bottom w:val="nil"/>
              <w:right w:val="nil"/>
            </w:tcBorders>
            <w:shd w:val="clear" w:color="auto" w:fill="auto"/>
            <w:noWrap/>
            <w:vAlign w:val="bottom"/>
            <w:hideMark/>
          </w:tcPr>
          <w:p w14:paraId="795E19B3"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10,758</w:t>
            </w:r>
          </w:p>
        </w:tc>
        <w:tc>
          <w:tcPr>
            <w:tcW w:w="1311" w:type="dxa"/>
            <w:tcBorders>
              <w:top w:val="nil"/>
              <w:left w:val="nil"/>
              <w:bottom w:val="nil"/>
              <w:right w:val="nil"/>
            </w:tcBorders>
            <w:shd w:val="clear" w:color="auto" w:fill="auto"/>
            <w:noWrap/>
            <w:vAlign w:val="bottom"/>
            <w:hideMark/>
          </w:tcPr>
          <w:p w14:paraId="2A0CECF4"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10,680</w:t>
            </w:r>
          </w:p>
        </w:tc>
      </w:tr>
      <w:tr w:rsidR="00233B80" w:rsidRPr="001C22EB" w14:paraId="4B7ACDFD" w14:textId="77777777" w:rsidTr="002160F2">
        <w:trPr>
          <w:trHeight w:val="240"/>
        </w:trPr>
        <w:tc>
          <w:tcPr>
            <w:tcW w:w="3794" w:type="dxa"/>
            <w:tcBorders>
              <w:top w:val="nil"/>
              <w:left w:val="nil"/>
              <w:bottom w:val="nil"/>
              <w:right w:val="nil"/>
            </w:tcBorders>
            <w:shd w:val="clear" w:color="auto" w:fill="auto"/>
            <w:noWrap/>
            <w:vAlign w:val="bottom"/>
            <w:hideMark/>
          </w:tcPr>
          <w:p w14:paraId="6FC9410C"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Care and Support South</w:t>
            </w:r>
          </w:p>
        </w:tc>
        <w:tc>
          <w:tcPr>
            <w:tcW w:w="1202" w:type="dxa"/>
            <w:tcBorders>
              <w:top w:val="nil"/>
              <w:left w:val="nil"/>
              <w:bottom w:val="nil"/>
              <w:right w:val="nil"/>
            </w:tcBorders>
            <w:shd w:val="clear" w:color="auto" w:fill="auto"/>
            <w:noWrap/>
            <w:vAlign w:val="bottom"/>
            <w:hideMark/>
          </w:tcPr>
          <w:p w14:paraId="16D16D5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10,428</w:t>
            </w:r>
          </w:p>
        </w:tc>
        <w:tc>
          <w:tcPr>
            <w:tcW w:w="1311" w:type="dxa"/>
            <w:tcBorders>
              <w:top w:val="nil"/>
              <w:left w:val="nil"/>
              <w:bottom w:val="nil"/>
              <w:right w:val="nil"/>
            </w:tcBorders>
            <w:shd w:val="clear" w:color="auto" w:fill="auto"/>
            <w:noWrap/>
            <w:vAlign w:val="bottom"/>
            <w:hideMark/>
          </w:tcPr>
          <w:p w14:paraId="7B5B449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1,008</w:t>
            </w:r>
          </w:p>
        </w:tc>
        <w:tc>
          <w:tcPr>
            <w:tcW w:w="1311" w:type="dxa"/>
            <w:tcBorders>
              <w:top w:val="nil"/>
              <w:left w:val="nil"/>
              <w:bottom w:val="nil"/>
              <w:right w:val="nil"/>
            </w:tcBorders>
            <w:shd w:val="clear" w:color="auto" w:fill="auto"/>
            <w:noWrap/>
            <w:vAlign w:val="bottom"/>
            <w:hideMark/>
          </w:tcPr>
          <w:p w14:paraId="77634D56"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11,436</w:t>
            </w:r>
          </w:p>
        </w:tc>
        <w:tc>
          <w:tcPr>
            <w:tcW w:w="1311" w:type="dxa"/>
            <w:tcBorders>
              <w:top w:val="nil"/>
              <w:left w:val="nil"/>
              <w:bottom w:val="nil"/>
              <w:right w:val="nil"/>
            </w:tcBorders>
            <w:shd w:val="clear" w:color="auto" w:fill="auto"/>
            <w:noWrap/>
            <w:vAlign w:val="bottom"/>
            <w:hideMark/>
          </w:tcPr>
          <w:p w14:paraId="379ADF71"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11,532</w:t>
            </w:r>
          </w:p>
        </w:tc>
      </w:tr>
      <w:tr w:rsidR="00233B80" w:rsidRPr="001C22EB" w14:paraId="643335D6" w14:textId="77777777" w:rsidTr="002160F2">
        <w:trPr>
          <w:trHeight w:val="240"/>
        </w:trPr>
        <w:tc>
          <w:tcPr>
            <w:tcW w:w="3794" w:type="dxa"/>
            <w:tcBorders>
              <w:top w:val="nil"/>
              <w:left w:val="nil"/>
              <w:bottom w:val="nil"/>
              <w:right w:val="nil"/>
            </w:tcBorders>
            <w:shd w:val="clear" w:color="auto" w:fill="auto"/>
            <w:noWrap/>
            <w:vAlign w:val="bottom"/>
            <w:hideMark/>
          </w:tcPr>
          <w:p w14:paraId="413D37E1"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Care and Support North</w:t>
            </w:r>
          </w:p>
        </w:tc>
        <w:tc>
          <w:tcPr>
            <w:tcW w:w="1202" w:type="dxa"/>
            <w:tcBorders>
              <w:top w:val="nil"/>
              <w:left w:val="nil"/>
              <w:bottom w:val="nil"/>
              <w:right w:val="nil"/>
            </w:tcBorders>
            <w:shd w:val="clear" w:color="auto" w:fill="auto"/>
            <w:noWrap/>
            <w:vAlign w:val="bottom"/>
            <w:hideMark/>
          </w:tcPr>
          <w:p w14:paraId="64958BD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7,654</w:t>
            </w:r>
          </w:p>
        </w:tc>
        <w:tc>
          <w:tcPr>
            <w:tcW w:w="1311" w:type="dxa"/>
            <w:tcBorders>
              <w:top w:val="nil"/>
              <w:left w:val="nil"/>
              <w:bottom w:val="nil"/>
              <w:right w:val="nil"/>
            </w:tcBorders>
            <w:shd w:val="clear" w:color="auto" w:fill="auto"/>
            <w:noWrap/>
            <w:vAlign w:val="bottom"/>
            <w:hideMark/>
          </w:tcPr>
          <w:p w14:paraId="58221CB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752</w:t>
            </w:r>
          </w:p>
        </w:tc>
        <w:tc>
          <w:tcPr>
            <w:tcW w:w="1311" w:type="dxa"/>
            <w:tcBorders>
              <w:top w:val="nil"/>
              <w:left w:val="nil"/>
              <w:bottom w:val="nil"/>
              <w:right w:val="nil"/>
            </w:tcBorders>
            <w:shd w:val="clear" w:color="auto" w:fill="auto"/>
            <w:noWrap/>
            <w:vAlign w:val="bottom"/>
            <w:hideMark/>
          </w:tcPr>
          <w:p w14:paraId="2FB50E2C"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8,406</w:t>
            </w:r>
          </w:p>
        </w:tc>
        <w:tc>
          <w:tcPr>
            <w:tcW w:w="1311" w:type="dxa"/>
            <w:tcBorders>
              <w:top w:val="nil"/>
              <w:left w:val="nil"/>
              <w:bottom w:val="nil"/>
              <w:right w:val="nil"/>
            </w:tcBorders>
            <w:shd w:val="clear" w:color="auto" w:fill="auto"/>
            <w:noWrap/>
            <w:vAlign w:val="bottom"/>
            <w:hideMark/>
          </w:tcPr>
          <w:p w14:paraId="4FED7876"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8,691</w:t>
            </w:r>
          </w:p>
        </w:tc>
      </w:tr>
      <w:tr w:rsidR="00233B80" w:rsidRPr="001C22EB" w14:paraId="4E48F57A" w14:textId="77777777" w:rsidTr="002160F2">
        <w:trPr>
          <w:trHeight w:val="240"/>
        </w:trPr>
        <w:tc>
          <w:tcPr>
            <w:tcW w:w="3794" w:type="dxa"/>
            <w:tcBorders>
              <w:top w:val="nil"/>
              <w:left w:val="nil"/>
              <w:bottom w:val="nil"/>
              <w:right w:val="nil"/>
            </w:tcBorders>
            <w:shd w:val="clear" w:color="auto" w:fill="auto"/>
            <w:noWrap/>
            <w:vAlign w:val="bottom"/>
            <w:hideMark/>
          </w:tcPr>
          <w:p w14:paraId="1BA52CF5"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Care and Support Northern Ireland</w:t>
            </w:r>
          </w:p>
        </w:tc>
        <w:tc>
          <w:tcPr>
            <w:tcW w:w="1202" w:type="dxa"/>
            <w:tcBorders>
              <w:top w:val="nil"/>
              <w:left w:val="nil"/>
              <w:bottom w:val="nil"/>
              <w:right w:val="nil"/>
            </w:tcBorders>
            <w:shd w:val="clear" w:color="auto" w:fill="auto"/>
            <w:noWrap/>
            <w:vAlign w:val="bottom"/>
            <w:hideMark/>
          </w:tcPr>
          <w:p w14:paraId="2ABA8128"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2,428</w:t>
            </w:r>
          </w:p>
        </w:tc>
        <w:tc>
          <w:tcPr>
            <w:tcW w:w="1311" w:type="dxa"/>
            <w:tcBorders>
              <w:top w:val="nil"/>
              <w:left w:val="nil"/>
              <w:bottom w:val="nil"/>
              <w:right w:val="nil"/>
            </w:tcBorders>
            <w:shd w:val="clear" w:color="auto" w:fill="auto"/>
            <w:noWrap/>
            <w:vAlign w:val="bottom"/>
            <w:hideMark/>
          </w:tcPr>
          <w:p w14:paraId="4FF9A05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229</w:t>
            </w:r>
          </w:p>
        </w:tc>
        <w:tc>
          <w:tcPr>
            <w:tcW w:w="1311" w:type="dxa"/>
            <w:tcBorders>
              <w:top w:val="nil"/>
              <w:left w:val="nil"/>
              <w:bottom w:val="nil"/>
              <w:right w:val="nil"/>
            </w:tcBorders>
            <w:shd w:val="clear" w:color="auto" w:fill="auto"/>
            <w:noWrap/>
            <w:vAlign w:val="bottom"/>
            <w:hideMark/>
          </w:tcPr>
          <w:p w14:paraId="36881386"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2,657</w:t>
            </w:r>
          </w:p>
        </w:tc>
        <w:tc>
          <w:tcPr>
            <w:tcW w:w="1311" w:type="dxa"/>
            <w:tcBorders>
              <w:top w:val="nil"/>
              <w:left w:val="nil"/>
              <w:bottom w:val="nil"/>
              <w:right w:val="nil"/>
            </w:tcBorders>
            <w:shd w:val="clear" w:color="auto" w:fill="auto"/>
            <w:noWrap/>
            <w:vAlign w:val="bottom"/>
            <w:hideMark/>
          </w:tcPr>
          <w:p w14:paraId="1D61DC31"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2,536</w:t>
            </w:r>
          </w:p>
        </w:tc>
      </w:tr>
      <w:tr w:rsidR="00233B80" w:rsidRPr="001C22EB" w14:paraId="1BCDDAA0" w14:textId="77777777" w:rsidTr="002160F2">
        <w:trPr>
          <w:trHeight w:val="240"/>
        </w:trPr>
        <w:tc>
          <w:tcPr>
            <w:tcW w:w="3794" w:type="dxa"/>
            <w:tcBorders>
              <w:top w:val="nil"/>
              <w:left w:val="nil"/>
              <w:bottom w:val="nil"/>
              <w:right w:val="nil"/>
            </w:tcBorders>
            <w:shd w:val="clear" w:color="auto" w:fill="auto"/>
            <w:noWrap/>
            <w:vAlign w:val="bottom"/>
            <w:hideMark/>
          </w:tcPr>
          <w:p w14:paraId="5FFE3391"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Care and Support Wales</w:t>
            </w:r>
          </w:p>
        </w:tc>
        <w:tc>
          <w:tcPr>
            <w:tcW w:w="1202" w:type="dxa"/>
            <w:tcBorders>
              <w:top w:val="nil"/>
              <w:left w:val="nil"/>
              <w:bottom w:val="nil"/>
              <w:right w:val="nil"/>
            </w:tcBorders>
            <w:shd w:val="clear" w:color="auto" w:fill="auto"/>
            <w:noWrap/>
            <w:vAlign w:val="bottom"/>
            <w:hideMark/>
          </w:tcPr>
          <w:p w14:paraId="360D313F"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1,526</w:t>
            </w:r>
          </w:p>
        </w:tc>
        <w:tc>
          <w:tcPr>
            <w:tcW w:w="1311" w:type="dxa"/>
            <w:tcBorders>
              <w:top w:val="nil"/>
              <w:left w:val="nil"/>
              <w:bottom w:val="nil"/>
              <w:right w:val="nil"/>
            </w:tcBorders>
            <w:shd w:val="clear" w:color="auto" w:fill="auto"/>
            <w:noWrap/>
            <w:vAlign w:val="bottom"/>
            <w:hideMark/>
          </w:tcPr>
          <w:p w14:paraId="3327031F"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143</w:t>
            </w:r>
          </w:p>
        </w:tc>
        <w:tc>
          <w:tcPr>
            <w:tcW w:w="1311" w:type="dxa"/>
            <w:tcBorders>
              <w:top w:val="nil"/>
              <w:left w:val="nil"/>
              <w:bottom w:val="nil"/>
              <w:right w:val="nil"/>
            </w:tcBorders>
            <w:shd w:val="clear" w:color="auto" w:fill="auto"/>
            <w:noWrap/>
            <w:vAlign w:val="bottom"/>
            <w:hideMark/>
          </w:tcPr>
          <w:p w14:paraId="7AAF8FCE"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1,669</w:t>
            </w:r>
          </w:p>
        </w:tc>
        <w:tc>
          <w:tcPr>
            <w:tcW w:w="1311" w:type="dxa"/>
            <w:tcBorders>
              <w:top w:val="nil"/>
              <w:left w:val="nil"/>
              <w:bottom w:val="nil"/>
              <w:right w:val="nil"/>
            </w:tcBorders>
            <w:shd w:val="clear" w:color="auto" w:fill="auto"/>
            <w:noWrap/>
            <w:vAlign w:val="bottom"/>
            <w:hideMark/>
          </w:tcPr>
          <w:p w14:paraId="3C2CBFFB"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1,513</w:t>
            </w:r>
          </w:p>
        </w:tc>
      </w:tr>
      <w:tr w:rsidR="00233B80" w:rsidRPr="001C22EB" w14:paraId="09D63412" w14:textId="77777777" w:rsidTr="002160F2">
        <w:trPr>
          <w:trHeight w:val="240"/>
        </w:trPr>
        <w:tc>
          <w:tcPr>
            <w:tcW w:w="3794" w:type="dxa"/>
            <w:tcBorders>
              <w:top w:val="nil"/>
              <w:left w:val="nil"/>
              <w:bottom w:val="nil"/>
              <w:right w:val="nil"/>
            </w:tcBorders>
            <w:shd w:val="clear" w:color="auto" w:fill="auto"/>
            <w:noWrap/>
            <w:vAlign w:val="bottom"/>
            <w:hideMark/>
          </w:tcPr>
          <w:p w14:paraId="4348E8D1"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Adult specialist services</w:t>
            </w:r>
          </w:p>
        </w:tc>
        <w:tc>
          <w:tcPr>
            <w:tcW w:w="1202" w:type="dxa"/>
            <w:tcBorders>
              <w:top w:val="nil"/>
              <w:left w:val="nil"/>
              <w:bottom w:val="nil"/>
              <w:right w:val="nil"/>
            </w:tcBorders>
            <w:shd w:val="clear" w:color="auto" w:fill="auto"/>
            <w:noWrap/>
            <w:vAlign w:val="bottom"/>
            <w:hideMark/>
          </w:tcPr>
          <w:p w14:paraId="5F1878B5"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585</w:t>
            </w:r>
          </w:p>
        </w:tc>
        <w:tc>
          <w:tcPr>
            <w:tcW w:w="1311" w:type="dxa"/>
            <w:tcBorders>
              <w:top w:val="nil"/>
              <w:left w:val="nil"/>
              <w:bottom w:val="nil"/>
              <w:right w:val="nil"/>
            </w:tcBorders>
            <w:shd w:val="clear" w:color="auto" w:fill="auto"/>
            <w:noWrap/>
            <w:vAlign w:val="bottom"/>
            <w:hideMark/>
          </w:tcPr>
          <w:p w14:paraId="48DBAF5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66</w:t>
            </w:r>
          </w:p>
        </w:tc>
        <w:tc>
          <w:tcPr>
            <w:tcW w:w="1311" w:type="dxa"/>
            <w:tcBorders>
              <w:top w:val="nil"/>
              <w:left w:val="nil"/>
              <w:bottom w:val="nil"/>
              <w:right w:val="nil"/>
            </w:tcBorders>
            <w:shd w:val="clear" w:color="auto" w:fill="auto"/>
            <w:noWrap/>
            <w:vAlign w:val="bottom"/>
            <w:hideMark/>
          </w:tcPr>
          <w:p w14:paraId="2EE2728D"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651</w:t>
            </w:r>
          </w:p>
        </w:tc>
        <w:tc>
          <w:tcPr>
            <w:tcW w:w="1311" w:type="dxa"/>
            <w:tcBorders>
              <w:top w:val="nil"/>
              <w:left w:val="nil"/>
              <w:bottom w:val="nil"/>
              <w:right w:val="nil"/>
            </w:tcBorders>
            <w:shd w:val="clear" w:color="auto" w:fill="auto"/>
            <w:noWrap/>
            <w:vAlign w:val="bottom"/>
            <w:hideMark/>
          </w:tcPr>
          <w:p w14:paraId="40514BD0"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742</w:t>
            </w:r>
          </w:p>
        </w:tc>
      </w:tr>
      <w:tr w:rsidR="00233B80" w:rsidRPr="001C22EB" w14:paraId="0A7714D7" w14:textId="77777777" w:rsidTr="002160F2">
        <w:trPr>
          <w:trHeight w:val="240"/>
        </w:trPr>
        <w:tc>
          <w:tcPr>
            <w:tcW w:w="3794" w:type="dxa"/>
            <w:tcBorders>
              <w:top w:val="nil"/>
              <w:left w:val="nil"/>
              <w:bottom w:val="nil"/>
              <w:right w:val="nil"/>
            </w:tcBorders>
            <w:shd w:val="clear" w:color="auto" w:fill="auto"/>
            <w:noWrap/>
            <w:vAlign w:val="bottom"/>
            <w:hideMark/>
          </w:tcPr>
          <w:p w14:paraId="79985148" w14:textId="77777777" w:rsidR="00233B80" w:rsidRPr="001C22EB" w:rsidRDefault="00233B80" w:rsidP="0022077D">
            <w:pPr>
              <w:ind w:left="457" w:hanging="457"/>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Education and development programmes</w:t>
            </w:r>
          </w:p>
        </w:tc>
        <w:tc>
          <w:tcPr>
            <w:tcW w:w="1202" w:type="dxa"/>
            <w:tcBorders>
              <w:top w:val="nil"/>
              <w:left w:val="nil"/>
              <w:bottom w:val="nil"/>
              <w:right w:val="nil"/>
            </w:tcBorders>
            <w:shd w:val="clear" w:color="auto" w:fill="auto"/>
            <w:noWrap/>
            <w:vAlign w:val="bottom"/>
            <w:hideMark/>
          </w:tcPr>
          <w:p w14:paraId="63732094"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1,543</w:t>
            </w:r>
          </w:p>
        </w:tc>
        <w:tc>
          <w:tcPr>
            <w:tcW w:w="1311" w:type="dxa"/>
            <w:tcBorders>
              <w:top w:val="nil"/>
              <w:left w:val="nil"/>
              <w:bottom w:val="nil"/>
              <w:right w:val="nil"/>
            </w:tcBorders>
            <w:shd w:val="clear" w:color="auto" w:fill="auto"/>
            <w:noWrap/>
            <w:vAlign w:val="bottom"/>
            <w:hideMark/>
          </w:tcPr>
          <w:p w14:paraId="52B5BD7C"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290</w:t>
            </w:r>
          </w:p>
        </w:tc>
        <w:tc>
          <w:tcPr>
            <w:tcW w:w="1311" w:type="dxa"/>
            <w:tcBorders>
              <w:top w:val="nil"/>
              <w:left w:val="nil"/>
              <w:bottom w:val="nil"/>
              <w:right w:val="nil"/>
            </w:tcBorders>
            <w:shd w:val="clear" w:color="auto" w:fill="auto"/>
            <w:noWrap/>
            <w:vAlign w:val="bottom"/>
            <w:hideMark/>
          </w:tcPr>
          <w:p w14:paraId="2133113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1,833</w:t>
            </w:r>
          </w:p>
        </w:tc>
        <w:tc>
          <w:tcPr>
            <w:tcW w:w="1311" w:type="dxa"/>
            <w:tcBorders>
              <w:top w:val="nil"/>
              <w:left w:val="nil"/>
              <w:bottom w:val="nil"/>
              <w:right w:val="nil"/>
            </w:tcBorders>
            <w:shd w:val="clear" w:color="auto" w:fill="auto"/>
            <w:noWrap/>
            <w:vAlign w:val="bottom"/>
            <w:hideMark/>
          </w:tcPr>
          <w:p w14:paraId="3F285CA6"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2,232</w:t>
            </w:r>
          </w:p>
        </w:tc>
      </w:tr>
      <w:tr w:rsidR="00233B80" w:rsidRPr="001C22EB" w14:paraId="3DF36E41" w14:textId="77777777" w:rsidTr="002160F2">
        <w:trPr>
          <w:trHeight w:val="240"/>
        </w:trPr>
        <w:tc>
          <w:tcPr>
            <w:tcW w:w="3794" w:type="dxa"/>
            <w:tcBorders>
              <w:top w:val="nil"/>
              <w:left w:val="nil"/>
              <w:bottom w:val="nil"/>
              <w:right w:val="nil"/>
            </w:tcBorders>
            <w:shd w:val="clear" w:color="auto" w:fill="auto"/>
            <w:noWrap/>
            <w:vAlign w:val="bottom"/>
            <w:hideMark/>
          </w:tcPr>
          <w:p w14:paraId="156728FE"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International programmes</w:t>
            </w:r>
          </w:p>
        </w:tc>
        <w:tc>
          <w:tcPr>
            <w:tcW w:w="1202" w:type="dxa"/>
            <w:tcBorders>
              <w:top w:val="nil"/>
              <w:left w:val="nil"/>
              <w:bottom w:val="nil"/>
              <w:right w:val="nil"/>
            </w:tcBorders>
            <w:shd w:val="clear" w:color="auto" w:fill="auto"/>
            <w:noWrap/>
            <w:vAlign w:val="bottom"/>
            <w:hideMark/>
          </w:tcPr>
          <w:p w14:paraId="319C442F"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2,014</w:t>
            </w:r>
          </w:p>
        </w:tc>
        <w:tc>
          <w:tcPr>
            <w:tcW w:w="1311" w:type="dxa"/>
            <w:tcBorders>
              <w:top w:val="nil"/>
              <w:left w:val="nil"/>
              <w:bottom w:val="nil"/>
              <w:right w:val="nil"/>
            </w:tcBorders>
            <w:shd w:val="clear" w:color="auto" w:fill="auto"/>
            <w:noWrap/>
            <w:vAlign w:val="bottom"/>
            <w:hideMark/>
          </w:tcPr>
          <w:p w14:paraId="52F0837C"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178</w:t>
            </w:r>
          </w:p>
        </w:tc>
        <w:tc>
          <w:tcPr>
            <w:tcW w:w="1311" w:type="dxa"/>
            <w:tcBorders>
              <w:top w:val="nil"/>
              <w:left w:val="nil"/>
              <w:bottom w:val="nil"/>
              <w:right w:val="nil"/>
            </w:tcBorders>
            <w:shd w:val="clear" w:color="auto" w:fill="auto"/>
            <w:noWrap/>
            <w:vAlign w:val="bottom"/>
            <w:hideMark/>
          </w:tcPr>
          <w:p w14:paraId="6FF0FFAA"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2,192</w:t>
            </w:r>
          </w:p>
        </w:tc>
        <w:tc>
          <w:tcPr>
            <w:tcW w:w="1311" w:type="dxa"/>
            <w:tcBorders>
              <w:top w:val="nil"/>
              <w:left w:val="nil"/>
              <w:bottom w:val="nil"/>
              <w:right w:val="nil"/>
            </w:tcBorders>
            <w:shd w:val="clear" w:color="auto" w:fill="auto"/>
            <w:noWrap/>
            <w:vAlign w:val="bottom"/>
            <w:hideMark/>
          </w:tcPr>
          <w:p w14:paraId="0B8D11E0"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2,048</w:t>
            </w:r>
          </w:p>
        </w:tc>
      </w:tr>
      <w:tr w:rsidR="00233B80" w:rsidRPr="001C22EB" w14:paraId="4F783F1F" w14:textId="77777777" w:rsidTr="002160F2">
        <w:trPr>
          <w:trHeight w:val="312"/>
        </w:trPr>
        <w:tc>
          <w:tcPr>
            <w:tcW w:w="3794" w:type="dxa"/>
            <w:tcBorders>
              <w:top w:val="nil"/>
              <w:left w:val="nil"/>
              <w:bottom w:val="nil"/>
              <w:right w:val="nil"/>
            </w:tcBorders>
            <w:shd w:val="clear" w:color="auto" w:fill="auto"/>
            <w:noWrap/>
            <w:vAlign w:val="bottom"/>
            <w:hideMark/>
          </w:tcPr>
          <w:p w14:paraId="3ED99013"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Arts and wellbeing programmes</w:t>
            </w:r>
          </w:p>
        </w:tc>
        <w:tc>
          <w:tcPr>
            <w:tcW w:w="1202" w:type="dxa"/>
            <w:tcBorders>
              <w:top w:val="nil"/>
              <w:left w:val="nil"/>
              <w:bottom w:val="nil"/>
              <w:right w:val="nil"/>
            </w:tcBorders>
            <w:shd w:val="clear" w:color="auto" w:fill="auto"/>
            <w:noWrap/>
            <w:vAlign w:val="bottom"/>
            <w:hideMark/>
          </w:tcPr>
          <w:p w14:paraId="3B790849"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588</w:t>
            </w:r>
          </w:p>
        </w:tc>
        <w:tc>
          <w:tcPr>
            <w:tcW w:w="1311" w:type="dxa"/>
            <w:tcBorders>
              <w:top w:val="nil"/>
              <w:left w:val="nil"/>
              <w:bottom w:val="nil"/>
              <w:right w:val="nil"/>
            </w:tcBorders>
            <w:shd w:val="clear" w:color="auto" w:fill="auto"/>
            <w:noWrap/>
            <w:vAlign w:val="bottom"/>
            <w:hideMark/>
          </w:tcPr>
          <w:p w14:paraId="2D3FBB2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53</w:t>
            </w:r>
          </w:p>
        </w:tc>
        <w:tc>
          <w:tcPr>
            <w:tcW w:w="1311" w:type="dxa"/>
            <w:tcBorders>
              <w:top w:val="nil"/>
              <w:left w:val="nil"/>
              <w:bottom w:val="nil"/>
              <w:right w:val="nil"/>
            </w:tcBorders>
            <w:shd w:val="clear" w:color="auto" w:fill="auto"/>
            <w:noWrap/>
            <w:vAlign w:val="bottom"/>
            <w:hideMark/>
          </w:tcPr>
          <w:p w14:paraId="00FA95F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641</w:t>
            </w:r>
          </w:p>
        </w:tc>
        <w:tc>
          <w:tcPr>
            <w:tcW w:w="1311" w:type="dxa"/>
            <w:tcBorders>
              <w:top w:val="nil"/>
              <w:left w:val="nil"/>
              <w:bottom w:val="nil"/>
              <w:right w:val="nil"/>
            </w:tcBorders>
            <w:shd w:val="clear" w:color="auto" w:fill="auto"/>
            <w:noWrap/>
            <w:vAlign w:val="bottom"/>
            <w:hideMark/>
          </w:tcPr>
          <w:p w14:paraId="2857E851"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553</w:t>
            </w:r>
          </w:p>
        </w:tc>
      </w:tr>
      <w:tr w:rsidR="00233B80" w:rsidRPr="001C22EB" w14:paraId="4C8831C0" w14:textId="77777777" w:rsidTr="002160F2">
        <w:trPr>
          <w:trHeight w:val="264"/>
        </w:trPr>
        <w:tc>
          <w:tcPr>
            <w:tcW w:w="3794" w:type="dxa"/>
            <w:tcBorders>
              <w:top w:val="nil"/>
              <w:left w:val="nil"/>
              <w:bottom w:val="nil"/>
              <w:right w:val="nil"/>
            </w:tcBorders>
            <w:shd w:val="clear" w:color="auto" w:fill="auto"/>
            <w:noWrap/>
            <w:vAlign w:val="bottom"/>
            <w:hideMark/>
          </w:tcPr>
          <w:p w14:paraId="531A697B"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Holidays and volunteering</w:t>
            </w:r>
          </w:p>
        </w:tc>
        <w:tc>
          <w:tcPr>
            <w:tcW w:w="1202" w:type="dxa"/>
            <w:tcBorders>
              <w:top w:val="nil"/>
              <w:left w:val="nil"/>
              <w:bottom w:val="nil"/>
              <w:right w:val="nil"/>
            </w:tcBorders>
            <w:shd w:val="clear" w:color="auto" w:fill="auto"/>
            <w:noWrap/>
            <w:vAlign w:val="bottom"/>
            <w:hideMark/>
          </w:tcPr>
          <w:p w14:paraId="374D7458"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825</w:t>
            </w:r>
          </w:p>
        </w:tc>
        <w:tc>
          <w:tcPr>
            <w:tcW w:w="1311" w:type="dxa"/>
            <w:tcBorders>
              <w:top w:val="nil"/>
              <w:left w:val="nil"/>
              <w:bottom w:val="nil"/>
              <w:right w:val="nil"/>
            </w:tcBorders>
            <w:shd w:val="clear" w:color="auto" w:fill="auto"/>
            <w:noWrap/>
            <w:vAlign w:val="bottom"/>
            <w:hideMark/>
          </w:tcPr>
          <w:p w14:paraId="3175139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63</w:t>
            </w:r>
          </w:p>
        </w:tc>
        <w:tc>
          <w:tcPr>
            <w:tcW w:w="1311" w:type="dxa"/>
            <w:tcBorders>
              <w:top w:val="nil"/>
              <w:left w:val="nil"/>
              <w:bottom w:val="nil"/>
              <w:right w:val="nil"/>
            </w:tcBorders>
            <w:shd w:val="clear" w:color="auto" w:fill="auto"/>
            <w:noWrap/>
            <w:vAlign w:val="bottom"/>
            <w:hideMark/>
          </w:tcPr>
          <w:p w14:paraId="737D1D22"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888</w:t>
            </w:r>
          </w:p>
        </w:tc>
        <w:tc>
          <w:tcPr>
            <w:tcW w:w="1311" w:type="dxa"/>
            <w:tcBorders>
              <w:top w:val="nil"/>
              <w:left w:val="nil"/>
              <w:bottom w:val="nil"/>
              <w:right w:val="nil"/>
            </w:tcBorders>
            <w:shd w:val="clear" w:color="auto" w:fill="auto"/>
            <w:noWrap/>
            <w:vAlign w:val="bottom"/>
            <w:hideMark/>
          </w:tcPr>
          <w:p w14:paraId="21D391AC"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1,002</w:t>
            </w:r>
          </w:p>
        </w:tc>
      </w:tr>
      <w:tr w:rsidR="00233B80" w:rsidRPr="001C22EB" w14:paraId="4640CC83" w14:textId="77777777" w:rsidTr="002160F2">
        <w:trPr>
          <w:trHeight w:val="264"/>
        </w:trPr>
        <w:tc>
          <w:tcPr>
            <w:tcW w:w="3794" w:type="dxa"/>
            <w:tcBorders>
              <w:top w:val="nil"/>
              <w:left w:val="nil"/>
              <w:bottom w:val="nil"/>
              <w:right w:val="nil"/>
            </w:tcBorders>
            <w:shd w:val="clear" w:color="auto" w:fill="auto"/>
            <w:noWrap/>
            <w:vAlign w:val="bottom"/>
            <w:hideMark/>
          </w:tcPr>
          <w:p w14:paraId="1FE96A6B"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Children’s specialist services</w:t>
            </w:r>
          </w:p>
        </w:tc>
        <w:tc>
          <w:tcPr>
            <w:tcW w:w="1202" w:type="dxa"/>
            <w:tcBorders>
              <w:top w:val="nil"/>
              <w:left w:val="nil"/>
              <w:bottom w:val="nil"/>
              <w:right w:val="nil"/>
            </w:tcBorders>
            <w:shd w:val="clear" w:color="auto" w:fill="auto"/>
            <w:noWrap/>
            <w:vAlign w:val="bottom"/>
            <w:hideMark/>
          </w:tcPr>
          <w:p w14:paraId="58A4524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612</w:t>
            </w:r>
          </w:p>
        </w:tc>
        <w:tc>
          <w:tcPr>
            <w:tcW w:w="1311" w:type="dxa"/>
            <w:tcBorders>
              <w:top w:val="nil"/>
              <w:left w:val="nil"/>
              <w:bottom w:val="nil"/>
              <w:right w:val="nil"/>
            </w:tcBorders>
            <w:shd w:val="clear" w:color="auto" w:fill="auto"/>
            <w:noWrap/>
            <w:vAlign w:val="bottom"/>
            <w:hideMark/>
          </w:tcPr>
          <w:p w14:paraId="32F54B9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58</w:t>
            </w:r>
          </w:p>
        </w:tc>
        <w:tc>
          <w:tcPr>
            <w:tcW w:w="1311" w:type="dxa"/>
            <w:tcBorders>
              <w:top w:val="nil"/>
              <w:left w:val="nil"/>
              <w:bottom w:val="nil"/>
              <w:right w:val="nil"/>
            </w:tcBorders>
            <w:shd w:val="clear" w:color="auto" w:fill="auto"/>
            <w:noWrap/>
            <w:vAlign w:val="bottom"/>
            <w:hideMark/>
          </w:tcPr>
          <w:p w14:paraId="07623CAC"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670</w:t>
            </w:r>
          </w:p>
        </w:tc>
        <w:tc>
          <w:tcPr>
            <w:tcW w:w="1311" w:type="dxa"/>
            <w:tcBorders>
              <w:top w:val="nil"/>
              <w:left w:val="nil"/>
              <w:bottom w:val="nil"/>
              <w:right w:val="nil"/>
            </w:tcBorders>
            <w:shd w:val="clear" w:color="auto" w:fill="auto"/>
            <w:noWrap/>
            <w:vAlign w:val="bottom"/>
            <w:hideMark/>
          </w:tcPr>
          <w:p w14:paraId="5EBE5146"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475</w:t>
            </w:r>
          </w:p>
        </w:tc>
      </w:tr>
      <w:tr w:rsidR="00233B80" w:rsidRPr="001C22EB" w14:paraId="5AEEA7C1" w14:textId="77777777" w:rsidTr="002160F2">
        <w:trPr>
          <w:trHeight w:val="264"/>
        </w:trPr>
        <w:tc>
          <w:tcPr>
            <w:tcW w:w="3794" w:type="dxa"/>
            <w:tcBorders>
              <w:top w:val="nil"/>
              <w:left w:val="nil"/>
              <w:bottom w:val="nil"/>
              <w:right w:val="nil"/>
            </w:tcBorders>
            <w:shd w:val="clear" w:color="auto" w:fill="auto"/>
            <w:noWrap/>
            <w:vAlign w:val="bottom"/>
            <w:hideMark/>
          </w:tcPr>
          <w:p w14:paraId="3EF28E83" w14:textId="77777777" w:rsidR="00233B80" w:rsidRPr="001C22EB" w:rsidRDefault="00233B80" w:rsidP="0022077D">
            <w:pPr>
              <w:ind w:left="457" w:hanging="457"/>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Campaigns, publicity and awareness</w:t>
            </w:r>
          </w:p>
        </w:tc>
        <w:tc>
          <w:tcPr>
            <w:tcW w:w="1202" w:type="dxa"/>
            <w:tcBorders>
              <w:top w:val="nil"/>
              <w:left w:val="nil"/>
              <w:bottom w:val="nil"/>
              <w:right w:val="nil"/>
            </w:tcBorders>
            <w:shd w:val="clear" w:color="auto" w:fill="auto"/>
            <w:noWrap/>
            <w:vAlign w:val="bottom"/>
            <w:hideMark/>
          </w:tcPr>
          <w:p w14:paraId="7A521805"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1,030</w:t>
            </w:r>
          </w:p>
        </w:tc>
        <w:tc>
          <w:tcPr>
            <w:tcW w:w="1311" w:type="dxa"/>
            <w:tcBorders>
              <w:top w:val="nil"/>
              <w:left w:val="nil"/>
              <w:bottom w:val="nil"/>
              <w:right w:val="nil"/>
            </w:tcBorders>
            <w:shd w:val="clear" w:color="auto" w:fill="auto"/>
            <w:noWrap/>
            <w:vAlign w:val="bottom"/>
            <w:hideMark/>
          </w:tcPr>
          <w:p w14:paraId="3A706F4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79</w:t>
            </w:r>
          </w:p>
        </w:tc>
        <w:tc>
          <w:tcPr>
            <w:tcW w:w="1311" w:type="dxa"/>
            <w:tcBorders>
              <w:top w:val="nil"/>
              <w:left w:val="nil"/>
              <w:bottom w:val="nil"/>
              <w:right w:val="nil"/>
            </w:tcBorders>
            <w:shd w:val="clear" w:color="auto" w:fill="auto"/>
            <w:noWrap/>
            <w:vAlign w:val="bottom"/>
            <w:hideMark/>
          </w:tcPr>
          <w:p w14:paraId="0668D8C6"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1,109</w:t>
            </w:r>
          </w:p>
        </w:tc>
        <w:tc>
          <w:tcPr>
            <w:tcW w:w="1311" w:type="dxa"/>
            <w:tcBorders>
              <w:top w:val="nil"/>
              <w:left w:val="nil"/>
              <w:bottom w:val="nil"/>
              <w:right w:val="nil"/>
            </w:tcBorders>
            <w:shd w:val="clear" w:color="auto" w:fill="auto"/>
            <w:noWrap/>
            <w:vAlign w:val="bottom"/>
            <w:hideMark/>
          </w:tcPr>
          <w:p w14:paraId="7F50D454"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1,031</w:t>
            </w:r>
          </w:p>
        </w:tc>
      </w:tr>
      <w:tr w:rsidR="00233B80" w:rsidRPr="001C22EB" w14:paraId="5CEE81FF" w14:textId="77777777" w:rsidTr="002160F2">
        <w:trPr>
          <w:trHeight w:val="264"/>
        </w:trPr>
        <w:tc>
          <w:tcPr>
            <w:tcW w:w="3794" w:type="dxa"/>
            <w:tcBorders>
              <w:top w:val="nil"/>
              <w:left w:val="nil"/>
              <w:bottom w:val="nil"/>
              <w:right w:val="nil"/>
            </w:tcBorders>
            <w:shd w:val="clear" w:color="auto" w:fill="auto"/>
            <w:noWrap/>
            <w:vAlign w:val="bottom"/>
            <w:hideMark/>
          </w:tcPr>
          <w:p w14:paraId="10A68017" w14:textId="77777777" w:rsidR="00233B80" w:rsidRPr="001C22EB" w:rsidRDefault="00233B80" w:rsidP="0022077D">
            <w:pPr>
              <w:ind w:left="457" w:hanging="457"/>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Quality assurance and development</w:t>
            </w:r>
          </w:p>
        </w:tc>
        <w:tc>
          <w:tcPr>
            <w:tcW w:w="1202" w:type="dxa"/>
            <w:tcBorders>
              <w:top w:val="nil"/>
              <w:left w:val="nil"/>
              <w:bottom w:val="nil"/>
              <w:right w:val="nil"/>
            </w:tcBorders>
            <w:shd w:val="clear" w:color="auto" w:fill="auto"/>
            <w:noWrap/>
            <w:vAlign w:val="bottom"/>
            <w:hideMark/>
          </w:tcPr>
          <w:p w14:paraId="5E8CB83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347</w:t>
            </w:r>
          </w:p>
        </w:tc>
        <w:tc>
          <w:tcPr>
            <w:tcW w:w="1311" w:type="dxa"/>
            <w:tcBorders>
              <w:top w:val="nil"/>
              <w:left w:val="nil"/>
              <w:bottom w:val="nil"/>
              <w:right w:val="nil"/>
            </w:tcBorders>
            <w:shd w:val="clear" w:color="auto" w:fill="auto"/>
            <w:noWrap/>
            <w:vAlign w:val="bottom"/>
            <w:hideMark/>
          </w:tcPr>
          <w:p w14:paraId="5782EE5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38</w:t>
            </w:r>
          </w:p>
        </w:tc>
        <w:tc>
          <w:tcPr>
            <w:tcW w:w="1311" w:type="dxa"/>
            <w:tcBorders>
              <w:top w:val="nil"/>
              <w:left w:val="nil"/>
              <w:bottom w:val="nil"/>
              <w:right w:val="nil"/>
            </w:tcBorders>
            <w:shd w:val="clear" w:color="auto" w:fill="auto"/>
            <w:noWrap/>
            <w:vAlign w:val="bottom"/>
            <w:hideMark/>
          </w:tcPr>
          <w:p w14:paraId="54FF5953"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385</w:t>
            </w:r>
          </w:p>
        </w:tc>
        <w:tc>
          <w:tcPr>
            <w:tcW w:w="1311" w:type="dxa"/>
            <w:tcBorders>
              <w:top w:val="nil"/>
              <w:left w:val="nil"/>
              <w:bottom w:val="nil"/>
              <w:right w:val="nil"/>
            </w:tcBorders>
            <w:shd w:val="clear" w:color="auto" w:fill="auto"/>
            <w:noWrap/>
            <w:vAlign w:val="bottom"/>
            <w:hideMark/>
          </w:tcPr>
          <w:p w14:paraId="6312A270"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328</w:t>
            </w:r>
          </w:p>
        </w:tc>
      </w:tr>
      <w:tr w:rsidR="00233B80" w:rsidRPr="001C22EB" w14:paraId="6358ACB4" w14:textId="77777777" w:rsidTr="002160F2">
        <w:trPr>
          <w:trHeight w:val="264"/>
        </w:trPr>
        <w:tc>
          <w:tcPr>
            <w:tcW w:w="3794" w:type="dxa"/>
            <w:tcBorders>
              <w:top w:val="nil"/>
              <w:left w:val="nil"/>
              <w:bottom w:val="nil"/>
              <w:right w:val="nil"/>
            </w:tcBorders>
            <w:shd w:val="clear" w:color="auto" w:fill="auto"/>
            <w:noWrap/>
            <w:vAlign w:val="bottom"/>
            <w:hideMark/>
          </w:tcPr>
          <w:p w14:paraId="44FDEF46"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Other</w:t>
            </w:r>
          </w:p>
        </w:tc>
        <w:tc>
          <w:tcPr>
            <w:tcW w:w="1202" w:type="dxa"/>
            <w:tcBorders>
              <w:top w:val="nil"/>
              <w:left w:val="nil"/>
              <w:bottom w:val="nil"/>
              <w:right w:val="nil"/>
            </w:tcBorders>
            <w:shd w:val="clear" w:color="auto" w:fill="auto"/>
            <w:noWrap/>
            <w:vAlign w:val="bottom"/>
            <w:hideMark/>
          </w:tcPr>
          <w:p w14:paraId="5CD12FE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108</w:t>
            </w:r>
          </w:p>
        </w:tc>
        <w:tc>
          <w:tcPr>
            <w:tcW w:w="1311" w:type="dxa"/>
            <w:tcBorders>
              <w:top w:val="nil"/>
              <w:left w:val="nil"/>
              <w:bottom w:val="nil"/>
              <w:right w:val="nil"/>
            </w:tcBorders>
            <w:shd w:val="clear" w:color="auto" w:fill="auto"/>
            <w:noWrap/>
            <w:vAlign w:val="bottom"/>
            <w:hideMark/>
          </w:tcPr>
          <w:p w14:paraId="6027010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311" w:type="dxa"/>
            <w:tcBorders>
              <w:top w:val="nil"/>
              <w:left w:val="nil"/>
              <w:bottom w:val="nil"/>
              <w:right w:val="nil"/>
            </w:tcBorders>
            <w:shd w:val="clear" w:color="auto" w:fill="auto"/>
            <w:noWrap/>
            <w:vAlign w:val="bottom"/>
            <w:hideMark/>
          </w:tcPr>
          <w:p w14:paraId="535FB3D9"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108</w:t>
            </w:r>
          </w:p>
        </w:tc>
        <w:tc>
          <w:tcPr>
            <w:tcW w:w="1311" w:type="dxa"/>
            <w:tcBorders>
              <w:top w:val="nil"/>
              <w:left w:val="nil"/>
              <w:bottom w:val="nil"/>
              <w:right w:val="nil"/>
            </w:tcBorders>
            <w:shd w:val="clear" w:color="auto" w:fill="auto"/>
            <w:noWrap/>
            <w:vAlign w:val="bottom"/>
            <w:hideMark/>
          </w:tcPr>
          <w:p w14:paraId="19837628"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102</w:t>
            </w:r>
          </w:p>
        </w:tc>
      </w:tr>
      <w:tr w:rsidR="00233B80" w:rsidRPr="001C22EB" w14:paraId="619033AC" w14:textId="77777777" w:rsidTr="002160F2">
        <w:trPr>
          <w:trHeight w:val="276"/>
        </w:trPr>
        <w:tc>
          <w:tcPr>
            <w:tcW w:w="3794" w:type="dxa"/>
            <w:tcBorders>
              <w:top w:val="single" w:sz="4" w:space="0" w:color="auto"/>
              <w:left w:val="nil"/>
              <w:bottom w:val="single" w:sz="8" w:space="0" w:color="auto"/>
              <w:right w:val="nil"/>
            </w:tcBorders>
            <w:shd w:val="clear" w:color="auto" w:fill="auto"/>
            <w:noWrap/>
            <w:vAlign w:val="center"/>
            <w:hideMark/>
          </w:tcPr>
          <w:p w14:paraId="5BE65CDD" w14:textId="77777777" w:rsidR="00233B80" w:rsidRPr="001C22EB" w:rsidRDefault="00233B80" w:rsidP="002160F2">
            <w:pPr>
              <w:spacing w:line="2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w:t>
            </w:r>
          </w:p>
        </w:tc>
        <w:tc>
          <w:tcPr>
            <w:tcW w:w="1202" w:type="dxa"/>
            <w:tcBorders>
              <w:top w:val="single" w:sz="4" w:space="0" w:color="auto"/>
              <w:left w:val="nil"/>
              <w:bottom w:val="single" w:sz="8" w:space="0" w:color="auto"/>
              <w:right w:val="nil"/>
            </w:tcBorders>
            <w:shd w:val="clear" w:color="auto" w:fill="auto"/>
            <w:noWrap/>
            <w:vAlign w:val="bottom"/>
            <w:hideMark/>
          </w:tcPr>
          <w:p w14:paraId="2F858492"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64,858</w:t>
            </w:r>
          </w:p>
        </w:tc>
        <w:tc>
          <w:tcPr>
            <w:tcW w:w="1311" w:type="dxa"/>
            <w:tcBorders>
              <w:top w:val="single" w:sz="4" w:space="0" w:color="auto"/>
              <w:left w:val="nil"/>
              <w:bottom w:val="single" w:sz="8" w:space="0" w:color="auto"/>
              <w:right w:val="nil"/>
            </w:tcBorders>
            <w:shd w:val="clear" w:color="auto" w:fill="auto"/>
            <w:noWrap/>
            <w:vAlign w:val="bottom"/>
            <w:hideMark/>
          </w:tcPr>
          <w:p w14:paraId="303B994D"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5,475</w:t>
            </w:r>
          </w:p>
        </w:tc>
        <w:tc>
          <w:tcPr>
            <w:tcW w:w="1311" w:type="dxa"/>
            <w:tcBorders>
              <w:top w:val="single" w:sz="4" w:space="0" w:color="auto"/>
              <w:left w:val="nil"/>
              <w:bottom w:val="single" w:sz="8" w:space="0" w:color="auto"/>
              <w:right w:val="nil"/>
            </w:tcBorders>
            <w:shd w:val="clear" w:color="auto" w:fill="auto"/>
            <w:noWrap/>
            <w:vAlign w:val="bottom"/>
            <w:hideMark/>
          </w:tcPr>
          <w:p w14:paraId="7974E4A7"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70,333</w:t>
            </w:r>
          </w:p>
        </w:tc>
        <w:tc>
          <w:tcPr>
            <w:tcW w:w="1311" w:type="dxa"/>
            <w:tcBorders>
              <w:top w:val="single" w:sz="4" w:space="0" w:color="auto"/>
              <w:left w:val="nil"/>
              <w:bottom w:val="single" w:sz="8" w:space="0" w:color="auto"/>
              <w:right w:val="nil"/>
            </w:tcBorders>
            <w:shd w:val="clear" w:color="auto" w:fill="auto"/>
            <w:noWrap/>
            <w:vAlign w:val="bottom"/>
            <w:hideMark/>
          </w:tcPr>
          <w:p w14:paraId="1474D807" w14:textId="77777777" w:rsidR="00233B80" w:rsidRPr="001C22EB" w:rsidRDefault="00233B80" w:rsidP="002160F2">
            <w:pPr>
              <w:spacing w:line="20" w:lineRule="atLeast"/>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69,473</w:t>
            </w:r>
          </w:p>
        </w:tc>
      </w:tr>
    </w:tbl>
    <w:p w14:paraId="741B30FC" w14:textId="77777777" w:rsidR="00233B80" w:rsidRPr="001C22EB" w:rsidRDefault="00233B80" w:rsidP="00233B80">
      <w:pPr>
        <w:pStyle w:val="BodyHeading"/>
        <w:rPr>
          <w:rFonts w:asciiTheme="minorHAnsi" w:hAnsiTheme="minorHAnsi" w:cstheme="minorHAnsi"/>
          <w:sz w:val="18"/>
          <w:szCs w:val="18"/>
        </w:rPr>
      </w:pPr>
    </w:p>
    <w:p w14:paraId="363FD76F" w14:textId="77777777" w:rsidR="00C73CBB" w:rsidRDefault="00233B80" w:rsidP="00233B80">
      <w:pPr>
        <w:pStyle w:val="BodyHeading"/>
        <w:rPr>
          <w:rFonts w:asciiTheme="minorHAnsi" w:hAnsiTheme="minorHAnsi" w:cstheme="minorHAnsi"/>
          <w:sz w:val="18"/>
          <w:szCs w:val="18"/>
        </w:rPr>
      </w:pPr>
      <w:r w:rsidRPr="001C22EB">
        <w:rPr>
          <w:rFonts w:asciiTheme="minorHAnsi" w:hAnsiTheme="minorHAnsi" w:cstheme="minorHAnsi"/>
          <w:sz w:val="18"/>
          <w:szCs w:val="18"/>
        </w:rPr>
        <w:br w:type="page"/>
      </w:r>
    </w:p>
    <w:p w14:paraId="444A0DE5" w14:textId="707539D5" w:rsidR="00C73CBB" w:rsidRPr="006D685D" w:rsidRDefault="00C73CBB" w:rsidP="00C73CBB">
      <w:pPr>
        <w:pStyle w:val="Heading3"/>
      </w:pPr>
      <w:r w:rsidRPr="006D685D">
        <w:lastRenderedPageBreak/>
        <w:t xml:space="preserve">5. </w:t>
      </w:r>
      <w:r>
        <w:t>Expenditure (continued)</w:t>
      </w:r>
    </w:p>
    <w:p w14:paraId="3B20FEAD" w14:textId="77777777" w:rsidR="00C73CBB" w:rsidRDefault="00C73CBB" w:rsidP="00233B80">
      <w:pPr>
        <w:pStyle w:val="BodyHeading"/>
        <w:rPr>
          <w:rFonts w:asciiTheme="minorHAnsi" w:hAnsiTheme="minorHAnsi" w:cstheme="minorHAnsi"/>
          <w:sz w:val="18"/>
          <w:szCs w:val="18"/>
        </w:rPr>
      </w:pPr>
    </w:p>
    <w:p w14:paraId="52333C24" w14:textId="2BF6EE4E" w:rsidR="00233B80" w:rsidRPr="001C22EB" w:rsidRDefault="00233B80" w:rsidP="00233B80">
      <w:pPr>
        <w:pStyle w:val="BodyHeading"/>
        <w:rPr>
          <w:rFonts w:asciiTheme="minorHAnsi" w:hAnsiTheme="minorHAnsi" w:cstheme="minorHAnsi"/>
          <w:sz w:val="18"/>
          <w:szCs w:val="18"/>
        </w:rPr>
      </w:pPr>
      <w:r w:rsidRPr="001C22EB">
        <w:rPr>
          <w:rFonts w:asciiTheme="minorHAnsi" w:hAnsiTheme="minorHAnsi" w:cstheme="minorHAnsi"/>
          <w:sz w:val="18"/>
          <w:szCs w:val="18"/>
        </w:rPr>
        <w:t xml:space="preserve">Analysis of apportioned support costs </w:t>
      </w:r>
    </w:p>
    <w:tbl>
      <w:tblPr>
        <w:tblW w:w="9837" w:type="dxa"/>
        <w:tblInd w:w="-34" w:type="dxa"/>
        <w:tblLayout w:type="fixed"/>
        <w:tblLook w:val="04A0" w:firstRow="1" w:lastRow="0" w:firstColumn="1" w:lastColumn="0" w:noHBand="0" w:noVBand="1"/>
      </w:tblPr>
      <w:tblGrid>
        <w:gridCol w:w="2586"/>
        <w:gridCol w:w="906"/>
        <w:gridCol w:w="906"/>
        <w:gridCol w:w="907"/>
        <w:gridCol w:w="791"/>
        <w:gridCol w:w="850"/>
        <w:gridCol w:w="1078"/>
        <w:gridCol w:w="906"/>
        <w:gridCol w:w="907"/>
      </w:tblGrid>
      <w:tr w:rsidR="00233B80" w:rsidRPr="001C22EB" w14:paraId="721581BF" w14:textId="77777777" w:rsidTr="002160F2">
        <w:tc>
          <w:tcPr>
            <w:tcW w:w="2586" w:type="dxa"/>
            <w:tcBorders>
              <w:top w:val="single" w:sz="4" w:space="0" w:color="auto"/>
              <w:left w:val="nil"/>
              <w:bottom w:val="nil"/>
              <w:right w:val="nil"/>
            </w:tcBorders>
            <w:shd w:val="clear" w:color="auto" w:fill="auto"/>
            <w:noWrap/>
            <w:vAlign w:val="center"/>
            <w:hideMark/>
          </w:tcPr>
          <w:p w14:paraId="12971004"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Activity</w:t>
            </w:r>
          </w:p>
        </w:tc>
        <w:tc>
          <w:tcPr>
            <w:tcW w:w="906" w:type="dxa"/>
            <w:tcBorders>
              <w:top w:val="single" w:sz="4" w:space="0" w:color="auto"/>
              <w:left w:val="nil"/>
              <w:bottom w:val="nil"/>
              <w:right w:val="nil"/>
            </w:tcBorders>
            <w:shd w:val="clear" w:color="auto" w:fill="auto"/>
            <w:noWrap/>
            <w:vAlign w:val="center"/>
            <w:hideMark/>
          </w:tcPr>
          <w:p w14:paraId="484E2240" w14:textId="77777777" w:rsidR="00233B80" w:rsidRPr="000250A3" w:rsidRDefault="00233B80" w:rsidP="002160F2">
            <w:pPr>
              <w:jc w:val="center"/>
              <w:rPr>
                <w:rFonts w:asciiTheme="minorHAnsi" w:eastAsia="Times New Roman" w:hAnsiTheme="minorHAnsi" w:cstheme="minorHAnsi"/>
                <w:b/>
                <w:bCs/>
                <w:sz w:val="14"/>
                <w:szCs w:val="14"/>
                <w:lang w:eastAsia="en-GB"/>
              </w:rPr>
            </w:pPr>
            <w:r w:rsidRPr="000250A3">
              <w:rPr>
                <w:rFonts w:asciiTheme="minorHAnsi" w:eastAsia="Times New Roman" w:hAnsiTheme="minorHAnsi" w:cstheme="minorHAnsi"/>
                <w:b/>
                <w:bCs/>
                <w:sz w:val="14"/>
                <w:szCs w:val="14"/>
                <w:lang w:eastAsia="en-GB"/>
              </w:rPr>
              <w:t>Facilities</w:t>
            </w:r>
          </w:p>
        </w:tc>
        <w:tc>
          <w:tcPr>
            <w:tcW w:w="906" w:type="dxa"/>
            <w:tcBorders>
              <w:top w:val="single" w:sz="4" w:space="0" w:color="auto"/>
              <w:left w:val="nil"/>
              <w:bottom w:val="nil"/>
              <w:right w:val="nil"/>
            </w:tcBorders>
            <w:shd w:val="clear" w:color="auto" w:fill="auto"/>
            <w:noWrap/>
            <w:vAlign w:val="center"/>
            <w:hideMark/>
          </w:tcPr>
          <w:p w14:paraId="7884BEF3" w14:textId="77777777" w:rsidR="00233B80" w:rsidRPr="000250A3" w:rsidRDefault="00233B80" w:rsidP="002160F2">
            <w:pPr>
              <w:jc w:val="center"/>
              <w:rPr>
                <w:rFonts w:asciiTheme="minorHAnsi" w:eastAsia="Times New Roman" w:hAnsiTheme="minorHAnsi" w:cstheme="minorHAnsi"/>
                <w:b/>
                <w:bCs/>
                <w:sz w:val="14"/>
                <w:szCs w:val="14"/>
                <w:lang w:eastAsia="en-GB"/>
              </w:rPr>
            </w:pPr>
            <w:r w:rsidRPr="000250A3">
              <w:rPr>
                <w:rFonts w:asciiTheme="minorHAnsi" w:eastAsia="Times New Roman" w:hAnsiTheme="minorHAnsi" w:cstheme="minorHAnsi"/>
                <w:b/>
                <w:bCs/>
                <w:sz w:val="14"/>
                <w:szCs w:val="14"/>
                <w:lang w:eastAsia="en-GB"/>
              </w:rPr>
              <w:t>Manage’t</w:t>
            </w:r>
          </w:p>
        </w:tc>
        <w:tc>
          <w:tcPr>
            <w:tcW w:w="907" w:type="dxa"/>
            <w:tcBorders>
              <w:top w:val="single" w:sz="4" w:space="0" w:color="auto"/>
              <w:left w:val="nil"/>
              <w:bottom w:val="nil"/>
              <w:right w:val="nil"/>
            </w:tcBorders>
            <w:shd w:val="clear" w:color="auto" w:fill="auto"/>
            <w:noWrap/>
            <w:vAlign w:val="center"/>
            <w:hideMark/>
          </w:tcPr>
          <w:p w14:paraId="179E57FB" w14:textId="77777777" w:rsidR="00233B80" w:rsidRPr="000250A3" w:rsidRDefault="00233B80" w:rsidP="002160F2">
            <w:pPr>
              <w:jc w:val="center"/>
              <w:rPr>
                <w:rFonts w:asciiTheme="minorHAnsi" w:eastAsia="Times New Roman" w:hAnsiTheme="minorHAnsi" w:cstheme="minorHAnsi"/>
                <w:b/>
                <w:bCs/>
                <w:sz w:val="14"/>
                <w:szCs w:val="14"/>
                <w:lang w:eastAsia="en-GB"/>
              </w:rPr>
            </w:pPr>
            <w:r w:rsidRPr="000250A3">
              <w:rPr>
                <w:rFonts w:asciiTheme="minorHAnsi" w:eastAsia="Times New Roman" w:hAnsiTheme="minorHAnsi" w:cstheme="minorHAnsi"/>
                <w:b/>
                <w:bCs/>
                <w:sz w:val="14"/>
                <w:szCs w:val="14"/>
                <w:lang w:eastAsia="en-GB"/>
              </w:rPr>
              <w:t>HR</w:t>
            </w:r>
          </w:p>
        </w:tc>
        <w:tc>
          <w:tcPr>
            <w:tcW w:w="791" w:type="dxa"/>
            <w:tcBorders>
              <w:top w:val="single" w:sz="4" w:space="0" w:color="auto"/>
              <w:left w:val="nil"/>
              <w:bottom w:val="nil"/>
              <w:right w:val="nil"/>
            </w:tcBorders>
            <w:shd w:val="clear" w:color="auto" w:fill="auto"/>
            <w:noWrap/>
            <w:vAlign w:val="center"/>
            <w:hideMark/>
          </w:tcPr>
          <w:p w14:paraId="30A1FAA5" w14:textId="77777777" w:rsidR="00233B80" w:rsidRPr="000250A3" w:rsidRDefault="00233B80" w:rsidP="002160F2">
            <w:pPr>
              <w:jc w:val="center"/>
              <w:rPr>
                <w:rFonts w:asciiTheme="minorHAnsi" w:eastAsia="Times New Roman" w:hAnsiTheme="minorHAnsi" w:cstheme="minorHAnsi"/>
                <w:b/>
                <w:bCs/>
                <w:sz w:val="14"/>
                <w:szCs w:val="14"/>
                <w:lang w:eastAsia="en-GB"/>
              </w:rPr>
            </w:pPr>
            <w:r w:rsidRPr="000250A3">
              <w:rPr>
                <w:rFonts w:asciiTheme="minorHAnsi" w:eastAsia="Times New Roman" w:hAnsiTheme="minorHAnsi" w:cstheme="minorHAnsi"/>
                <w:b/>
                <w:bCs/>
                <w:sz w:val="14"/>
                <w:szCs w:val="14"/>
                <w:lang w:eastAsia="en-GB"/>
              </w:rPr>
              <w:t xml:space="preserve">Finance </w:t>
            </w:r>
          </w:p>
        </w:tc>
        <w:tc>
          <w:tcPr>
            <w:tcW w:w="850" w:type="dxa"/>
            <w:tcBorders>
              <w:top w:val="single" w:sz="4" w:space="0" w:color="auto"/>
              <w:left w:val="nil"/>
              <w:bottom w:val="nil"/>
              <w:right w:val="nil"/>
            </w:tcBorders>
            <w:shd w:val="clear" w:color="auto" w:fill="auto"/>
            <w:noWrap/>
            <w:vAlign w:val="center"/>
            <w:hideMark/>
          </w:tcPr>
          <w:p w14:paraId="51196A33" w14:textId="77777777" w:rsidR="00233B80" w:rsidRPr="000250A3" w:rsidRDefault="00233B80" w:rsidP="002160F2">
            <w:pPr>
              <w:jc w:val="center"/>
              <w:rPr>
                <w:rFonts w:asciiTheme="minorHAnsi" w:eastAsia="Times New Roman" w:hAnsiTheme="minorHAnsi" w:cstheme="minorHAnsi"/>
                <w:b/>
                <w:bCs/>
                <w:sz w:val="14"/>
                <w:szCs w:val="14"/>
                <w:lang w:eastAsia="en-GB"/>
              </w:rPr>
            </w:pPr>
            <w:r w:rsidRPr="000250A3">
              <w:rPr>
                <w:rFonts w:asciiTheme="minorHAnsi" w:eastAsia="Times New Roman" w:hAnsiTheme="minorHAnsi" w:cstheme="minorHAnsi"/>
                <w:b/>
                <w:bCs/>
                <w:sz w:val="14"/>
                <w:szCs w:val="14"/>
                <w:lang w:eastAsia="en-GB"/>
              </w:rPr>
              <w:t>Govern’e</w:t>
            </w:r>
          </w:p>
        </w:tc>
        <w:tc>
          <w:tcPr>
            <w:tcW w:w="1078" w:type="dxa"/>
            <w:tcBorders>
              <w:top w:val="single" w:sz="4" w:space="0" w:color="auto"/>
              <w:left w:val="nil"/>
              <w:bottom w:val="nil"/>
              <w:right w:val="nil"/>
            </w:tcBorders>
            <w:shd w:val="clear" w:color="auto" w:fill="auto"/>
            <w:noWrap/>
            <w:vAlign w:val="center"/>
            <w:hideMark/>
          </w:tcPr>
          <w:p w14:paraId="570C13B2"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0250A3">
              <w:rPr>
                <w:rFonts w:asciiTheme="minorHAnsi" w:eastAsia="Times New Roman" w:hAnsiTheme="minorHAnsi" w:cstheme="minorHAnsi"/>
                <w:b/>
                <w:bCs/>
                <w:sz w:val="14"/>
                <w:szCs w:val="14"/>
                <w:lang w:eastAsia="en-GB"/>
              </w:rPr>
              <w:t>Comms</w:t>
            </w:r>
          </w:p>
        </w:tc>
        <w:tc>
          <w:tcPr>
            <w:tcW w:w="906" w:type="dxa"/>
            <w:tcBorders>
              <w:top w:val="single" w:sz="4" w:space="0" w:color="auto"/>
              <w:left w:val="nil"/>
              <w:bottom w:val="nil"/>
              <w:right w:val="nil"/>
            </w:tcBorders>
            <w:shd w:val="clear" w:color="auto" w:fill="auto"/>
            <w:noWrap/>
            <w:vAlign w:val="center"/>
            <w:hideMark/>
          </w:tcPr>
          <w:p w14:paraId="055C8675"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2021</w:t>
            </w:r>
          </w:p>
        </w:tc>
        <w:tc>
          <w:tcPr>
            <w:tcW w:w="907" w:type="dxa"/>
            <w:tcBorders>
              <w:top w:val="single" w:sz="4" w:space="0" w:color="auto"/>
              <w:left w:val="nil"/>
              <w:bottom w:val="nil"/>
              <w:right w:val="nil"/>
            </w:tcBorders>
            <w:shd w:val="clear" w:color="auto" w:fill="auto"/>
            <w:noWrap/>
            <w:vAlign w:val="center"/>
            <w:hideMark/>
          </w:tcPr>
          <w:p w14:paraId="499EF478"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2020</w:t>
            </w:r>
          </w:p>
        </w:tc>
      </w:tr>
      <w:tr w:rsidR="00233B80" w:rsidRPr="001C22EB" w14:paraId="08C32219" w14:textId="77777777" w:rsidTr="002160F2">
        <w:tc>
          <w:tcPr>
            <w:tcW w:w="2586" w:type="dxa"/>
            <w:tcBorders>
              <w:top w:val="nil"/>
              <w:left w:val="nil"/>
              <w:bottom w:val="single" w:sz="4" w:space="0" w:color="auto"/>
              <w:right w:val="nil"/>
            </w:tcBorders>
            <w:shd w:val="clear" w:color="auto" w:fill="auto"/>
            <w:noWrap/>
            <w:vAlign w:val="center"/>
            <w:hideMark/>
          </w:tcPr>
          <w:p w14:paraId="3E1F7AA4"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w:t>
            </w:r>
          </w:p>
        </w:tc>
        <w:tc>
          <w:tcPr>
            <w:tcW w:w="906" w:type="dxa"/>
            <w:tcBorders>
              <w:top w:val="nil"/>
              <w:left w:val="nil"/>
              <w:bottom w:val="single" w:sz="4" w:space="0" w:color="auto"/>
              <w:right w:val="nil"/>
            </w:tcBorders>
            <w:shd w:val="clear" w:color="auto" w:fill="auto"/>
            <w:noWrap/>
            <w:vAlign w:val="center"/>
            <w:hideMark/>
          </w:tcPr>
          <w:p w14:paraId="58B0C1F7"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906" w:type="dxa"/>
            <w:tcBorders>
              <w:top w:val="nil"/>
              <w:left w:val="nil"/>
              <w:bottom w:val="single" w:sz="4" w:space="0" w:color="auto"/>
              <w:right w:val="nil"/>
            </w:tcBorders>
            <w:shd w:val="clear" w:color="auto" w:fill="auto"/>
            <w:noWrap/>
            <w:vAlign w:val="center"/>
            <w:hideMark/>
          </w:tcPr>
          <w:p w14:paraId="100DF926"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907" w:type="dxa"/>
            <w:tcBorders>
              <w:top w:val="nil"/>
              <w:left w:val="nil"/>
              <w:bottom w:val="single" w:sz="4" w:space="0" w:color="auto"/>
              <w:right w:val="nil"/>
            </w:tcBorders>
            <w:shd w:val="clear" w:color="auto" w:fill="auto"/>
            <w:noWrap/>
            <w:vAlign w:val="center"/>
            <w:hideMark/>
          </w:tcPr>
          <w:p w14:paraId="031BE72C"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791" w:type="dxa"/>
            <w:tcBorders>
              <w:top w:val="nil"/>
              <w:left w:val="nil"/>
              <w:bottom w:val="single" w:sz="4" w:space="0" w:color="auto"/>
              <w:right w:val="nil"/>
            </w:tcBorders>
            <w:shd w:val="clear" w:color="auto" w:fill="auto"/>
            <w:noWrap/>
            <w:vAlign w:val="center"/>
            <w:hideMark/>
          </w:tcPr>
          <w:p w14:paraId="60803795"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850" w:type="dxa"/>
            <w:tcBorders>
              <w:top w:val="nil"/>
              <w:left w:val="nil"/>
              <w:bottom w:val="single" w:sz="4" w:space="0" w:color="auto"/>
              <w:right w:val="nil"/>
            </w:tcBorders>
            <w:shd w:val="clear" w:color="auto" w:fill="auto"/>
            <w:noWrap/>
            <w:vAlign w:val="center"/>
            <w:hideMark/>
          </w:tcPr>
          <w:p w14:paraId="31E13C9A"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078" w:type="dxa"/>
            <w:tcBorders>
              <w:top w:val="nil"/>
              <w:left w:val="nil"/>
              <w:bottom w:val="single" w:sz="4" w:space="0" w:color="auto"/>
              <w:right w:val="nil"/>
            </w:tcBorders>
            <w:shd w:val="clear" w:color="auto" w:fill="auto"/>
            <w:noWrap/>
            <w:vAlign w:val="center"/>
            <w:hideMark/>
          </w:tcPr>
          <w:p w14:paraId="28DEB8E3"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906" w:type="dxa"/>
            <w:tcBorders>
              <w:top w:val="nil"/>
              <w:left w:val="nil"/>
              <w:bottom w:val="single" w:sz="4" w:space="0" w:color="auto"/>
              <w:right w:val="nil"/>
            </w:tcBorders>
            <w:shd w:val="clear" w:color="auto" w:fill="auto"/>
            <w:noWrap/>
            <w:vAlign w:val="center"/>
            <w:hideMark/>
          </w:tcPr>
          <w:p w14:paraId="0367A73F"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907" w:type="dxa"/>
            <w:tcBorders>
              <w:top w:val="nil"/>
              <w:left w:val="nil"/>
              <w:bottom w:val="single" w:sz="4" w:space="0" w:color="auto"/>
              <w:right w:val="nil"/>
            </w:tcBorders>
            <w:shd w:val="clear" w:color="auto" w:fill="auto"/>
            <w:noWrap/>
            <w:vAlign w:val="center"/>
            <w:hideMark/>
          </w:tcPr>
          <w:p w14:paraId="3A87DA01"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r>
      <w:tr w:rsidR="00233B80" w:rsidRPr="001C22EB" w14:paraId="4556A4DA" w14:textId="77777777" w:rsidTr="002160F2">
        <w:tc>
          <w:tcPr>
            <w:tcW w:w="2586" w:type="dxa"/>
            <w:tcBorders>
              <w:top w:val="nil"/>
              <w:left w:val="nil"/>
              <w:right w:val="nil"/>
            </w:tcBorders>
            <w:shd w:val="clear" w:color="auto" w:fill="auto"/>
            <w:noWrap/>
            <w:vAlign w:val="center"/>
          </w:tcPr>
          <w:p w14:paraId="40FFC25E" w14:textId="77777777" w:rsidR="00233B80" w:rsidRPr="001C22EB" w:rsidRDefault="00233B80" w:rsidP="002160F2">
            <w:pPr>
              <w:rPr>
                <w:rFonts w:asciiTheme="minorHAnsi" w:eastAsia="Times New Roman" w:hAnsiTheme="minorHAnsi" w:cstheme="minorHAnsi"/>
                <w:b/>
                <w:bCs/>
                <w:sz w:val="18"/>
                <w:szCs w:val="18"/>
                <w:lang w:eastAsia="en-GB"/>
              </w:rPr>
            </w:pPr>
          </w:p>
        </w:tc>
        <w:tc>
          <w:tcPr>
            <w:tcW w:w="906" w:type="dxa"/>
            <w:tcBorders>
              <w:top w:val="nil"/>
              <w:left w:val="nil"/>
              <w:right w:val="nil"/>
            </w:tcBorders>
            <w:shd w:val="clear" w:color="auto" w:fill="auto"/>
            <w:noWrap/>
            <w:vAlign w:val="center"/>
          </w:tcPr>
          <w:p w14:paraId="2ED06D36"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906" w:type="dxa"/>
            <w:tcBorders>
              <w:top w:val="nil"/>
              <w:left w:val="nil"/>
              <w:right w:val="nil"/>
            </w:tcBorders>
            <w:shd w:val="clear" w:color="auto" w:fill="auto"/>
            <w:noWrap/>
            <w:vAlign w:val="center"/>
          </w:tcPr>
          <w:p w14:paraId="0CFA7B06"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907" w:type="dxa"/>
            <w:tcBorders>
              <w:top w:val="nil"/>
              <w:left w:val="nil"/>
              <w:right w:val="nil"/>
            </w:tcBorders>
            <w:shd w:val="clear" w:color="auto" w:fill="auto"/>
            <w:noWrap/>
            <w:vAlign w:val="center"/>
          </w:tcPr>
          <w:p w14:paraId="004E56D2"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791" w:type="dxa"/>
            <w:tcBorders>
              <w:top w:val="nil"/>
              <w:left w:val="nil"/>
              <w:right w:val="nil"/>
            </w:tcBorders>
            <w:shd w:val="clear" w:color="auto" w:fill="auto"/>
            <w:noWrap/>
            <w:vAlign w:val="center"/>
          </w:tcPr>
          <w:p w14:paraId="58656E42"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850" w:type="dxa"/>
            <w:tcBorders>
              <w:top w:val="nil"/>
              <w:left w:val="nil"/>
              <w:right w:val="nil"/>
            </w:tcBorders>
            <w:shd w:val="clear" w:color="auto" w:fill="auto"/>
            <w:noWrap/>
            <w:vAlign w:val="center"/>
          </w:tcPr>
          <w:p w14:paraId="4643CE1E"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1078" w:type="dxa"/>
            <w:tcBorders>
              <w:top w:val="nil"/>
              <w:left w:val="nil"/>
              <w:right w:val="nil"/>
            </w:tcBorders>
            <w:shd w:val="clear" w:color="auto" w:fill="auto"/>
            <w:noWrap/>
            <w:vAlign w:val="center"/>
          </w:tcPr>
          <w:p w14:paraId="32472B97"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906" w:type="dxa"/>
            <w:tcBorders>
              <w:top w:val="nil"/>
              <w:left w:val="nil"/>
              <w:right w:val="nil"/>
            </w:tcBorders>
            <w:shd w:val="clear" w:color="auto" w:fill="auto"/>
            <w:noWrap/>
            <w:vAlign w:val="center"/>
          </w:tcPr>
          <w:p w14:paraId="6F601FC3"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c>
          <w:tcPr>
            <w:tcW w:w="907" w:type="dxa"/>
            <w:tcBorders>
              <w:top w:val="nil"/>
              <w:left w:val="nil"/>
              <w:right w:val="nil"/>
            </w:tcBorders>
            <w:shd w:val="clear" w:color="auto" w:fill="auto"/>
            <w:noWrap/>
            <w:vAlign w:val="center"/>
          </w:tcPr>
          <w:p w14:paraId="55AF68DC" w14:textId="77777777" w:rsidR="00233B80" w:rsidRPr="001C22EB" w:rsidRDefault="00233B80" w:rsidP="002160F2">
            <w:pPr>
              <w:jc w:val="center"/>
              <w:rPr>
                <w:rFonts w:asciiTheme="minorHAnsi" w:eastAsia="Times New Roman" w:hAnsiTheme="minorHAnsi" w:cstheme="minorHAnsi"/>
                <w:b/>
                <w:bCs/>
                <w:sz w:val="18"/>
                <w:szCs w:val="18"/>
                <w:lang w:eastAsia="en-GB"/>
              </w:rPr>
            </w:pPr>
          </w:p>
        </w:tc>
      </w:tr>
      <w:tr w:rsidR="00233B80" w:rsidRPr="001C22EB" w14:paraId="5B93E9BA" w14:textId="77777777" w:rsidTr="002160F2">
        <w:trPr>
          <w:trHeight w:val="240"/>
        </w:trPr>
        <w:tc>
          <w:tcPr>
            <w:tcW w:w="2586" w:type="dxa"/>
            <w:tcBorders>
              <w:top w:val="nil"/>
              <w:left w:val="nil"/>
              <w:bottom w:val="nil"/>
              <w:right w:val="nil"/>
            </w:tcBorders>
            <w:shd w:val="clear" w:color="auto" w:fill="auto"/>
            <w:noWrap/>
            <w:vAlign w:val="bottom"/>
            <w:hideMark/>
          </w:tcPr>
          <w:p w14:paraId="27FF0C60"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Fundraising</w:t>
            </w:r>
          </w:p>
        </w:tc>
        <w:tc>
          <w:tcPr>
            <w:tcW w:w="906" w:type="dxa"/>
            <w:tcBorders>
              <w:top w:val="nil"/>
              <w:left w:val="nil"/>
              <w:bottom w:val="nil"/>
              <w:right w:val="nil"/>
            </w:tcBorders>
            <w:shd w:val="clear" w:color="auto" w:fill="auto"/>
            <w:noWrap/>
            <w:vAlign w:val="bottom"/>
            <w:hideMark/>
          </w:tcPr>
          <w:p w14:paraId="7E8A75C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w:t>
            </w:r>
          </w:p>
        </w:tc>
        <w:tc>
          <w:tcPr>
            <w:tcW w:w="906" w:type="dxa"/>
            <w:tcBorders>
              <w:top w:val="nil"/>
              <w:left w:val="nil"/>
              <w:bottom w:val="nil"/>
              <w:right w:val="nil"/>
            </w:tcBorders>
            <w:shd w:val="clear" w:color="auto" w:fill="auto"/>
            <w:noWrap/>
            <w:vAlign w:val="bottom"/>
            <w:hideMark/>
          </w:tcPr>
          <w:p w14:paraId="20D5F26C"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15</w:t>
            </w:r>
          </w:p>
        </w:tc>
        <w:tc>
          <w:tcPr>
            <w:tcW w:w="907" w:type="dxa"/>
            <w:tcBorders>
              <w:top w:val="nil"/>
              <w:left w:val="nil"/>
              <w:bottom w:val="nil"/>
              <w:right w:val="nil"/>
            </w:tcBorders>
            <w:shd w:val="clear" w:color="auto" w:fill="auto"/>
            <w:noWrap/>
            <w:vAlign w:val="bottom"/>
            <w:hideMark/>
          </w:tcPr>
          <w:p w14:paraId="4AC1CE8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60</w:t>
            </w:r>
          </w:p>
        </w:tc>
        <w:tc>
          <w:tcPr>
            <w:tcW w:w="791" w:type="dxa"/>
            <w:tcBorders>
              <w:top w:val="nil"/>
              <w:left w:val="nil"/>
              <w:bottom w:val="nil"/>
              <w:right w:val="nil"/>
            </w:tcBorders>
            <w:shd w:val="clear" w:color="auto" w:fill="auto"/>
            <w:noWrap/>
            <w:vAlign w:val="bottom"/>
            <w:hideMark/>
          </w:tcPr>
          <w:p w14:paraId="081C30B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66</w:t>
            </w:r>
          </w:p>
        </w:tc>
        <w:tc>
          <w:tcPr>
            <w:tcW w:w="850" w:type="dxa"/>
            <w:tcBorders>
              <w:top w:val="nil"/>
              <w:left w:val="nil"/>
              <w:bottom w:val="nil"/>
              <w:right w:val="nil"/>
            </w:tcBorders>
            <w:shd w:val="clear" w:color="auto" w:fill="auto"/>
            <w:noWrap/>
            <w:vAlign w:val="bottom"/>
            <w:hideMark/>
          </w:tcPr>
          <w:p w14:paraId="3C84932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w:t>
            </w:r>
          </w:p>
        </w:tc>
        <w:tc>
          <w:tcPr>
            <w:tcW w:w="1078" w:type="dxa"/>
            <w:tcBorders>
              <w:top w:val="nil"/>
              <w:left w:val="nil"/>
              <w:bottom w:val="nil"/>
              <w:right w:val="nil"/>
            </w:tcBorders>
            <w:shd w:val="clear" w:color="auto" w:fill="auto"/>
            <w:noWrap/>
            <w:vAlign w:val="bottom"/>
            <w:hideMark/>
          </w:tcPr>
          <w:p w14:paraId="450DF005"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63</w:t>
            </w:r>
          </w:p>
        </w:tc>
        <w:tc>
          <w:tcPr>
            <w:tcW w:w="906" w:type="dxa"/>
            <w:tcBorders>
              <w:top w:val="nil"/>
              <w:left w:val="nil"/>
              <w:bottom w:val="nil"/>
              <w:right w:val="nil"/>
            </w:tcBorders>
            <w:shd w:val="clear" w:color="auto" w:fill="auto"/>
            <w:noWrap/>
            <w:vAlign w:val="bottom"/>
            <w:hideMark/>
          </w:tcPr>
          <w:p w14:paraId="42BDDA24"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215</w:t>
            </w:r>
          </w:p>
        </w:tc>
        <w:tc>
          <w:tcPr>
            <w:tcW w:w="907" w:type="dxa"/>
            <w:tcBorders>
              <w:top w:val="nil"/>
              <w:left w:val="nil"/>
              <w:bottom w:val="nil"/>
              <w:right w:val="nil"/>
            </w:tcBorders>
            <w:shd w:val="clear" w:color="auto" w:fill="auto"/>
            <w:noWrap/>
            <w:vAlign w:val="bottom"/>
            <w:hideMark/>
          </w:tcPr>
          <w:p w14:paraId="08666741"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205</w:t>
            </w:r>
          </w:p>
        </w:tc>
      </w:tr>
      <w:tr w:rsidR="00233B80" w:rsidRPr="001C22EB" w14:paraId="01EB6FAF" w14:textId="77777777" w:rsidTr="002160F2">
        <w:trPr>
          <w:trHeight w:val="240"/>
        </w:trPr>
        <w:tc>
          <w:tcPr>
            <w:tcW w:w="2586" w:type="dxa"/>
            <w:tcBorders>
              <w:top w:val="nil"/>
              <w:left w:val="nil"/>
              <w:bottom w:val="nil"/>
              <w:right w:val="nil"/>
            </w:tcBorders>
            <w:shd w:val="clear" w:color="auto" w:fill="auto"/>
            <w:noWrap/>
            <w:vAlign w:val="bottom"/>
            <w:hideMark/>
          </w:tcPr>
          <w:p w14:paraId="547A587D"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Trading</w:t>
            </w:r>
          </w:p>
        </w:tc>
        <w:tc>
          <w:tcPr>
            <w:tcW w:w="906" w:type="dxa"/>
            <w:tcBorders>
              <w:top w:val="nil"/>
              <w:left w:val="nil"/>
              <w:bottom w:val="nil"/>
              <w:right w:val="nil"/>
            </w:tcBorders>
            <w:shd w:val="clear" w:color="auto" w:fill="auto"/>
            <w:noWrap/>
            <w:vAlign w:val="bottom"/>
            <w:hideMark/>
          </w:tcPr>
          <w:p w14:paraId="74A19E08"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906" w:type="dxa"/>
            <w:tcBorders>
              <w:top w:val="nil"/>
              <w:left w:val="nil"/>
              <w:bottom w:val="nil"/>
              <w:right w:val="nil"/>
            </w:tcBorders>
            <w:shd w:val="clear" w:color="auto" w:fill="auto"/>
            <w:noWrap/>
            <w:vAlign w:val="bottom"/>
            <w:hideMark/>
          </w:tcPr>
          <w:p w14:paraId="773884F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907" w:type="dxa"/>
            <w:tcBorders>
              <w:top w:val="nil"/>
              <w:left w:val="nil"/>
              <w:bottom w:val="nil"/>
              <w:right w:val="nil"/>
            </w:tcBorders>
            <w:shd w:val="clear" w:color="auto" w:fill="auto"/>
            <w:noWrap/>
            <w:vAlign w:val="bottom"/>
            <w:hideMark/>
          </w:tcPr>
          <w:p w14:paraId="4E515BC8"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43</w:t>
            </w:r>
          </w:p>
        </w:tc>
        <w:tc>
          <w:tcPr>
            <w:tcW w:w="791" w:type="dxa"/>
            <w:tcBorders>
              <w:top w:val="nil"/>
              <w:left w:val="nil"/>
              <w:bottom w:val="nil"/>
              <w:right w:val="nil"/>
            </w:tcBorders>
            <w:shd w:val="clear" w:color="auto" w:fill="auto"/>
            <w:noWrap/>
            <w:vAlign w:val="bottom"/>
            <w:hideMark/>
          </w:tcPr>
          <w:p w14:paraId="223AEB1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850" w:type="dxa"/>
            <w:tcBorders>
              <w:top w:val="nil"/>
              <w:left w:val="nil"/>
              <w:bottom w:val="nil"/>
              <w:right w:val="nil"/>
            </w:tcBorders>
            <w:shd w:val="clear" w:color="auto" w:fill="auto"/>
            <w:noWrap/>
            <w:vAlign w:val="bottom"/>
            <w:hideMark/>
          </w:tcPr>
          <w:p w14:paraId="4959864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078" w:type="dxa"/>
            <w:tcBorders>
              <w:top w:val="nil"/>
              <w:left w:val="nil"/>
              <w:bottom w:val="nil"/>
              <w:right w:val="nil"/>
            </w:tcBorders>
            <w:shd w:val="clear" w:color="auto" w:fill="auto"/>
            <w:noWrap/>
            <w:vAlign w:val="bottom"/>
            <w:hideMark/>
          </w:tcPr>
          <w:p w14:paraId="0A804E99"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906" w:type="dxa"/>
            <w:tcBorders>
              <w:top w:val="nil"/>
              <w:left w:val="nil"/>
              <w:bottom w:val="nil"/>
              <w:right w:val="nil"/>
            </w:tcBorders>
            <w:shd w:val="clear" w:color="auto" w:fill="auto"/>
            <w:noWrap/>
            <w:vAlign w:val="bottom"/>
            <w:hideMark/>
          </w:tcPr>
          <w:p w14:paraId="7753F50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43</w:t>
            </w:r>
          </w:p>
        </w:tc>
        <w:tc>
          <w:tcPr>
            <w:tcW w:w="907" w:type="dxa"/>
            <w:tcBorders>
              <w:top w:val="nil"/>
              <w:left w:val="nil"/>
              <w:bottom w:val="nil"/>
              <w:right w:val="nil"/>
            </w:tcBorders>
            <w:shd w:val="clear" w:color="auto" w:fill="auto"/>
            <w:noWrap/>
            <w:vAlign w:val="bottom"/>
            <w:hideMark/>
          </w:tcPr>
          <w:p w14:paraId="6AEC2F9C"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43</w:t>
            </w:r>
          </w:p>
        </w:tc>
      </w:tr>
      <w:tr w:rsidR="00233B80" w:rsidRPr="001C22EB" w14:paraId="33E4B3D8" w14:textId="77777777" w:rsidTr="002160F2">
        <w:trPr>
          <w:trHeight w:val="240"/>
        </w:trPr>
        <w:tc>
          <w:tcPr>
            <w:tcW w:w="2586" w:type="dxa"/>
            <w:tcBorders>
              <w:top w:val="nil"/>
              <w:left w:val="nil"/>
              <w:bottom w:val="nil"/>
              <w:right w:val="nil"/>
            </w:tcBorders>
            <w:shd w:val="clear" w:color="auto" w:fill="auto"/>
            <w:noWrap/>
            <w:vAlign w:val="bottom"/>
          </w:tcPr>
          <w:p w14:paraId="4028315D"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TouchBase</w:t>
            </w:r>
          </w:p>
        </w:tc>
        <w:tc>
          <w:tcPr>
            <w:tcW w:w="906" w:type="dxa"/>
            <w:tcBorders>
              <w:top w:val="nil"/>
              <w:left w:val="nil"/>
              <w:bottom w:val="nil"/>
              <w:right w:val="nil"/>
            </w:tcBorders>
            <w:shd w:val="clear" w:color="auto" w:fill="auto"/>
            <w:noWrap/>
            <w:vAlign w:val="bottom"/>
          </w:tcPr>
          <w:p w14:paraId="60FA9DBE"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906" w:type="dxa"/>
            <w:tcBorders>
              <w:top w:val="nil"/>
              <w:left w:val="nil"/>
              <w:bottom w:val="nil"/>
              <w:right w:val="nil"/>
            </w:tcBorders>
            <w:shd w:val="clear" w:color="auto" w:fill="auto"/>
            <w:noWrap/>
            <w:vAlign w:val="bottom"/>
          </w:tcPr>
          <w:p w14:paraId="09827484"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907" w:type="dxa"/>
            <w:tcBorders>
              <w:top w:val="nil"/>
              <w:left w:val="nil"/>
              <w:bottom w:val="nil"/>
              <w:right w:val="nil"/>
            </w:tcBorders>
            <w:shd w:val="clear" w:color="auto" w:fill="auto"/>
            <w:noWrap/>
            <w:vAlign w:val="bottom"/>
          </w:tcPr>
          <w:p w14:paraId="6CBCB468"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w:t>
            </w:r>
          </w:p>
        </w:tc>
        <w:tc>
          <w:tcPr>
            <w:tcW w:w="791" w:type="dxa"/>
            <w:tcBorders>
              <w:top w:val="nil"/>
              <w:left w:val="nil"/>
              <w:bottom w:val="nil"/>
              <w:right w:val="nil"/>
            </w:tcBorders>
            <w:shd w:val="clear" w:color="auto" w:fill="auto"/>
            <w:noWrap/>
            <w:vAlign w:val="bottom"/>
          </w:tcPr>
          <w:p w14:paraId="1E61EC6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w:t>
            </w:r>
          </w:p>
        </w:tc>
        <w:tc>
          <w:tcPr>
            <w:tcW w:w="850" w:type="dxa"/>
            <w:tcBorders>
              <w:top w:val="nil"/>
              <w:left w:val="nil"/>
              <w:bottom w:val="nil"/>
              <w:right w:val="nil"/>
            </w:tcBorders>
            <w:shd w:val="clear" w:color="auto" w:fill="auto"/>
            <w:noWrap/>
            <w:vAlign w:val="bottom"/>
          </w:tcPr>
          <w:p w14:paraId="2DB7C1C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078" w:type="dxa"/>
            <w:tcBorders>
              <w:top w:val="nil"/>
              <w:left w:val="nil"/>
              <w:bottom w:val="nil"/>
              <w:right w:val="nil"/>
            </w:tcBorders>
            <w:shd w:val="clear" w:color="auto" w:fill="auto"/>
            <w:noWrap/>
            <w:vAlign w:val="bottom"/>
          </w:tcPr>
          <w:p w14:paraId="7D91C14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w:t>
            </w:r>
          </w:p>
        </w:tc>
        <w:tc>
          <w:tcPr>
            <w:tcW w:w="906" w:type="dxa"/>
            <w:tcBorders>
              <w:top w:val="nil"/>
              <w:left w:val="nil"/>
              <w:bottom w:val="nil"/>
              <w:right w:val="nil"/>
            </w:tcBorders>
            <w:shd w:val="clear" w:color="auto" w:fill="auto"/>
            <w:noWrap/>
            <w:vAlign w:val="bottom"/>
          </w:tcPr>
          <w:p w14:paraId="5BB01C9A"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6</w:t>
            </w:r>
          </w:p>
        </w:tc>
        <w:tc>
          <w:tcPr>
            <w:tcW w:w="907" w:type="dxa"/>
            <w:tcBorders>
              <w:top w:val="nil"/>
              <w:left w:val="nil"/>
              <w:bottom w:val="nil"/>
              <w:right w:val="nil"/>
            </w:tcBorders>
            <w:shd w:val="clear" w:color="auto" w:fill="auto"/>
            <w:noWrap/>
            <w:vAlign w:val="bottom"/>
          </w:tcPr>
          <w:p w14:paraId="0E462421"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18</w:t>
            </w:r>
          </w:p>
        </w:tc>
      </w:tr>
      <w:tr w:rsidR="00233B80" w:rsidRPr="001C22EB" w14:paraId="7BBA9E54" w14:textId="77777777" w:rsidTr="002160F2">
        <w:trPr>
          <w:trHeight w:val="240"/>
        </w:trPr>
        <w:tc>
          <w:tcPr>
            <w:tcW w:w="2586" w:type="dxa"/>
            <w:tcBorders>
              <w:top w:val="nil"/>
              <w:left w:val="nil"/>
              <w:bottom w:val="nil"/>
              <w:right w:val="nil"/>
            </w:tcBorders>
            <w:shd w:val="clear" w:color="auto" w:fill="auto"/>
            <w:noWrap/>
            <w:vAlign w:val="bottom"/>
            <w:hideMark/>
          </w:tcPr>
          <w:p w14:paraId="67D4459A"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Care and Support Midlands</w:t>
            </w:r>
          </w:p>
        </w:tc>
        <w:tc>
          <w:tcPr>
            <w:tcW w:w="906" w:type="dxa"/>
            <w:tcBorders>
              <w:top w:val="nil"/>
              <w:left w:val="nil"/>
              <w:bottom w:val="nil"/>
              <w:right w:val="nil"/>
            </w:tcBorders>
            <w:shd w:val="clear" w:color="auto" w:fill="auto"/>
            <w:noWrap/>
            <w:vAlign w:val="bottom"/>
            <w:hideMark/>
          </w:tcPr>
          <w:p w14:paraId="557F008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45</w:t>
            </w:r>
          </w:p>
        </w:tc>
        <w:tc>
          <w:tcPr>
            <w:tcW w:w="906" w:type="dxa"/>
            <w:tcBorders>
              <w:top w:val="nil"/>
              <w:left w:val="nil"/>
              <w:bottom w:val="nil"/>
              <w:right w:val="nil"/>
            </w:tcBorders>
            <w:shd w:val="clear" w:color="auto" w:fill="auto"/>
            <w:noWrap/>
            <w:vAlign w:val="bottom"/>
            <w:hideMark/>
          </w:tcPr>
          <w:p w14:paraId="044353B9"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65</w:t>
            </w:r>
          </w:p>
        </w:tc>
        <w:tc>
          <w:tcPr>
            <w:tcW w:w="907" w:type="dxa"/>
            <w:tcBorders>
              <w:top w:val="nil"/>
              <w:left w:val="nil"/>
              <w:bottom w:val="nil"/>
              <w:right w:val="nil"/>
            </w:tcBorders>
            <w:shd w:val="clear" w:color="auto" w:fill="auto"/>
            <w:noWrap/>
            <w:vAlign w:val="bottom"/>
            <w:hideMark/>
          </w:tcPr>
          <w:p w14:paraId="25EF812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260</w:t>
            </w:r>
          </w:p>
        </w:tc>
        <w:tc>
          <w:tcPr>
            <w:tcW w:w="791" w:type="dxa"/>
            <w:tcBorders>
              <w:top w:val="nil"/>
              <w:left w:val="nil"/>
              <w:bottom w:val="nil"/>
              <w:right w:val="nil"/>
            </w:tcBorders>
            <w:shd w:val="clear" w:color="auto" w:fill="auto"/>
            <w:noWrap/>
            <w:vAlign w:val="bottom"/>
            <w:hideMark/>
          </w:tcPr>
          <w:p w14:paraId="703B723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287</w:t>
            </w:r>
          </w:p>
        </w:tc>
        <w:tc>
          <w:tcPr>
            <w:tcW w:w="850" w:type="dxa"/>
            <w:tcBorders>
              <w:top w:val="nil"/>
              <w:left w:val="nil"/>
              <w:bottom w:val="nil"/>
              <w:right w:val="nil"/>
            </w:tcBorders>
            <w:shd w:val="clear" w:color="auto" w:fill="auto"/>
            <w:noWrap/>
            <w:vAlign w:val="bottom"/>
            <w:hideMark/>
          </w:tcPr>
          <w:p w14:paraId="33988949"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w:t>
            </w:r>
          </w:p>
        </w:tc>
        <w:tc>
          <w:tcPr>
            <w:tcW w:w="1078" w:type="dxa"/>
            <w:tcBorders>
              <w:top w:val="nil"/>
              <w:left w:val="nil"/>
              <w:bottom w:val="nil"/>
              <w:right w:val="nil"/>
            </w:tcBorders>
            <w:shd w:val="clear" w:color="auto" w:fill="auto"/>
            <w:noWrap/>
            <w:vAlign w:val="bottom"/>
            <w:hideMark/>
          </w:tcPr>
          <w:p w14:paraId="7DD77415"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272</w:t>
            </w:r>
          </w:p>
        </w:tc>
        <w:tc>
          <w:tcPr>
            <w:tcW w:w="906" w:type="dxa"/>
            <w:tcBorders>
              <w:top w:val="nil"/>
              <w:left w:val="nil"/>
              <w:bottom w:val="nil"/>
              <w:right w:val="nil"/>
            </w:tcBorders>
            <w:shd w:val="clear" w:color="auto" w:fill="auto"/>
            <w:noWrap/>
            <w:vAlign w:val="bottom"/>
            <w:hideMark/>
          </w:tcPr>
          <w:p w14:paraId="4D8D3D2B"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931</w:t>
            </w:r>
          </w:p>
        </w:tc>
        <w:tc>
          <w:tcPr>
            <w:tcW w:w="907" w:type="dxa"/>
            <w:tcBorders>
              <w:top w:val="nil"/>
              <w:left w:val="nil"/>
              <w:bottom w:val="nil"/>
              <w:right w:val="nil"/>
            </w:tcBorders>
            <w:shd w:val="clear" w:color="auto" w:fill="auto"/>
            <w:noWrap/>
            <w:vAlign w:val="bottom"/>
            <w:hideMark/>
          </w:tcPr>
          <w:p w14:paraId="3E70780F"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873</w:t>
            </w:r>
          </w:p>
        </w:tc>
      </w:tr>
      <w:tr w:rsidR="00233B80" w:rsidRPr="001C22EB" w14:paraId="1F737257" w14:textId="77777777" w:rsidTr="002160F2">
        <w:trPr>
          <w:trHeight w:val="240"/>
        </w:trPr>
        <w:tc>
          <w:tcPr>
            <w:tcW w:w="2586" w:type="dxa"/>
            <w:tcBorders>
              <w:top w:val="nil"/>
              <w:left w:val="nil"/>
              <w:bottom w:val="nil"/>
              <w:right w:val="nil"/>
            </w:tcBorders>
            <w:shd w:val="clear" w:color="auto" w:fill="auto"/>
            <w:noWrap/>
            <w:vAlign w:val="bottom"/>
            <w:hideMark/>
          </w:tcPr>
          <w:p w14:paraId="4158F646"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Care and Support East</w:t>
            </w:r>
          </w:p>
        </w:tc>
        <w:tc>
          <w:tcPr>
            <w:tcW w:w="906" w:type="dxa"/>
            <w:tcBorders>
              <w:top w:val="nil"/>
              <w:left w:val="nil"/>
              <w:bottom w:val="nil"/>
              <w:right w:val="nil"/>
            </w:tcBorders>
            <w:shd w:val="clear" w:color="auto" w:fill="auto"/>
            <w:noWrap/>
            <w:vAlign w:val="bottom"/>
            <w:hideMark/>
          </w:tcPr>
          <w:p w14:paraId="0CECBBB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49</w:t>
            </w:r>
          </w:p>
        </w:tc>
        <w:tc>
          <w:tcPr>
            <w:tcW w:w="906" w:type="dxa"/>
            <w:tcBorders>
              <w:top w:val="nil"/>
              <w:left w:val="nil"/>
              <w:bottom w:val="nil"/>
              <w:right w:val="nil"/>
            </w:tcBorders>
            <w:shd w:val="clear" w:color="auto" w:fill="auto"/>
            <w:noWrap/>
            <w:vAlign w:val="bottom"/>
            <w:hideMark/>
          </w:tcPr>
          <w:p w14:paraId="70EA1E9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69</w:t>
            </w:r>
          </w:p>
        </w:tc>
        <w:tc>
          <w:tcPr>
            <w:tcW w:w="907" w:type="dxa"/>
            <w:tcBorders>
              <w:top w:val="nil"/>
              <w:left w:val="nil"/>
              <w:bottom w:val="nil"/>
              <w:right w:val="nil"/>
            </w:tcBorders>
            <w:shd w:val="clear" w:color="auto" w:fill="auto"/>
            <w:noWrap/>
            <w:vAlign w:val="bottom"/>
            <w:hideMark/>
          </w:tcPr>
          <w:p w14:paraId="60A563A5"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280</w:t>
            </w:r>
          </w:p>
        </w:tc>
        <w:tc>
          <w:tcPr>
            <w:tcW w:w="791" w:type="dxa"/>
            <w:tcBorders>
              <w:top w:val="nil"/>
              <w:left w:val="nil"/>
              <w:bottom w:val="nil"/>
              <w:right w:val="nil"/>
            </w:tcBorders>
            <w:shd w:val="clear" w:color="auto" w:fill="auto"/>
            <w:noWrap/>
            <w:vAlign w:val="bottom"/>
            <w:hideMark/>
          </w:tcPr>
          <w:p w14:paraId="43EC9F7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310</w:t>
            </w:r>
          </w:p>
        </w:tc>
        <w:tc>
          <w:tcPr>
            <w:tcW w:w="850" w:type="dxa"/>
            <w:tcBorders>
              <w:top w:val="nil"/>
              <w:left w:val="nil"/>
              <w:bottom w:val="nil"/>
              <w:right w:val="nil"/>
            </w:tcBorders>
            <w:shd w:val="clear" w:color="auto" w:fill="auto"/>
            <w:noWrap/>
            <w:vAlign w:val="bottom"/>
            <w:hideMark/>
          </w:tcPr>
          <w:p w14:paraId="67AE48A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w:t>
            </w:r>
          </w:p>
        </w:tc>
        <w:tc>
          <w:tcPr>
            <w:tcW w:w="1078" w:type="dxa"/>
            <w:tcBorders>
              <w:top w:val="nil"/>
              <w:left w:val="nil"/>
              <w:bottom w:val="nil"/>
              <w:right w:val="nil"/>
            </w:tcBorders>
            <w:shd w:val="clear" w:color="auto" w:fill="auto"/>
            <w:noWrap/>
            <w:vAlign w:val="bottom"/>
            <w:hideMark/>
          </w:tcPr>
          <w:p w14:paraId="242555B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293</w:t>
            </w:r>
          </w:p>
        </w:tc>
        <w:tc>
          <w:tcPr>
            <w:tcW w:w="906" w:type="dxa"/>
            <w:tcBorders>
              <w:top w:val="nil"/>
              <w:left w:val="nil"/>
              <w:bottom w:val="nil"/>
              <w:right w:val="nil"/>
            </w:tcBorders>
            <w:shd w:val="clear" w:color="auto" w:fill="auto"/>
            <w:noWrap/>
            <w:vAlign w:val="bottom"/>
            <w:hideMark/>
          </w:tcPr>
          <w:p w14:paraId="4756A97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1,004</w:t>
            </w:r>
          </w:p>
        </w:tc>
        <w:tc>
          <w:tcPr>
            <w:tcW w:w="907" w:type="dxa"/>
            <w:tcBorders>
              <w:top w:val="nil"/>
              <w:left w:val="nil"/>
              <w:bottom w:val="nil"/>
              <w:right w:val="nil"/>
            </w:tcBorders>
            <w:shd w:val="clear" w:color="auto" w:fill="auto"/>
            <w:noWrap/>
            <w:vAlign w:val="bottom"/>
            <w:hideMark/>
          </w:tcPr>
          <w:p w14:paraId="62B045D2"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1,037</w:t>
            </w:r>
          </w:p>
        </w:tc>
      </w:tr>
      <w:tr w:rsidR="00233B80" w:rsidRPr="001C22EB" w14:paraId="632B606E" w14:textId="77777777" w:rsidTr="002160F2">
        <w:trPr>
          <w:trHeight w:val="240"/>
        </w:trPr>
        <w:tc>
          <w:tcPr>
            <w:tcW w:w="2586" w:type="dxa"/>
            <w:tcBorders>
              <w:top w:val="nil"/>
              <w:left w:val="nil"/>
              <w:bottom w:val="nil"/>
              <w:right w:val="nil"/>
            </w:tcBorders>
            <w:shd w:val="clear" w:color="auto" w:fill="auto"/>
            <w:noWrap/>
            <w:vAlign w:val="bottom"/>
            <w:hideMark/>
          </w:tcPr>
          <w:p w14:paraId="2AF64069"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Care and Support South</w:t>
            </w:r>
          </w:p>
        </w:tc>
        <w:tc>
          <w:tcPr>
            <w:tcW w:w="906" w:type="dxa"/>
            <w:tcBorders>
              <w:top w:val="nil"/>
              <w:left w:val="nil"/>
              <w:bottom w:val="nil"/>
              <w:right w:val="nil"/>
            </w:tcBorders>
            <w:shd w:val="clear" w:color="auto" w:fill="auto"/>
            <w:noWrap/>
            <w:vAlign w:val="bottom"/>
            <w:hideMark/>
          </w:tcPr>
          <w:p w14:paraId="4411B69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55</w:t>
            </w:r>
          </w:p>
        </w:tc>
        <w:tc>
          <w:tcPr>
            <w:tcW w:w="906" w:type="dxa"/>
            <w:tcBorders>
              <w:top w:val="nil"/>
              <w:left w:val="nil"/>
              <w:bottom w:val="nil"/>
              <w:right w:val="nil"/>
            </w:tcBorders>
            <w:shd w:val="clear" w:color="auto" w:fill="auto"/>
            <w:noWrap/>
            <w:vAlign w:val="bottom"/>
            <w:hideMark/>
          </w:tcPr>
          <w:p w14:paraId="76968C6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78</w:t>
            </w:r>
          </w:p>
        </w:tc>
        <w:tc>
          <w:tcPr>
            <w:tcW w:w="907" w:type="dxa"/>
            <w:tcBorders>
              <w:top w:val="nil"/>
              <w:left w:val="nil"/>
              <w:bottom w:val="nil"/>
              <w:right w:val="nil"/>
            </w:tcBorders>
            <w:shd w:val="clear" w:color="auto" w:fill="auto"/>
            <w:noWrap/>
            <w:vAlign w:val="bottom"/>
            <w:hideMark/>
          </w:tcPr>
          <w:p w14:paraId="08954B8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314</w:t>
            </w:r>
          </w:p>
        </w:tc>
        <w:tc>
          <w:tcPr>
            <w:tcW w:w="791" w:type="dxa"/>
            <w:tcBorders>
              <w:top w:val="nil"/>
              <w:left w:val="nil"/>
              <w:bottom w:val="nil"/>
              <w:right w:val="nil"/>
            </w:tcBorders>
            <w:shd w:val="clear" w:color="auto" w:fill="auto"/>
            <w:noWrap/>
            <w:vAlign w:val="bottom"/>
            <w:hideMark/>
          </w:tcPr>
          <w:p w14:paraId="628004B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347</w:t>
            </w:r>
          </w:p>
        </w:tc>
        <w:tc>
          <w:tcPr>
            <w:tcW w:w="850" w:type="dxa"/>
            <w:tcBorders>
              <w:top w:val="nil"/>
              <w:left w:val="nil"/>
              <w:bottom w:val="nil"/>
              <w:right w:val="nil"/>
            </w:tcBorders>
            <w:shd w:val="clear" w:color="auto" w:fill="auto"/>
            <w:noWrap/>
            <w:vAlign w:val="bottom"/>
            <w:hideMark/>
          </w:tcPr>
          <w:p w14:paraId="6441A59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w:t>
            </w:r>
          </w:p>
        </w:tc>
        <w:tc>
          <w:tcPr>
            <w:tcW w:w="1078" w:type="dxa"/>
            <w:tcBorders>
              <w:top w:val="nil"/>
              <w:left w:val="nil"/>
              <w:bottom w:val="nil"/>
              <w:right w:val="nil"/>
            </w:tcBorders>
            <w:shd w:val="clear" w:color="auto" w:fill="auto"/>
            <w:noWrap/>
            <w:vAlign w:val="bottom"/>
            <w:hideMark/>
          </w:tcPr>
          <w:p w14:paraId="45797149"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328</w:t>
            </w:r>
          </w:p>
        </w:tc>
        <w:tc>
          <w:tcPr>
            <w:tcW w:w="906" w:type="dxa"/>
            <w:tcBorders>
              <w:top w:val="nil"/>
              <w:left w:val="nil"/>
              <w:bottom w:val="nil"/>
              <w:right w:val="nil"/>
            </w:tcBorders>
            <w:shd w:val="clear" w:color="auto" w:fill="auto"/>
            <w:noWrap/>
            <w:vAlign w:val="bottom"/>
            <w:hideMark/>
          </w:tcPr>
          <w:p w14:paraId="5EFBCD8B"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1,125</w:t>
            </w:r>
          </w:p>
        </w:tc>
        <w:tc>
          <w:tcPr>
            <w:tcW w:w="907" w:type="dxa"/>
            <w:tcBorders>
              <w:top w:val="nil"/>
              <w:left w:val="nil"/>
              <w:bottom w:val="nil"/>
              <w:right w:val="nil"/>
            </w:tcBorders>
            <w:shd w:val="clear" w:color="auto" w:fill="auto"/>
            <w:noWrap/>
            <w:vAlign w:val="bottom"/>
            <w:hideMark/>
          </w:tcPr>
          <w:p w14:paraId="7D092708"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1,017</w:t>
            </w:r>
          </w:p>
        </w:tc>
      </w:tr>
      <w:tr w:rsidR="00233B80" w:rsidRPr="001C22EB" w14:paraId="1F50D877" w14:textId="77777777" w:rsidTr="002160F2">
        <w:trPr>
          <w:trHeight w:val="240"/>
        </w:trPr>
        <w:tc>
          <w:tcPr>
            <w:tcW w:w="2586" w:type="dxa"/>
            <w:tcBorders>
              <w:top w:val="nil"/>
              <w:left w:val="nil"/>
              <w:bottom w:val="nil"/>
              <w:right w:val="nil"/>
            </w:tcBorders>
            <w:shd w:val="clear" w:color="auto" w:fill="auto"/>
            <w:noWrap/>
            <w:vAlign w:val="bottom"/>
            <w:hideMark/>
          </w:tcPr>
          <w:p w14:paraId="121F45FD"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Care and Support North</w:t>
            </w:r>
          </w:p>
        </w:tc>
        <w:tc>
          <w:tcPr>
            <w:tcW w:w="906" w:type="dxa"/>
            <w:tcBorders>
              <w:top w:val="nil"/>
              <w:left w:val="nil"/>
              <w:bottom w:val="nil"/>
              <w:right w:val="nil"/>
            </w:tcBorders>
            <w:shd w:val="clear" w:color="auto" w:fill="auto"/>
            <w:noWrap/>
            <w:vAlign w:val="bottom"/>
            <w:hideMark/>
          </w:tcPr>
          <w:p w14:paraId="54CCAF3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41</w:t>
            </w:r>
          </w:p>
        </w:tc>
        <w:tc>
          <w:tcPr>
            <w:tcW w:w="906" w:type="dxa"/>
            <w:tcBorders>
              <w:top w:val="nil"/>
              <w:left w:val="nil"/>
              <w:bottom w:val="nil"/>
              <w:right w:val="nil"/>
            </w:tcBorders>
            <w:shd w:val="clear" w:color="auto" w:fill="auto"/>
            <w:noWrap/>
            <w:vAlign w:val="bottom"/>
            <w:hideMark/>
          </w:tcPr>
          <w:p w14:paraId="4B6A7C3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58</w:t>
            </w:r>
          </w:p>
        </w:tc>
        <w:tc>
          <w:tcPr>
            <w:tcW w:w="907" w:type="dxa"/>
            <w:tcBorders>
              <w:top w:val="nil"/>
              <w:left w:val="nil"/>
              <w:bottom w:val="nil"/>
              <w:right w:val="nil"/>
            </w:tcBorders>
            <w:shd w:val="clear" w:color="auto" w:fill="auto"/>
            <w:noWrap/>
            <w:vAlign w:val="bottom"/>
            <w:hideMark/>
          </w:tcPr>
          <w:p w14:paraId="4F2C1C6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234</w:t>
            </w:r>
          </w:p>
        </w:tc>
        <w:tc>
          <w:tcPr>
            <w:tcW w:w="791" w:type="dxa"/>
            <w:tcBorders>
              <w:top w:val="nil"/>
              <w:left w:val="nil"/>
              <w:bottom w:val="nil"/>
              <w:right w:val="nil"/>
            </w:tcBorders>
            <w:shd w:val="clear" w:color="auto" w:fill="auto"/>
            <w:noWrap/>
            <w:vAlign w:val="bottom"/>
            <w:hideMark/>
          </w:tcPr>
          <w:p w14:paraId="6A4A6DC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259</w:t>
            </w:r>
          </w:p>
        </w:tc>
        <w:tc>
          <w:tcPr>
            <w:tcW w:w="850" w:type="dxa"/>
            <w:tcBorders>
              <w:top w:val="nil"/>
              <w:left w:val="nil"/>
              <w:bottom w:val="nil"/>
              <w:right w:val="nil"/>
            </w:tcBorders>
            <w:shd w:val="clear" w:color="auto" w:fill="auto"/>
            <w:noWrap/>
            <w:vAlign w:val="bottom"/>
            <w:hideMark/>
          </w:tcPr>
          <w:p w14:paraId="4461C395"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w:t>
            </w:r>
          </w:p>
        </w:tc>
        <w:tc>
          <w:tcPr>
            <w:tcW w:w="1078" w:type="dxa"/>
            <w:tcBorders>
              <w:top w:val="nil"/>
              <w:left w:val="nil"/>
              <w:bottom w:val="nil"/>
              <w:right w:val="nil"/>
            </w:tcBorders>
            <w:shd w:val="clear" w:color="auto" w:fill="auto"/>
            <w:noWrap/>
            <w:vAlign w:val="bottom"/>
            <w:hideMark/>
          </w:tcPr>
          <w:p w14:paraId="7598FAA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245</w:t>
            </w:r>
          </w:p>
        </w:tc>
        <w:tc>
          <w:tcPr>
            <w:tcW w:w="906" w:type="dxa"/>
            <w:tcBorders>
              <w:top w:val="nil"/>
              <w:left w:val="nil"/>
              <w:bottom w:val="nil"/>
              <w:right w:val="nil"/>
            </w:tcBorders>
            <w:shd w:val="clear" w:color="auto" w:fill="auto"/>
            <w:noWrap/>
            <w:vAlign w:val="bottom"/>
            <w:hideMark/>
          </w:tcPr>
          <w:p w14:paraId="08D3C19E"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839</w:t>
            </w:r>
          </w:p>
        </w:tc>
        <w:tc>
          <w:tcPr>
            <w:tcW w:w="907" w:type="dxa"/>
            <w:tcBorders>
              <w:top w:val="nil"/>
              <w:left w:val="nil"/>
              <w:bottom w:val="nil"/>
              <w:right w:val="nil"/>
            </w:tcBorders>
            <w:shd w:val="clear" w:color="auto" w:fill="auto"/>
            <w:noWrap/>
            <w:vAlign w:val="bottom"/>
            <w:hideMark/>
          </w:tcPr>
          <w:p w14:paraId="3EB776AE"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811</w:t>
            </w:r>
          </w:p>
        </w:tc>
      </w:tr>
      <w:tr w:rsidR="00233B80" w:rsidRPr="001C22EB" w14:paraId="317C7508" w14:textId="77777777" w:rsidTr="002160F2">
        <w:trPr>
          <w:trHeight w:val="240"/>
        </w:trPr>
        <w:tc>
          <w:tcPr>
            <w:tcW w:w="2586" w:type="dxa"/>
            <w:tcBorders>
              <w:top w:val="nil"/>
              <w:left w:val="nil"/>
              <w:bottom w:val="nil"/>
              <w:right w:val="nil"/>
            </w:tcBorders>
            <w:shd w:val="clear" w:color="auto" w:fill="auto"/>
            <w:noWrap/>
            <w:vAlign w:val="bottom"/>
            <w:hideMark/>
          </w:tcPr>
          <w:p w14:paraId="7B8D0C3E"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Care and Support Northern Ireland</w:t>
            </w:r>
          </w:p>
        </w:tc>
        <w:tc>
          <w:tcPr>
            <w:tcW w:w="906" w:type="dxa"/>
            <w:tcBorders>
              <w:top w:val="nil"/>
              <w:left w:val="nil"/>
              <w:bottom w:val="nil"/>
              <w:right w:val="nil"/>
            </w:tcBorders>
            <w:shd w:val="clear" w:color="auto" w:fill="auto"/>
            <w:noWrap/>
            <w:vAlign w:val="bottom"/>
            <w:hideMark/>
          </w:tcPr>
          <w:p w14:paraId="6D1B9D8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12</w:t>
            </w:r>
          </w:p>
        </w:tc>
        <w:tc>
          <w:tcPr>
            <w:tcW w:w="906" w:type="dxa"/>
            <w:tcBorders>
              <w:top w:val="nil"/>
              <w:left w:val="nil"/>
              <w:bottom w:val="nil"/>
              <w:right w:val="nil"/>
            </w:tcBorders>
            <w:shd w:val="clear" w:color="auto" w:fill="auto"/>
            <w:noWrap/>
            <w:vAlign w:val="bottom"/>
            <w:hideMark/>
          </w:tcPr>
          <w:p w14:paraId="57766F2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18</w:t>
            </w:r>
          </w:p>
        </w:tc>
        <w:tc>
          <w:tcPr>
            <w:tcW w:w="907" w:type="dxa"/>
            <w:tcBorders>
              <w:top w:val="nil"/>
              <w:left w:val="nil"/>
              <w:bottom w:val="nil"/>
              <w:right w:val="nil"/>
            </w:tcBorders>
            <w:shd w:val="clear" w:color="auto" w:fill="auto"/>
            <w:noWrap/>
            <w:vAlign w:val="bottom"/>
            <w:hideMark/>
          </w:tcPr>
          <w:p w14:paraId="7592E66F"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71</w:t>
            </w:r>
          </w:p>
        </w:tc>
        <w:tc>
          <w:tcPr>
            <w:tcW w:w="791" w:type="dxa"/>
            <w:tcBorders>
              <w:top w:val="nil"/>
              <w:left w:val="nil"/>
              <w:bottom w:val="nil"/>
              <w:right w:val="nil"/>
            </w:tcBorders>
            <w:shd w:val="clear" w:color="auto" w:fill="auto"/>
            <w:noWrap/>
            <w:vAlign w:val="bottom"/>
            <w:hideMark/>
          </w:tcPr>
          <w:p w14:paraId="1F9F242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78</w:t>
            </w:r>
          </w:p>
        </w:tc>
        <w:tc>
          <w:tcPr>
            <w:tcW w:w="850" w:type="dxa"/>
            <w:tcBorders>
              <w:top w:val="nil"/>
              <w:left w:val="nil"/>
              <w:bottom w:val="nil"/>
              <w:right w:val="nil"/>
            </w:tcBorders>
            <w:shd w:val="clear" w:color="auto" w:fill="auto"/>
            <w:noWrap/>
            <w:vAlign w:val="bottom"/>
            <w:hideMark/>
          </w:tcPr>
          <w:p w14:paraId="373B3234"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w:t>
            </w:r>
          </w:p>
        </w:tc>
        <w:tc>
          <w:tcPr>
            <w:tcW w:w="1078" w:type="dxa"/>
            <w:tcBorders>
              <w:top w:val="nil"/>
              <w:left w:val="nil"/>
              <w:bottom w:val="nil"/>
              <w:right w:val="nil"/>
            </w:tcBorders>
            <w:shd w:val="clear" w:color="auto" w:fill="auto"/>
            <w:noWrap/>
            <w:vAlign w:val="bottom"/>
            <w:hideMark/>
          </w:tcPr>
          <w:p w14:paraId="7501D1A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75</w:t>
            </w:r>
          </w:p>
        </w:tc>
        <w:tc>
          <w:tcPr>
            <w:tcW w:w="906" w:type="dxa"/>
            <w:tcBorders>
              <w:top w:val="nil"/>
              <w:left w:val="nil"/>
              <w:bottom w:val="nil"/>
              <w:right w:val="nil"/>
            </w:tcBorders>
            <w:shd w:val="clear" w:color="auto" w:fill="auto"/>
            <w:noWrap/>
            <w:vAlign w:val="bottom"/>
            <w:hideMark/>
          </w:tcPr>
          <w:p w14:paraId="61D4C88F"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255</w:t>
            </w:r>
          </w:p>
        </w:tc>
        <w:tc>
          <w:tcPr>
            <w:tcW w:w="907" w:type="dxa"/>
            <w:tcBorders>
              <w:top w:val="nil"/>
              <w:left w:val="nil"/>
              <w:bottom w:val="nil"/>
              <w:right w:val="nil"/>
            </w:tcBorders>
            <w:shd w:val="clear" w:color="auto" w:fill="auto"/>
            <w:noWrap/>
            <w:vAlign w:val="bottom"/>
            <w:hideMark/>
          </w:tcPr>
          <w:p w14:paraId="3B1F0E82"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232</w:t>
            </w:r>
          </w:p>
        </w:tc>
      </w:tr>
      <w:tr w:rsidR="00233B80" w:rsidRPr="001C22EB" w14:paraId="591195B3" w14:textId="77777777" w:rsidTr="002160F2">
        <w:trPr>
          <w:trHeight w:val="240"/>
        </w:trPr>
        <w:tc>
          <w:tcPr>
            <w:tcW w:w="2586" w:type="dxa"/>
            <w:tcBorders>
              <w:top w:val="nil"/>
              <w:left w:val="nil"/>
              <w:bottom w:val="nil"/>
              <w:right w:val="nil"/>
            </w:tcBorders>
            <w:shd w:val="clear" w:color="auto" w:fill="auto"/>
            <w:noWrap/>
            <w:vAlign w:val="bottom"/>
            <w:hideMark/>
          </w:tcPr>
          <w:p w14:paraId="0EA28BA7"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Care and Support Wales</w:t>
            </w:r>
          </w:p>
        </w:tc>
        <w:tc>
          <w:tcPr>
            <w:tcW w:w="906" w:type="dxa"/>
            <w:tcBorders>
              <w:top w:val="nil"/>
              <w:left w:val="nil"/>
              <w:bottom w:val="nil"/>
              <w:right w:val="nil"/>
            </w:tcBorders>
            <w:shd w:val="clear" w:color="auto" w:fill="auto"/>
            <w:noWrap/>
            <w:vAlign w:val="bottom"/>
            <w:hideMark/>
          </w:tcPr>
          <w:p w14:paraId="0CD42DAF"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8</w:t>
            </w:r>
          </w:p>
        </w:tc>
        <w:tc>
          <w:tcPr>
            <w:tcW w:w="906" w:type="dxa"/>
            <w:tcBorders>
              <w:top w:val="nil"/>
              <w:left w:val="nil"/>
              <w:bottom w:val="nil"/>
              <w:right w:val="nil"/>
            </w:tcBorders>
            <w:shd w:val="clear" w:color="auto" w:fill="auto"/>
            <w:noWrap/>
            <w:vAlign w:val="bottom"/>
            <w:hideMark/>
          </w:tcPr>
          <w:p w14:paraId="42E945E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11</w:t>
            </w:r>
          </w:p>
        </w:tc>
        <w:tc>
          <w:tcPr>
            <w:tcW w:w="907" w:type="dxa"/>
            <w:tcBorders>
              <w:top w:val="nil"/>
              <w:left w:val="nil"/>
              <w:bottom w:val="nil"/>
              <w:right w:val="nil"/>
            </w:tcBorders>
            <w:shd w:val="clear" w:color="auto" w:fill="auto"/>
            <w:noWrap/>
            <w:vAlign w:val="bottom"/>
            <w:hideMark/>
          </w:tcPr>
          <w:p w14:paraId="0A2B72A8"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44</w:t>
            </w:r>
          </w:p>
        </w:tc>
        <w:tc>
          <w:tcPr>
            <w:tcW w:w="791" w:type="dxa"/>
            <w:tcBorders>
              <w:top w:val="nil"/>
              <w:left w:val="nil"/>
              <w:bottom w:val="nil"/>
              <w:right w:val="nil"/>
            </w:tcBorders>
            <w:shd w:val="clear" w:color="auto" w:fill="auto"/>
            <w:noWrap/>
            <w:vAlign w:val="bottom"/>
            <w:hideMark/>
          </w:tcPr>
          <w:p w14:paraId="3FDA524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49</w:t>
            </w:r>
          </w:p>
        </w:tc>
        <w:tc>
          <w:tcPr>
            <w:tcW w:w="850" w:type="dxa"/>
            <w:tcBorders>
              <w:top w:val="nil"/>
              <w:left w:val="nil"/>
              <w:bottom w:val="nil"/>
              <w:right w:val="nil"/>
            </w:tcBorders>
            <w:shd w:val="clear" w:color="auto" w:fill="auto"/>
            <w:noWrap/>
            <w:vAlign w:val="bottom"/>
            <w:hideMark/>
          </w:tcPr>
          <w:p w14:paraId="3594217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078" w:type="dxa"/>
            <w:tcBorders>
              <w:top w:val="nil"/>
              <w:left w:val="nil"/>
              <w:bottom w:val="nil"/>
              <w:right w:val="nil"/>
            </w:tcBorders>
            <w:shd w:val="clear" w:color="auto" w:fill="auto"/>
            <w:noWrap/>
            <w:vAlign w:val="bottom"/>
            <w:hideMark/>
          </w:tcPr>
          <w:p w14:paraId="0ED40B94"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46</w:t>
            </w:r>
          </w:p>
        </w:tc>
        <w:tc>
          <w:tcPr>
            <w:tcW w:w="906" w:type="dxa"/>
            <w:tcBorders>
              <w:top w:val="nil"/>
              <w:left w:val="nil"/>
              <w:bottom w:val="nil"/>
              <w:right w:val="nil"/>
            </w:tcBorders>
            <w:shd w:val="clear" w:color="auto" w:fill="auto"/>
            <w:noWrap/>
            <w:vAlign w:val="bottom"/>
            <w:hideMark/>
          </w:tcPr>
          <w:p w14:paraId="77CCD539"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158</w:t>
            </w:r>
          </w:p>
        </w:tc>
        <w:tc>
          <w:tcPr>
            <w:tcW w:w="907" w:type="dxa"/>
            <w:tcBorders>
              <w:top w:val="nil"/>
              <w:left w:val="nil"/>
              <w:bottom w:val="nil"/>
              <w:right w:val="nil"/>
            </w:tcBorders>
            <w:shd w:val="clear" w:color="auto" w:fill="auto"/>
            <w:noWrap/>
            <w:vAlign w:val="bottom"/>
            <w:hideMark/>
          </w:tcPr>
          <w:p w14:paraId="081CEF36"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136</w:t>
            </w:r>
          </w:p>
        </w:tc>
      </w:tr>
      <w:tr w:rsidR="00233B80" w:rsidRPr="001C22EB" w14:paraId="7DB6F9FD" w14:textId="77777777" w:rsidTr="002160F2">
        <w:trPr>
          <w:trHeight w:val="240"/>
        </w:trPr>
        <w:tc>
          <w:tcPr>
            <w:tcW w:w="2586" w:type="dxa"/>
            <w:tcBorders>
              <w:top w:val="nil"/>
              <w:left w:val="nil"/>
              <w:bottom w:val="nil"/>
              <w:right w:val="nil"/>
            </w:tcBorders>
            <w:shd w:val="clear" w:color="auto" w:fill="auto"/>
            <w:noWrap/>
            <w:vAlign w:val="bottom"/>
            <w:hideMark/>
          </w:tcPr>
          <w:p w14:paraId="12A8DEE1"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Adult specialist services</w:t>
            </w:r>
          </w:p>
        </w:tc>
        <w:tc>
          <w:tcPr>
            <w:tcW w:w="906" w:type="dxa"/>
            <w:tcBorders>
              <w:top w:val="nil"/>
              <w:left w:val="nil"/>
              <w:bottom w:val="nil"/>
              <w:right w:val="nil"/>
            </w:tcBorders>
            <w:shd w:val="clear" w:color="auto" w:fill="auto"/>
            <w:noWrap/>
            <w:vAlign w:val="bottom"/>
            <w:hideMark/>
          </w:tcPr>
          <w:p w14:paraId="737B11F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w:t>
            </w:r>
          </w:p>
        </w:tc>
        <w:tc>
          <w:tcPr>
            <w:tcW w:w="906" w:type="dxa"/>
            <w:tcBorders>
              <w:top w:val="nil"/>
              <w:left w:val="nil"/>
              <w:bottom w:val="nil"/>
              <w:right w:val="nil"/>
            </w:tcBorders>
            <w:shd w:val="clear" w:color="auto" w:fill="auto"/>
            <w:noWrap/>
            <w:vAlign w:val="bottom"/>
            <w:hideMark/>
          </w:tcPr>
          <w:p w14:paraId="536CFB5C"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w:t>
            </w:r>
          </w:p>
        </w:tc>
        <w:tc>
          <w:tcPr>
            <w:tcW w:w="907" w:type="dxa"/>
            <w:tcBorders>
              <w:top w:val="nil"/>
              <w:left w:val="nil"/>
              <w:bottom w:val="nil"/>
              <w:right w:val="nil"/>
            </w:tcBorders>
            <w:shd w:val="clear" w:color="auto" w:fill="auto"/>
            <w:noWrap/>
            <w:vAlign w:val="bottom"/>
            <w:hideMark/>
          </w:tcPr>
          <w:p w14:paraId="16F3CEF8"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21</w:t>
            </w:r>
          </w:p>
        </w:tc>
        <w:tc>
          <w:tcPr>
            <w:tcW w:w="791" w:type="dxa"/>
            <w:tcBorders>
              <w:top w:val="nil"/>
              <w:left w:val="nil"/>
              <w:bottom w:val="nil"/>
              <w:right w:val="nil"/>
            </w:tcBorders>
            <w:shd w:val="clear" w:color="auto" w:fill="auto"/>
            <w:noWrap/>
            <w:vAlign w:val="bottom"/>
            <w:hideMark/>
          </w:tcPr>
          <w:p w14:paraId="2257ABB4"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22</w:t>
            </w:r>
          </w:p>
        </w:tc>
        <w:tc>
          <w:tcPr>
            <w:tcW w:w="850" w:type="dxa"/>
            <w:tcBorders>
              <w:top w:val="nil"/>
              <w:left w:val="nil"/>
              <w:bottom w:val="nil"/>
              <w:right w:val="nil"/>
            </w:tcBorders>
            <w:shd w:val="clear" w:color="auto" w:fill="auto"/>
            <w:noWrap/>
            <w:vAlign w:val="bottom"/>
            <w:hideMark/>
          </w:tcPr>
          <w:p w14:paraId="1862E74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078" w:type="dxa"/>
            <w:tcBorders>
              <w:top w:val="nil"/>
              <w:left w:val="nil"/>
              <w:bottom w:val="nil"/>
              <w:right w:val="nil"/>
            </w:tcBorders>
            <w:shd w:val="clear" w:color="auto" w:fill="auto"/>
            <w:noWrap/>
            <w:vAlign w:val="bottom"/>
            <w:hideMark/>
          </w:tcPr>
          <w:p w14:paraId="254FE5F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22</w:t>
            </w:r>
          </w:p>
        </w:tc>
        <w:tc>
          <w:tcPr>
            <w:tcW w:w="906" w:type="dxa"/>
            <w:tcBorders>
              <w:top w:val="nil"/>
              <w:left w:val="nil"/>
              <w:bottom w:val="nil"/>
              <w:right w:val="nil"/>
            </w:tcBorders>
            <w:shd w:val="clear" w:color="auto" w:fill="auto"/>
            <w:noWrap/>
            <w:vAlign w:val="bottom"/>
            <w:hideMark/>
          </w:tcPr>
          <w:p w14:paraId="0536E82A"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74</w:t>
            </w:r>
          </w:p>
        </w:tc>
        <w:tc>
          <w:tcPr>
            <w:tcW w:w="907" w:type="dxa"/>
            <w:tcBorders>
              <w:top w:val="nil"/>
              <w:left w:val="nil"/>
              <w:bottom w:val="nil"/>
              <w:right w:val="nil"/>
            </w:tcBorders>
            <w:shd w:val="clear" w:color="auto" w:fill="auto"/>
            <w:noWrap/>
            <w:vAlign w:val="bottom"/>
            <w:hideMark/>
          </w:tcPr>
          <w:p w14:paraId="26755127"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76</w:t>
            </w:r>
          </w:p>
        </w:tc>
      </w:tr>
      <w:tr w:rsidR="00233B80" w:rsidRPr="001C22EB" w14:paraId="2A9E3E70" w14:textId="77777777" w:rsidTr="002160F2">
        <w:trPr>
          <w:trHeight w:val="240"/>
        </w:trPr>
        <w:tc>
          <w:tcPr>
            <w:tcW w:w="2586" w:type="dxa"/>
            <w:tcBorders>
              <w:top w:val="nil"/>
              <w:left w:val="nil"/>
              <w:bottom w:val="nil"/>
              <w:right w:val="nil"/>
            </w:tcBorders>
            <w:shd w:val="clear" w:color="auto" w:fill="auto"/>
            <w:noWrap/>
            <w:vAlign w:val="bottom"/>
            <w:hideMark/>
          </w:tcPr>
          <w:p w14:paraId="6FA16148"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Education programmes</w:t>
            </w:r>
          </w:p>
        </w:tc>
        <w:tc>
          <w:tcPr>
            <w:tcW w:w="906" w:type="dxa"/>
            <w:tcBorders>
              <w:top w:val="nil"/>
              <w:left w:val="nil"/>
              <w:bottom w:val="nil"/>
              <w:right w:val="nil"/>
            </w:tcBorders>
            <w:shd w:val="clear" w:color="auto" w:fill="auto"/>
            <w:noWrap/>
            <w:vAlign w:val="bottom"/>
            <w:hideMark/>
          </w:tcPr>
          <w:p w14:paraId="1D1E097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16</w:t>
            </w:r>
          </w:p>
        </w:tc>
        <w:tc>
          <w:tcPr>
            <w:tcW w:w="906" w:type="dxa"/>
            <w:tcBorders>
              <w:top w:val="nil"/>
              <w:left w:val="nil"/>
              <w:bottom w:val="nil"/>
              <w:right w:val="nil"/>
            </w:tcBorders>
            <w:shd w:val="clear" w:color="auto" w:fill="auto"/>
            <w:noWrap/>
            <w:vAlign w:val="bottom"/>
            <w:hideMark/>
          </w:tcPr>
          <w:p w14:paraId="245DA28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22</w:t>
            </w:r>
          </w:p>
        </w:tc>
        <w:tc>
          <w:tcPr>
            <w:tcW w:w="907" w:type="dxa"/>
            <w:tcBorders>
              <w:top w:val="nil"/>
              <w:left w:val="nil"/>
              <w:bottom w:val="nil"/>
              <w:right w:val="nil"/>
            </w:tcBorders>
            <w:shd w:val="clear" w:color="auto" w:fill="auto"/>
            <w:noWrap/>
            <w:vAlign w:val="bottom"/>
            <w:hideMark/>
          </w:tcPr>
          <w:p w14:paraId="3731B4E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90</w:t>
            </w:r>
          </w:p>
        </w:tc>
        <w:tc>
          <w:tcPr>
            <w:tcW w:w="791" w:type="dxa"/>
            <w:tcBorders>
              <w:top w:val="nil"/>
              <w:left w:val="nil"/>
              <w:bottom w:val="nil"/>
              <w:right w:val="nil"/>
            </w:tcBorders>
            <w:shd w:val="clear" w:color="auto" w:fill="auto"/>
            <w:noWrap/>
            <w:vAlign w:val="bottom"/>
            <w:hideMark/>
          </w:tcPr>
          <w:p w14:paraId="08F66FF8"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100</w:t>
            </w:r>
          </w:p>
        </w:tc>
        <w:tc>
          <w:tcPr>
            <w:tcW w:w="850" w:type="dxa"/>
            <w:tcBorders>
              <w:top w:val="nil"/>
              <w:left w:val="nil"/>
              <w:bottom w:val="nil"/>
              <w:right w:val="nil"/>
            </w:tcBorders>
            <w:shd w:val="clear" w:color="auto" w:fill="auto"/>
            <w:noWrap/>
            <w:vAlign w:val="bottom"/>
            <w:hideMark/>
          </w:tcPr>
          <w:p w14:paraId="7132335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w:t>
            </w:r>
          </w:p>
        </w:tc>
        <w:tc>
          <w:tcPr>
            <w:tcW w:w="1078" w:type="dxa"/>
            <w:tcBorders>
              <w:top w:val="nil"/>
              <w:left w:val="nil"/>
              <w:bottom w:val="nil"/>
              <w:right w:val="nil"/>
            </w:tcBorders>
            <w:shd w:val="clear" w:color="auto" w:fill="auto"/>
            <w:noWrap/>
            <w:vAlign w:val="bottom"/>
            <w:hideMark/>
          </w:tcPr>
          <w:p w14:paraId="2DE87DE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94</w:t>
            </w:r>
          </w:p>
        </w:tc>
        <w:tc>
          <w:tcPr>
            <w:tcW w:w="906" w:type="dxa"/>
            <w:tcBorders>
              <w:top w:val="nil"/>
              <w:left w:val="nil"/>
              <w:bottom w:val="nil"/>
              <w:right w:val="nil"/>
            </w:tcBorders>
            <w:shd w:val="clear" w:color="auto" w:fill="auto"/>
            <w:noWrap/>
            <w:vAlign w:val="bottom"/>
            <w:hideMark/>
          </w:tcPr>
          <w:p w14:paraId="4B33C789"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323</w:t>
            </w:r>
          </w:p>
        </w:tc>
        <w:tc>
          <w:tcPr>
            <w:tcW w:w="907" w:type="dxa"/>
            <w:tcBorders>
              <w:top w:val="nil"/>
              <w:left w:val="nil"/>
              <w:bottom w:val="nil"/>
              <w:right w:val="nil"/>
            </w:tcBorders>
            <w:shd w:val="clear" w:color="auto" w:fill="auto"/>
            <w:noWrap/>
            <w:vAlign w:val="bottom"/>
            <w:hideMark/>
          </w:tcPr>
          <w:p w14:paraId="1C7AB5D4"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190</w:t>
            </w:r>
          </w:p>
        </w:tc>
      </w:tr>
      <w:tr w:rsidR="00233B80" w:rsidRPr="001C22EB" w14:paraId="208EAED5" w14:textId="77777777" w:rsidTr="002160F2">
        <w:trPr>
          <w:trHeight w:val="312"/>
        </w:trPr>
        <w:tc>
          <w:tcPr>
            <w:tcW w:w="2586" w:type="dxa"/>
            <w:tcBorders>
              <w:top w:val="nil"/>
              <w:left w:val="nil"/>
              <w:bottom w:val="nil"/>
              <w:right w:val="nil"/>
            </w:tcBorders>
            <w:shd w:val="clear" w:color="auto" w:fill="auto"/>
            <w:noWrap/>
            <w:vAlign w:val="bottom"/>
            <w:hideMark/>
          </w:tcPr>
          <w:p w14:paraId="13CE1FEA"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International programmes</w:t>
            </w:r>
          </w:p>
        </w:tc>
        <w:tc>
          <w:tcPr>
            <w:tcW w:w="906" w:type="dxa"/>
            <w:tcBorders>
              <w:top w:val="nil"/>
              <w:left w:val="nil"/>
              <w:bottom w:val="nil"/>
              <w:right w:val="nil"/>
            </w:tcBorders>
            <w:shd w:val="clear" w:color="auto" w:fill="auto"/>
            <w:noWrap/>
            <w:vAlign w:val="bottom"/>
            <w:hideMark/>
          </w:tcPr>
          <w:p w14:paraId="65AB039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906" w:type="dxa"/>
            <w:tcBorders>
              <w:top w:val="nil"/>
              <w:left w:val="nil"/>
              <w:bottom w:val="nil"/>
              <w:right w:val="nil"/>
            </w:tcBorders>
            <w:shd w:val="clear" w:color="auto" w:fill="auto"/>
            <w:noWrap/>
            <w:vAlign w:val="bottom"/>
            <w:hideMark/>
          </w:tcPr>
          <w:p w14:paraId="6CB5787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154</w:t>
            </w:r>
          </w:p>
        </w:tc>
        <w:tc>
          <w:tcPr>
            <w:tcW w:w="907" w:type="dxa"/>
            <w:tcBorders>
              <w:top w:val="nil"/>
              <w:left w:val="nil"/>
              <w:bottom w:val="nil"/>
              <w:right w:val="nil"/>
            </w:tcBorders>
            <w:shd w:val="clear" w:color="auto" w:fill="auto"/>
            <w:noWrap/>
            <w:vAlign w:val="bottom"/>
            <w:hideMark/>
          </w:tcPr>
          <w:p w14:paraId="08DA76EC"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791" w:type="dxa"/>
            <w:tcBorders>
              <w:top w:val="nil"/>
              <w:left w:val="nil"/>
              <w:bottom w:val="nil"/>
              <w:right w:val="nil"/>
            </w:tcBorders>
            <w:shd w:val="clear" w:color="auto" w:fill="auto"/>
            <w:noWrap/>
            <w:vAlign w:val="bottom"/>
            <w:hideMark/>
          </w:tcPr>
          <w:p w14:paraId="4010F68E"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850" w:type="dxa"/>
            <w:tcBorders>
              <w:top w:val="nil"/>
              <w:left w:val="nil"/>
              <w:bottom w:val="nil"/>
              <w:right w:val="nil"/>
            </w:tcBorders>
            <w:shd w:val="clear" w:color="auto" w:fill="auto"/>
            <w:noWrap/>
            <w:vAlign w:val="bottom"/>
            <w:hideMark/>
          </w:tcPr>
          <w:p w14:paraId="65CF6F9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24</w:t>
            </w:r>
          </w:p>
        </w:tc>
        <w:tc>
          <w:tcPr>
            <w:tcW w:w="1078" w:type="dxa"/>
            <w:tcBorders>
              <w:top w:val="nil"/>
              <w:left w:val="nil"/>
              <w:bottom w:val="nil"/>
              <w:right w:val="nil"/>
            </w:tcBorders>
            <w:shd w:val="clear" w:color="auto" w:fill="auto"/>
            <w:noWrap/>
            <w:vAlign w:val="bottom"/>
            <w:hideMark/>
          </w:tcPr>
          <w:p w14:paraId="61F9C58E"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906" w:type="dxa"/>
            <w:tcBorders>
              <w:top w:val="nil"/>
              <w:left w:val="nil"/>
              <w:bottom w:val="nil"/>
              <w:right w:val="nil"/>
            </w:tcBorders>
            <w:shd w:val="clear" w:color="auto" w:fill="auto"/>
            <w:noWrap/>
            <w:vAlign w:val="bottom"/>
            <w:hideMark/>
          </w:tcPr>
          <w:p w14:paraId="461CCB8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178</w:t>
            </w:r>
          </w:p>
        </w:tc>
        <w:tc>
          <w:tcPr>
            <w:tcW w:w="907" w:type="dxa"/>
            <w:tcBorders>
              <w:top w:val="nil"/>
              <w:left w:val="nil"/>
              <w:bottom w:val="nil"/>
              <w:right w:val="nil"/>
            </w:tcBorders>
            <w:shd w:val="clear" w:color="auto" w:fill="auto"/>
            <w:noWrap/>
            <w:vAlign w:val="bottom"/>
            <w:hideMark/>
          </w:tcPr>
          <w:p w14:paraId="59B8C5F2"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176</w:t>
            </w:r>
          </w:p>
        </w:tc>
      </w:tr>
      <w:tr w:rsidR="00233B80" w:rsidRPr="001C22EB" w14:paraId="0E765B60" w14:textId="77777777" w:rsidTr="002160F2">
        <w:trPr>
          <w:trHeight w:val="264"/>
        </w:trPr>
        <w:tc>
          <w:tcPr>
            <w:tcW w:w="2586" w:type="dxa"/>
            <w:tcBorders>
              <w:top w:val="nil"/>
              <w:left w:val="nil"/>
              <w:bottom w:val="nil"/>
              <w:right w:val="nil"/>
            </w:tcBorders>
            <w:shd w:val="clear" w:color="auto" w:fill="auto"/>
            <w:noWrap/>
            <w:vAlign w:val="bottom"/>
            <w:hideMark/>
          </w:tcPr>
          <w:p w14:paraId="1CD5D3A9"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Arts and wellbeing programmes</w:t>
            </w:r>
          </w:p>
        </w:tc>
        <w:tc>
          <w:tcPr>
            <w:tcW w:w="906" w:type="dxa"/>
            <w:tcBorders>
              <w:top w:val="nil"/>
              <w:left w:val="nil"/>
              <w:bottom w:val="nil"/>
              <w:right w:val="nil"/>
            </w:tcBorders>
            <w:shd w:val="clear" w:color="auto" w:fill="auto"/>
            <w:noWrap/>
            <w:vAlign w:val="bottom"/>
            <w:hideMark/>
          </w:tcPr>
          <w:p w14:paraId="5225A94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w:t>
            </w:r>
          </w:p>
        </w:tc>
        <w:tc>
          <w:tcPr>
            <w:tcW w:w="906" w:type="dxa"/>
            <w:tcBorders>
              <w:top w:val="nil"/>
              <w:left w:val="nil"/>
              <w:bottom w:val="nil"/>
              <w:right w:val="nil"/>
            </w:tcBorders>
            <w:shd w:val="clear" w:color="auto" w:fill="auto"/>
            <w:noWrap/>
            <w:vAlign w:val="bottom"/>
            <w:hideMark/>
          </w:tcPr>
          <w:p w14:paraId="09DCBD9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w:t>
            </w:r>
          </w:p>
        </w:tc>
        <w:tc>
          <w:tcPr>
            <w:tcW w:w="907" w:type="dxa"/>
            <w:tcBorders>
              <w:top w:val="nil"/>
              <w:left w:val="nil"/>
              <w:bottom w:val="nil"/>
              <w:right w:val="nil"/>
            </w:tcBorders>
            <w:shd w:val="clear" w:color="auto" w:fill="auto"/>
            <w:noWrap/>
            <w:vAlign w:val="bottom"/>
            <w:hideMark/>
          </w:tcPr>
          <w:p w14:paraId="746178A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18</w:t>
            </w:r>
          </w:p>
        </w:tc>
        <w:tc>
          <w:tcPr>
            <w:tcW w:w="791" w:type="dxa"/>
            <w:tcBorders>
              <w:top w:val="nil"/>
              <w:left w:val="nil"/>
              <w:bottom w:val="nil"/>
              <w:right w:val="nil"/>
            </w:tcBorders>
            <w:shd w:val="clear" w:color="auto" w:fill="auto"/>
            <w:noWrap/>
            <w:vAlign w:val="bottom"/>
            <w:hideMark/>
          </w:tcPr>
          <w:p w14:paraId="5A5DBC9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18</w:t>
            </w:r>
          </w:p>
        </w:tc>
        <w:tc>
          <w:tcPr>
            <w:tcW w:w="850" w:type="dxa"/>
            <w:tcBorders>
              <w:top w:val="nil"/>
              <w:left w:val="nil"/>
              <w:bottom w:val="nil"/>
              <w:right w:val="nil"/>
            </w:tcBorders>
            <w:shd w:val="clear" w:color="auto" w:fill="auto"/>
            <w:noWrap/>
            <w:vAlign w:val="bottom"/>
            <w:hideMark/>
          </w:tcPr>
          <w:p w14:paraId="5918A95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078" w:type="dxa"/>
            <w:tcBorders>
              <w:top w:val="nil"/>
              <w:left w:val="nil"/>
              <w:bottom w:val="nil"/>
              <w:right w:val="nil"/>
            </w:tcBorders>
            <w:shd w:val="clear" w:color="auto" w:fill="auto"/>
            <w:noWrap/>
            <w:vAlign w:val="bottom"/>
            <w:hideMark/>
          </w:tcPr>
          <w:p w14:paraId="22249F09"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17</w:t>
            </w:r>
          </w:p>
        </w:tc>
        <w:tc>
          <w:tcPr>
            <w:tcW w:w="906" w:type="dxa"/>
            <w:tcBorders>
              <w:top w:val="nil"/>
              <w:left w:val="nil"/>
              <w:bottom w:val="nil"/>
              <w:right w:val="nil"/>
            </w:tcBorders>
            <w:shd w:val="clear" w:color="auto" w:fill="auto"/>
            <w:noWrap/>
            <w:vAlign w:val="bottom"/>
            <w:hideMark/>
          </w:tcPr>
          <w:p w14:paraId="71F5D37D"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60</w:t>
            </w:r>
          </w:p>
        </w:tc>
        <w:tc>
          <w:tcPr>
            <w:tcW w:w="907" w:type="dxa"/>
            <w:tcBorders>
              <w:top w:val="nil"/>
              <w:left w:val="nil"/>
              <w:bottom w:val="nil"/>
              <w:right w:val="nil"/>
            </w:tcBorders>
            <w:shd w:val="clear" w:color="auto" w:fill="auto"/>
            <w:noWrap/>
            <w:vAlign w:val="bottom"/>
            <w:hideMark/>
          </w:tcPr>
          <w:p w14:paraId="7EBF5D97"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47</w:t>
            </w:r>
          </w:p>
        </w:tc>
      </w:tr>
      <w:tr w:rsidR="00233B80" w:rsidRPr="001C22EB" w14:paraId="08BA7300" w14:textId="77777777" w:rsidTr="002160F2">
        <w:trPr>
          <w:trHeight w:val="264"/>
        </w:trPr>
        <w:tc>
          <w:tcPr>
            <w:tcW w:w="2586" w:type="dxa"/>
            <w:tcBorders>
              <w:top w:val="nil"/>
              <w:left w:val="nil"/>
              <w:bottom w:val="nil"/>
              <w:right w:val="nil"/>
            </w:tcBorders>
            <w:shd w:val="clear" w:color="auto" w:fill="auto"/>
            <w:noWrap/>
            <w:vAlign w:val="bottom"/>
            <w:hideMark/>
          </w:tcPr>
          <w:p w14:paraId="6D9C2C8B"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Holidays and volunteering</w:t>
            </w:r>
          </w:p>
        </w:tc>
        <w:tc>
          <w:tcPr>
            <w:tcW w:w="906" w:type="dxa"/>
            <w:tcBorders>
              <w:top w:val="nil"/>
              <w:left w:val="nil"/>
              <w:bottom w:val="nil"/>
              <w:right w:val="nil"/>
            </w:tcBorders>
            <w:shd w:val="clear" w:color="auto" w:fill="auto"/>
            <w:noWrap/>
            <w:vAlign w:val="bottom"/>
            <w:hideMark/>
          </w:tcPr>
          <w:p w14:paraId="1B65B2F4"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w:t>
            </w:r>
          </w:p>
        </w:tc>
        <w:tc>
          <w:tcPr>
            <w:tcW w:w="906" w:type="dxa"/>
            <w:tcBorders>
              <w:top w:val="nil"/>
              <w:left w:val="nil"/>
              <w:bottom w:val="nil"/>
              <w:right w:val="nil"/>
            </w:tcBorders>
            <w:shd w:val="clear" w:color="auto" w:fill="auto"/>
            <w:noWrap/>
            <w:vAlign w:val="bottom"/>
            <w:hideMark/>
          </w:tcPr>
          <w:p w14:paraId="278F083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w:t>
            </w:r>
          </w:p>
        </w:tc>
        <w:tc>
          <w:tcPr>
            <w:tcW w:w="907" w:type="dxa"/>
            <w:tcBorders>
              <w:top w:val="nil"/>
              <w:left w:val="nil"/>
              <w:bottom w:val="nil"/>
              <w:right w:val="nil"/>
            </w:tcBorders>
            <w:shd w:val="clear" w:color="auto" w:fill="auto"/>
            <w:noWrap/>
            <w:vAlign w:val="bottom"/>
            <w:hideMark/>
          </w:tcPr>
          <w:p w14:paraId="353A199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20</w:t>
            </w:r>
          </w:p>
        </w:tc>
        <w:tc>
          <w:tcPr>
            <w:tcW w:w="791" w:type="dxa"/>
            <w:tcBorders>
              <w:top w:val="nil"/>
              <w:left w:val="nil"/>
              <w:bottom w:val="nil"/>
              <w:right w:val="nil"/>
            </w:tcBorders>
            <w:shd w:val="clear" w:color="auto" w:fill="auto"/>
            <w:noWrap/>
            <w:vAlign w:val="bottom"/>
            <w:hideMark/>
          </w:tcPr>
          <w:p w14:paraId="10F39A6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22</w:t>
            </w:r>
          </w:p>
        </w:tc>
        <w:tc>
          <w:tcPr>
            <w:tcW w:w="850" w:type="dxa"/>
            <w:tcBorders>
              <w:top w:val="nil"/>
              <w:left w:val="nil"/>
              <w:bottom w:val="nil"/>
              <w:right w:val="nil"/>
            </w:tcBorders>
            <w:shd w:val="clear" w:color="auto" w:fill="auto"/>
            <w:noWrap/>
            <w:vAlign w:val="bottom"/>
            <w:hideMark/>
          </w:tcPr>
          <w:p w14:paraId="6C7658BF"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078" w:type="dxa"/>
            <w:tcBorders>
              <w:top w:val="nil"/>
              <w:left w:val="nil"/>
              <w:bottom w:val="nil"/>
              <w:right w:val="nil"/>
            </w:tcBorders>
            <w:shd w:val="clear" w:color="auto" w:fill="auto"/>
            <w:noWrap/>
            <w:vAlign w:val="bottom"/>
            <w:hideMark/>
          </w:tcPr>
          <w:p w14:paraId="13378B9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21</w:t>
            </w:r>
          </w:p>
        </w:tc>
        <w:tc>
          <w:tcPr>
            <w:tcW w:w="906" w:type="dxa"/>
            <w:tcBorders>
              <w:top w:val="nil"/>
              <w:left w:val="nil"/>
              <w:bottom w:val="nil"/>
              <w:right w:val="nil"/>
            </w:tcBorders>
            <w:shd w:val="clear" w:color="auto" w:fill="auto"/>
            <w:noWrap/>
            <w:vAlign w:val="bottom"/>
            <w:hideMark/>
          </w:tcPr>
          <w:p w14:paraId="54F3624B"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71</w:t>
            </w:r>
          </w:p>
        </w:tc>
        <w:tc>
          <w:tcPr>
            <w:tcW w:w="907" w:type="dxa"/>
            <w:tcBorders>
              <w:top w:val="nil"/>
              <w:left w:val="nil"/>
              <w:bottom w:val="nil"/>
              <w:right w:val="nil"/>
            </w:tcBorders>
            <w:shd w:val="clear" w:color="auto" w:fill="auto"/>
            <w:noWrap/>
            <w:vAlign w:val="bottom"/>
            <w:hideMark/>
          </w:tcPr>
          <w:p w14:paraId="180EBECD"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70</w:t>
            </w:r>
          </w:p>
        </w:tc>
      </w:tr>
      <w:tr w:rsidR="00233B80" w:rsidRPr="001C22EB" w14:paraId="386C3B84" w14:textId="77777777" w:rsidTr="002160F2">
        <w:trPr>
          <w:trHeight w:val="264"/>
        </w:trPr>
        <w:tc>
          <w:tcPr>
            <w:tcW w:w="2586" w:type="dxa"/>
            <w:tcBorders>
              <w:top w:val="nil"/>
              <w:left w:val="nil"/>
              <w:bottom w:val="nil"/>
              <w:right w:val="nil"/>
            </w:tcBorders>
            <w:shd w:val="clear" w:color="auto" w:fill="auto"/>
            <w:noWrap/>
            <w:vAlign w:val="bottom"/>
            <w:hideMark/>
          </w:tcPr>
          <w:p w14:paraId="73DA8723"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Children’s specialist services</w:t>
            </w:r>
          </w:p>
        </w:tc>
        <w:tc>
          <w:tcPr>
            <w:tcW w:w="906" w:type="dxa"/>
            <w:tcBorders>
              <w:top w:val="nil"/>
              <w:left w:val="nil"/>
              <w:bottom w:val="nil"/>
              <w:right w:val="nil"/>
            </w:tcBorders>
            <w:shd w:val="clear" w:color="auto" w:fill="auto"/>
            <w:noWrap/>
            <w:vAlign w:val="bottom"/>
            <w:hideMark/>
          </w:tcPr>
          <w:p w14:paraId="217F362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w:t>
            </w:r>
          </w:p>
        </w:tc>
        <w:tc>
          <w:tcPr>
            <w:tcW w:w="906" w:type="dxa"/>
            <w:tcBorders>
              <w:top w:val="nil"/>
              <w:left w:val="nil"/>
              <w:bottom w:val="nil"/>
              <w:right w:val="nil"/>
            </w:tcBorders>
            <w:shd w:val="clear" w:color="auto" w:fill="auto"/>
            <w:noWrap/>
            <w:vAlign w:val="bottom"/>
            <w:hideMark/>
          </w:tcPr>
          <w:p w14:paraId="284CB04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w:t>
            </w:r>
          </w:p>
        </w:tc>
        <w:tc>
          <w:tcPr>
            <w:tcW w:w="907" w:type="dxa"/>
            <w:tcBorders>
              <w:top w:val="nil"/>
              <w:left w:val="nil"/>
              <w:bottom w:val="nil"/>
              <w:right w:val="nil"/>
            </w:tcBorders>
            <w:shd w:val="clear" w:color="auto" w:fill="auto"/>
            <w:noWrap/>
            <w:vAlign w:val="bottom"/>
            <w:hideMark/>
          </w:tcPr>
          <w:p w14:paraId="2112C22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19</w:t>
            </w:r>
          </w:p>
        </w:tc>
        <w:tc>
          <w:tcPr>
            <w:tcW w:w="791" w:type="dxa"/>
            <w:tcBorders>
              <w:top w:val="nil"/>
              <w:left w:val="nil"/>
              <w:bottom w:val="nil"/>
              <w:right w:val="nil"/>
            </w:tcBorders>
            <w:shd w:val="clear" w:color="auto" w:fill="auto"/>
            <w:noWrap/>
            <w:vAlign w:val="bottom"/>
            <w:hideMark/>
          </w:tcPr>
          <w:p w14:paraId="67ADF98C"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20</w:t>
            </w:r>
          </w:p>
        </w:tc>
        <w:tc>
          <w:tcPr>
            <w:tcW w:w="850" w:type="dxa"/>
            <w:tcBorders>
              <w:top w:val="nil"/>
              <w:left w:val="nil"/>
              <w:bottom w:val="nil"/>
              <w:right w:val="nil"/>
            </w:tcBorders>
            <w:shd w:val="clear" w:color="auto" w:fill="auto"/>
            <w:noWrap/>
            <w:vAlign w:val="bottom"/>
            <w:hideMark/>
          </w:tcPr>
          <w:p w14:paraId="184B6B58"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078" w:type="dxa"/>
            <w:tcBorders>
              <w:top w:val="nil"/>
              <w:left w:val="nil"/>
              <w:bottom w:val="nil"/>
              <w:right w:val="nil"/>
            </w:tcBorders>
            <w:shd w:val="clear" w:color="auto" w:fill="auto"/>
            <w:noWrap/>
            <w:vAlign w:val="bottom"/>
            <w:hideMark/>
          </w:tcPr>
          <w:p w14:paraId="2061CFA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19</w:t>
            </w:r>
          </w:p>
        </w:tc>
        <w:tc>
          <w:tcPr>
            <w:tcW w:w="906" w:type="dxa"/>
            <w:tcBorders>
              <w:top w:val="nil"/>
              <w:left w:val="nil"/>
              <w:bottom w:val="nil"/>
              <w:right w:val="nil"/>
            </w:tcBorders>
            <w:shd w:val="clear" w:color="auto" w:fill="auto"/>
            <w:noWrap/>
            <w:vAlign w:val="bottom"/>
            <w:hideMark/>
          </w:tcPr>
          <w:p w14:paraId="63674A53"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65</w:t>
            </w:r>
          </w:p>
        </w:tc>
        <w:tc>
          <w:tcPr>
            <w:tcW w:w="907" w:type="dxa"/>
            <w:tcBorders>
              <w:top w:val="nil"/>
              <w:left w:val="nil"/>
              <w:bottom w:val="nil"/>
              <w:right w:val="nil"/>
            </w:tcBorders>
            <w:shd w:val="clear" w:color="auto" w:fill="auto"/>
            <w:noWrap/>
            <w:vAlign w:val="bottom"/>
            <w:hideMark/>
          </w:tcPr>
          <w:p w14:paraId="0C9B2F24"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54</w:t>
            </w:r>
          </w:p>
        </w:tc>
      </w:tr>
      <w:tr w:rsidR="00233B80" w:rsidRPr="001C22EB" w14:paraId="30FAA0CB" w14:textId="77777777" w:rsidTr="002160F2">
        <w:trPr>
          <w:trHeight w:val="264"/>
        </w:trPr>
        <w:tc>
          <w:tcPr>
            <w:tcW w:w="2586" w:type="dxa"/>
            <w:tcBorders>
              <w:top w:val="nil"/>
              <w:left w:val="nil"/>
              <w:bottom w:val="nil"/>
              <w:right w:val="nil"/>
            </w:tcBorders>
            <w:shd w:val="clear" w:color="auto" w:fill="auto"/>
            <w:noWrap/>
            <w:vAlign w:val="bottom"/>
            <w:hideMark/>
          </w:tcPr>
          <w:p w14:paraId="2B33FCB7"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Campaigns, publicity and awareness</w:t>
            </w:r>
          </w:p>
        </w:tc>
        <w:tc>
          <w:tcPr>
            <w:tcW w:w="906" w:type="dxa"/>
            <w:tcBorders>
              <w:top w:val="nil"/>
              <w:left w:val="nil"/>
              <w:bottom w:val="nil"/>
              <w:right w:val="nil"/>
            </w:tcBorders>
            <w:shd w:val="clear" w:color="auto" w:fill="auto"/>
            <w:noWrap/>
            <w:vAlign w:val="bottom"/>
            <w:hideMark/>
          </w:tcPr>
          <w:p w14:paraId="0472B015"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w:t>
            </w:r>
          </w:p>
        </w:tc>
        <w:tc>
          <w:tcPr>
            <w:tcW w:w="906" w:type="dxa"/>
            <w:tcBorders>
              <w:top w:val="nil"/>
              <w:left w:val="nil"/>
              <w:bottom w:val="nil"/>
              <w:right w:val="nil"/>
            </w:tcBorders>
            <w:shd w:val="clear" w:color="auto" w:fill="auto"/>
            <w:noWrap/>
            <w:vAlign w:val="bottom"/>
            <w:hideMark/>
          </w:tcPr>
          <w:p w14:paraId="3ED9C09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w:t>
            </w:r>
          </w:p>
        </w:tc>
        <w:tc>
          <w:tcPr>
            <w:tcW w:w="907" w:type="dxa"/>
            <w:tcBorders>
              <w:top w:val="nil"/>
              <w:left w:val="nil"/>
              <w:bottom w:val="nil"/>
              <w:right w:val="nil"/>
            </w:tcBorders>
            <w:shd w:val="clear" w:color="auto" w:fill="auto"/>
            <w:noWrap/>
            <w:vAlign w:val="bottom"/>
            <w:hideMark/>
          </w:tcPr>
          <w:p w14:paraId="42BD3139"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25</w:t>
            </w:r>
          </w:p>
        </w:tc>
        <w:tc>
          <w:tcPr>
            <w:tcW w:w="791" w:type="dxa"/>
            <w:tcBorders>
              <w:top w:val="nil"/>
              <w:left w:val="nil"/>
              <w:bottom w:val="nil"/>
              <w:right w:val="nil"/>
            </w:tcBorders>
            <w:shd w:val="clear" w:color="auto" w:fill="auto"/>
            <w:noWrap/>
            <w:vAlign w:val="bottom"/>
            <w:hideMark/>
          </w:tcPr>
          <w:p w14:paraId="6F163A89"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27</w:t>
            </w:r>
          </w:p>
        </w:tc>
        <w:tc>
          <w:tcPr>
            <w:tcW w:w="850" w:type="dxa"/>
            <w:tcBorders>
              <w:top w:val="nil"/>
              <w:left w:val="nil"/>
              <w:bottom w:val="nil"/>
              <w:right w:val="nil"/>
            </w:tcBorders>
            <w:shd w:val="clear" w:color="auto" w:fill="auto"/>
            <w:noWrap/>
            <w:vAlign w:val="bottom"/>
            <w:hideMark/>
          </w:tcPr>
          <w:p w14:paraId="42D08A0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078" w:type="dxa"/>
            <w:tcBorders>
              <w:top w:val="nil"/>
              <w:left w:val="nil"/>
              <w:bottom w:val="nil"/>
              <w:right w:val="nil"/>
            </w:tcBorders>
            <w:shd w:val="clear" w:color="auto" w:fill="auto"/>
            <w:noWrap/>
            <w:vAlign w:val="bottom"/>
            <w:hideMark/>
          </w:tcPr>
          <w:p w14:paraId="554B72D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26</w:t>
            </w:r>
          </w:p>
        </w:tc>
        <w:tc>
          <w:tcPr>
            <w:tcW w:w="906" w:type="dxa"/>
            <w:tcBorders>
              <w:top w:val="nil"/>
              <w:left w:val="nil"/>
              <w:bottom w:val="nil"/>
              <w:right w:val="nil"/>
            </w:tcBorders>
            <w:shd w:val="clear" w:color="auto" w:fill="auto"/>
            <w:noWrap/>
            <w:vAlign w:val="bottom"/>
            <w:hideMark/>
          </w:tcPr>
          <w:p w14:paraId="4A80EB6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87</w:t>
            </w:r>
          </w:p>
        </w:tc>
        <w:tc>
          <w:tcPr>
            <w:tcW w:w="907" w:type="dxa"/>
            <w:tcBorders>
              <w:top w:val="nil"/>
              <w:left w:val="nil"/>
              <w:bottom w:val="nil"/>
              <w:right w:val="nil"/>
            </w:tcBorders>
            <w:shd w:val="clear" w:color="auto" w:fill="auto"/>
            <w:noWrap/>
            <w:vAlign w:val="bottom"/>
            <w:hideMark/>
          </w:tcPr>
          <w:p w14:paraId="4ED3DE0E"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91</w:t>
            </w:r>
          </w:p>
        </w:tc>
      </w:tr>
      <w:tr w:rsidR="00233B80" w:rsidRPr="001C22EB" w14:paraId="24FD540F" w14:textId="77777777" w:rsidTr="002160F2">
        <w:trPr>
          <w:trHeight w:val="264"/>
        </w:trPr>
        <w:tc>
          <w:tcPr>
            <w:tcW w:w="2586" w:type="dxa"/>
            <w:tcBorders>
              <w:top w:val="nil"/>
              <w:left w:val="nil"/>
              <w:bottom w:val="nil"/>
              <w:right w:val="nil"/>
            </w:tcBorders>
            <w:shd w:val="clear" w:color="auto" w:fill="auto"/>
            <w:noWrap/>
            <w:vAlign w:val="bottom"/>
            <w:hideMark/>
          </w:tcPr>
          <w:p w14:paraId="19F76031"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Quality assurance and development</w:t>
            </w:r>
          </w:p>
        </w:tc>
        <w:tc>
          <w:tcPr>
            <w:tcW w:w="906" w:type="dxa"/>
            <w:tcBorders>
              <w:top w:val="nil"/>
              <w:left w:val="nil"/>
              <w:bottom w:val="nil"/>
              <w:right w:val="nil"/>
            </w:tcBorders>
            <w:shd w:val="clear" w:color="auto" w:fill="auto"/>
            <w:noWrap/>
            <w:vAlign w:val="bottom"/>
            <w:hideMark/>
          </w:tcPr>
          <w:p w14:paraId="4232067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w:t>
            </w:r>
          </w:p>
        </w:tc>
        <w:tc>
          <w:tcPr>
            <w:tcW w:w="906" w:type="dxa"/>
            <w:tcBorders>
              <w:top w:val="nil"/>
              <w:left w:val="nil"/>
              <w:bottom w:val="nil"/>
              <w:right w:val="nil"/>
            </w:tcBorders>
            <w:shd w:val="clear" w:color="auto" w:fill="auto"/>
            <w:noWrap/>
            <w:vAlign w:val="bottom"/>
            <w:hideMark/>
          </w:tcPr>
          <w:p w14:paraId="142F458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w:t>
            </w:r>
          </w:p>
        </w:tc>
        <w:tc>
          <w:tcPr>
            <w:tcW w:w="907" w:type="dxa"/>
            <w:tcBorders>
              <w:top w:val="nil"/>
              <w:left w:val="nil"/>
              <w:bottom w:val="nil"/>
              <w:right w:val="nil"/>
            </w:tcBorders>
            <w:shd w:val="clear" w:color="auto" w:fill="auto"/>
            <w:noWrap/>
            <w:vAlign w:val="bottom"/>
            <w:hideMark/>
          </w:tcPr>
          <w:p w14:paraId="748AD8EE"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13</w:t>
            </w:r>
          </w:p>
        </w:tc>
        <w:tc>
          <w:tcPr>
            <w:tcW w:w="791" w:type="dxa"/>
            <w:tcBorders>
              <w:top w:val="nil"/>
              <w:left w:val="nil"/>
              <w:bottom w:val="nil"/>
              <w:right w:val="nil"/>
            </w:tcBorders>
            <w:shd w:val="clear" w:color="auto" w:fill="auto"/>
            <w:noWrap/>
            <w:vAlign w:val="bottom"/>
            <w:hideMark/>
          </w:tcPr>
          <w:p w14:paraId="0DB10598"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13</w:t>
            </w:r>
          </w:p>
        </w:tc>
        <w:tc>
          <w:tcPr>
            <w:tcW w:w="850" w:type="dxa"/>
            <w:tcBorders>
              <w:top w:val="nil"/>
              <w:left w:val="nil"/>
              <w:bottom w:val="nil"/>
              <w:right w:val="nil"/>
            </w:tcBorders>
            <w:shd w:val="clear" w:color="auto" w:fill="auto"/>
            <w:noWrap/>
            <w:vAlign w:val="bottom"/>
            <w:hideMark/>
          </w:tcPr>
          <w:p w14:paraId="5B3057AF"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078" w:type="dxa"/>
            <w:tcBorders>
              <w:top w:val="nil"/>
              <w:left w:val="nil"/>
              <w:bottom w:val="nil"/>
              <w:right w:val="nil"/>
            </w:tcBorders>
            <w:shd w:val="clear" w:color="auto" w:fill="auto"/>
            <w:noWrap/>
            <w:vAlign w:val="bottom"/>
            <w:hideMark/>
          </w:tcPr>
          <w:p w14:paraId="68A0A8A4"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11</w:t>
            </w:r>
          </w:p>
        </w:tc>
        <w:tc>
          <w:tcPr>
            <w:tcW w:w="906" w:type="dxa"/>
            <w:tcBorders>
              <w:top w:val="nil"/>
              <w:left w:val="nil"/>
              <w:bottom w:val="nil"/>
              <w:right w:val="nil"/>
            </w:tcBorders>
            <w:shd w:val="clear" w:color="auto" w:fill="auto"/>
            <w:noWrap/>
            <w:vAlign w:val="bottom"/>
            <w:hideMark/>
          </w:tcPr>
          <w:p w14:paraId="76729422"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41</w:t>
            </w:r>
          </w:p>
        </w:tc>
        <w:tc>
          <w:tcPr>
            <w:tcW w:w="907" w:type="dxa"/>
            <w:tcBorders>
              <w:top w:val="nil"/>
              <w:left w:val="nil"/>
              <w:bottom w:val="nil"/>
              <w:right w:val="nil"/>
            </w:tcBorders>
            <w:shd w:val="clear" w:color="auto" w:fill="auto"/>
            <w:noWrap/>
            <w:vAlign w:val="bottom"/>
            <w:hideMark/>
          </w:tcPr>
          <w:p w14:paraId="24A9E685"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34</w:t>
            </w:r>
          </w:p>
        </w:tc>
      </w:tr>
      <w:tr w:rsidR="00233B80" w:rsidRPr="001C22EB" w14:paraId="35D97884" w14:textId="77777777" w:rsidTr="002160F2">
        <w:trPr>
          <w:trHeight w:val="276"/>
        </w:trPr>
        <w:tc>
          <w:tcPr>
            <w:tcW w:w="2586" w:type="dxa"/>
            <w:tcBorders>
              <w:top w:val="nil"/>
              <w:left w:val="nil"/>
              <w:bottom w:val="nil"/>
              <w:right w:val="nil"/>
            </w:tcBorders>
            <w:shd w:val="clear" w:color="auto" w:fill="auto"/>
            <w:noWrap/>
            <w:vAlign w:val="center"/>
            <w:hideMark/>
          </w:tcPr>
          <w:p w14:paraId="258E91D3" w14:textId="77777777" w:rsidR="00233B80" w:rsidRPr="001C22EB" w:rsidRDefault="00233B80" w:rsidP="002160F2">
            <w:pPr>
              <w:rPr>
                <w:rFonts w:asciiTheme="minorHAnsi" w:eastAsia="Times New Roman" w:hAnsiTheme="minorHAnsi" w:cstheme="minorHAnsi"/>
                <w:sz w:val="18"/>
                <w:szCs w:val="18"/>
                <w:lang w:eastAsia="en-GB"/>
              </w:rPr>
            </w:pPr>
          </w:p>
        </w:tc>
        <w:tc>
          <w:tcPr>
            <w:tcW w:w="906" w:type="dxa"/>
            <w:tcBorders>
              <w:top w:val="single" w:sz="4" w:space="0" w:color="auto"/>
              <w:left w:val="nil"/>
              <w:bottom w:val="single" w:sz="8" w:space="0" w:color="auto"/>
              <w:right w:val="nil"/>
            </w:tcBorders>
            <w:shd w:val="clear" w:color="auto" w:fill="auto"/>
            <w:noWrap/>
            <w:vAlign w:val="bottom"/>
            <w:hideMark/>
          </w:tcPr>
          <w:p w14:paraId="697D2557"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255</w:t>
            </w:r>
          </w:p>
        </w:tc>
        <w:tc>
          <w:tcPr>
            <w:tcW w:w="906" w:type="dxa"/>
            <w:tcBorders>
              <w:top w:val="single" w:sz="4" w:space="0" w:color="auto"/>
              <w:left w:val="nil"/>
              <w:bottom w:val="single" w:sz="8" w:space="0" w:color="auto"/>
              <w:right w:val="nil"/>
            </w:tcBorders>
            <w:shd w:val="clear" w:color="auto" w:fill="auto"/>
            <w:noWrap/>
            <w:vAlign w:val="bottom"/>
            <w:hideMark/>
          </w:tcPr>
          <w:p w14:paraId="010E64B5"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515</w:t>
            </w:r>
          </w:p>
        </w:tc>
        <w:tc>
          <w:tcPr>
            <w:tcW w:w="907" w:type="dxa"/>
            <w:tcBorders>
              <w:top w:val="single" w:sz="4" w:space="0" w:color="auto"/>
              <w:left w:val="nil"/>
              <w:bottom w:val="single" w:sz="8" w:space="0" w:color="auto"/>
              <w:right w:val="nil"/>
            </w:tcBorders>
            <w:shd w:val="clear" w:color="auto" w:fill="auto"/>
            <w:noWrap/>
            <w:vAlign w:val="bottom"/>
            <w:hideMark/>
          </w:tcPr>
          <w:p w14:paraId="203A2F06"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1,514</w:t>
            </w:r>
          </w:p>
        </w:tc>
        <w:tc>
          <w:tcPr>
            <w:tcW w:w="791" w:type="dxa"/>
            <w:tcBorders>
              <w:top w:val="single" w:sz="4" w:space="0" w:color="auto"/>
              <w:left w:val="nil"/>
              <w:bottom w:val="single" w:sz="8" w:space="0" w:color="auto"/>
              <w:right w:val="nil"/>
            </w:tcBorders>
            <w:shd w:val="clear" w:color="auto" w:fill="auto"/>
            <w:noWrap/>
            <w:vAlign w:val="bottom"/>
            <w:hideMark/>
          </w:tcPr>
          <w:p w14:paraId="732AC6A7" w14:textId="77777777" w:rsidR="00233B80" w:rsidRPr="001C22EB" w:rsidRDefault="00233B80" w:rsidP="002160F2">
            <w:pPr>
              <w:spacing w:line="20" w:lineRule="atLeast"/>
              <w:ind w:left="-72" w:right="-127"/>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1,620</w:t>
            </w:r>
          </w:p>
        </w:tc>
        <w:tc>
          <w:tcPr>
            <w:tcW w:w="850" w:type="dxa"/>
            <w:tcBorders>
              <w:top w:val="single" w:sz="4" w:space="0" w:color="auto"/>
              <w:left w:val="nil"/>
              <w:bottom w:val="single" w:sz="8" w:space="0" w:color="auto"/>
              <w:right w:val="nil"/>
            </w:tcBorders>
            <w:shd w:val="clear" w:color="auto" w:fill="auto"/>
            <w:noWrap/>
            <w:vAlign w:val="bottom"/>
            <w:hideMark/>
          </w:tcPr>
          <w:p w14:paraId="4B13F954"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37</w:t>
            </w:r>
          </w:p>
        </w:tc>
        <w:tc>
          <w:tcPr>
            <w:tcW w:w="1078" w:type="dxa"/>
            <w:tcBorders>
              <w:top w:val="single" w:sz="4" w:space="0" w:color="auto"/>
              <w:left w:val="nil"/>
              <w:bottom w:val="single" w:sz="8" w:space="0" w:color="auto"/>
              <w:right w:val="nil"/>
            </w:tcBorders>
            <w:shd w:val="clear" w:color="auto" w:fill="auto"/>
            <w:noWrap/>
            <w:vAlign w:val="bottom"/>
            <w:hideMark/>
          </w:tcPr>
          <w:p w14:paraId="5850E91A"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1,534</w:t>
            </w:r>
          </w:p>
        </w:tc>
        <w:tc>
          <w:tcPr>
            <w:tcW w:w="906" w:type="dxa"/>
            <w:tcBorders>
              <w:top w:val="single" w:sz="4" w:space="0" w:color="auto"/>
              <w:left w:val="nil"/>
              <w:bottom w:val="single" w:sz="8" w:space="0" w:color="auto"/>
              <w:right w:val="nil"/>
            </w:tcBorders>
            <w:shd w:val="clear" w:color="auto" w:fill="auto"/>
            <w:noWrap/>
            <w:vAlign w:val="bottom"/>
            <w:hideMark/>
          </w:tcPr>
          <w:p w14:paraId="330B5F44"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5,475</w:t>
            </w:r>
          </w:p>
        </w:tc>
        <w:tc>
          <w:tcPr>
            <w:tcW w:w="907" w:type="dxa"/>
            <w:tcBorders>
              <w:top w:val="single" w:sz="4" w:space="0" w:color="auto"/>
              <w:left w:val="nil"/>
              <w:bottom w:val="single" w:sz="8" w:space="0" w:color="auto"/>
              <w:right w:val="nil"/>
            </w:tcBorders>
            <w:shd w:val="clear" w:color="auto" w:fill="auto"/>
            <w:noWrap/>
            <w:vAlign w:val="bottom"/>
            <w:hideMark/>
          </w:tcPr>
          <w:p w14:paraId="56527EDB" w14:textId="77777777" w:rsidR="00233B80" w:rsidRPr="001C22EB" w:rsidRDefault="00233B80" w:rsidP="002160F2">
            <w:pPr>
              <w:spacing w:line="20" w:lineRule="atLeast"/>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5,110</w:t>
            </w:r>
          </w:p>
        </w:tc>
      </w:tr>
    </w:tbl>
    <w:p w14:paraId="72F13B70" w14:textId="77777777" w:rsidR="00233B80" w:rsidRPr="006D685D" w:rsidRDefault="00233B80" w:rsidP="00233B80">
      <w:pPr>
        <w:pStyle w:val="Heading3"/>
      </w:pPr>
      <w:r w:rsidRPr="006D685D">
        <w:t>6. Discontinued operations</w:t>
      </w:r>
    </w:p>
    <w:p w14:paraId="2B822F93" w14:textId="77777777" w:rsidR="00233B80" w:rsidRPr="0022077D" w:rsidRDefault="00233B80" w:rsidP="00233B80">
      <w:pPr>
        <w:rPr>
          <w:rFonts w:asciiTheme="minorHAnsi" w:hAnsiTheme="minorHAnsi" w:cstheme="minorHAnsi"/>
          <w:szCs w:val="24"/>
        </w:rPr>
      </w:pPr>
      <w:r w:rsidRPr="0022077D">
        <w:rPr>
          <w:rFonts w:asciiTheme="minorHAnsi" w:hAnsiTheme="minorHAnsi" w:cstheme="minorHAnsi"/>
          <w:szCs w:val="24"/>
        </w:rPr>
        <w:t>There were no discontinued operations during the year.</w:t>
      </w:r>
    </w:p>
    <w:p w14:paraId="3C67E5DB" w14:textId="780F2254" w:rsidR="00233B80" w:rsidRPr="006D685D" w:rsidRDefault="00233B80" w:rsidP="00233B80">
      <w:pPr>
        <w:pStyle w:val="Heading3"/>
      </w:pPr>
      <w:r w:rsidRPr="006D685D">
        <w:t xml:space="preserve">7. Gains on </w:t>
      </w:r>
      <w:r w:rsidR="005868B2">
        <w:t xml:space="preserve">sale of </w:t>
      </w:r>
      <w:r w:rsidRPr="006D685D">
        <w:t>tangible fixed assets and investments</w:t>
      </w:r>
    </w:p>
    <w:tbl>
      <w:tblPr>
        <w:tblW w:w="9498" w:type="dxa"/>
        <w:tblInd w:w="107" w:type="dxa"/>
        <w:tblLayout w:type="fixed"/>
        <w:tblCellMar>
          <w:left w:w="107" w:type="dxa"/>
          <w:right w:w="107" w:type="dxa"/>
        </w:tblCellMar>
        <w:tblLook w:val="0000" w:firstRow="0" w:lastRow="0" w:firstColumn="0" w:lastColumn="0" w:noHBand="0" w:noVBand="0"/>
      </w:tblPr>
      <w:tblGrid>
        <w:gridCol w:w="6086"/>
        <w:gridCol w:w="10"/>
        <w:gridCol w:w="1815"/>
        <w:gridCol w:w="27"/>
        <w:gridCol w:w="1560"/>
      </w:tblGrid>
      <w:tr w:rsidR="00233B80" w:rsidRPr="003E7BED" w14:paraId="085E74DA" w14:textId="77777777" w:rsidTr="002160F2">
        <w:trPr>
          <w:cantSplit/>
          <w:trHeight w:val="447"/>
        </w:trPr>
        <w:tc>
          <w:tcPr>
            <w:tcW w:w="6096" w:type="dxa"/>
            <w:gridSpan w:val="2"/>
            <w:tcBorders>
              <w:top w:val="single" w:sz="4" w:space="0" w:color="auto"/>
              <w:bottom w:val="single" w:sz="4" w:space="0" w:color="auto"/>
            </w:tcBorders>
          </w:tcPr>
          <w:p w14:paraId="78E9D906" w14:textId="77777777" w:rsidR="00233B80" w:rsidRPr="001C22EB" w:rsidRDefault="00233B80" w:rsidP="002160F2">
            <w:pPr>
              <w:spacing w:after="200" w:line="276" w:lineRule="auto"/>
              <w:ind w:left="433"/>
              <w:rPr>
                <w:rFonts w:asciiTheme="minorHAnsi" w:eastAsia="Calibri" w:hAnsiTheme="minorHAnsi" w:cstheme="minorHAnsi"/>
                <w:sz w:val="18"/>
                <w:szCs w:val="18"/>
              </w:rPr>
            </w:pPr>
          </w:p>
        </w:tc>
        <w:tc>
          <w:tcPr>
            <w:tcW w:w="1842" w:type="dxa"/>
            <w:gridSpan w:val="2"/>
            <w:tcBorders>
              <w:top w:val="single" w:sz="4" w:space="0" w:color="auto"/>
              <w:bottom w:val="single" w:sz="4" w:space="0" w:color="auto"/>
            </w:tcBorders>
          </w:tcPr>
          <w:p w14:paraId="3E37AC8C" w14:textId="77777777" w:rsidR="00233B80" w:rsidRPr="001C22EB" w:rsidRDefault="00233B80" w:rsidP="002160F2">
            <w:pPr>
              <w:tabs>
                <w:tab w:val="decimal" w:pos="885"/>
              </w:tabs>
              <w:spacing w:line="276" w:lineRule="auto"/>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2021</w:t>
            </w:r>
          </w:p>
          <w:p w14:paraId="78E349F4" w14:textId="77777777" w:rsidR="00233B80" w:rsidRPr="001C22EB" w:rsidRDefault="00233B80" w:rsidP="002160F2">
            <w:pPr>
              <w:spacing w:line="276" w:lineRule="auto"/>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£000s</w:t>
            </w:r>
          </w:p>
        </w:tc>
        <w:tc>
          <w:tcPr>
            <w:tcW w:w="1560" w:type="dxa"/>
            <w:tcBorders>
              <w:top w:val="single" w:sz="4" w:space="0" w:color="auto"/>
              <w:bottom w:val="single" w:sz="4" w:space="0" w:color="auto"/>
            </w:tcBorders>
          </w:tcPr>
          <w:p w14:paraId="42990057" w14:textId="77777777" w:rsidR="00233B80" w:rsidRPr="001C22EB" w:rsidRDefault="00233B80" w:rsidP="002160F2">
            <w:pPr>
              <w:tabs>
                <w:tab w:val="decimal" w:pos="885"/>
              </w:tabs>
              <w:spacing w:line="276" w:lineRule="auto"/>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2020</w:t>
            </w:r>
          </w:p>
          <w:p w14:paraId="02AED643" w14:textId="77777777" w:rsidR="00233B80" w:rsidRPr="001C22EB" w:rsidRDefault="00233B80" w:rsidP="002160F2">
            <w:pPr>
              <w:spacing w:line="276" w:lineRule="auto"/>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£000s</w:t>
            </w:r>
          </w:p>
        </w:tc>
      </w:tr>
      <w:tr w:rsidR="00233B80" w:rsidRPr="003E7BED" w14:paraId="3C22C931" w14:textId="77777777" w:rsidTr="002160F2">
        <w:tc>
          <w:tcPr>
            <w:tcW w:w="6086" w:type="dxa"/>
            <w:tcBorders>
              <w:top w:val="single" w:sz="4" w:space="0" w:color="auto"/>
            </w:tcBorders>
          </w:tcPr>
          <w:p w14:paraId="2AB57EA1" w14:textId="77777777" w:rsidR="00233B80" w:rsidRPr="001C22EB" w:rsidRDefault="00233B80" w:rsidP="002160F2">
            <w:pPr>
              <w:spacing w:line="24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Net gain on sale of tangible fixed assets</w:t>
            </w:r>
          </w:p>
        </w:tc>
        <w:tc>
          <w:tcPr>
            <w:tcW w:w="1825" w:type="dxa"/>
            <w:gridSpan w:val="2"/>
            <w:tcBorders>
              <w:top w:val="single" w:sz="4" w:space="0" w:color="auto"/>
            </w:tcBorders>
            <w:vAlign w:val="center"/>
          </w:tcPr>
          <w:p w14:paraId="0FC7B023" w14:textId="77777777" w:rsidR="00233B80" w:rsidRPr="001C22EB" w:rsidRDefault="00233B80" w:rsidP="002160F2">
            <w:pPr>
              <w:tabs>
                <w:tab w:val="decimal" w:pos="1462"/>
              </w:tabs>
              <w:spacing w:line="240" w:lineRule="atLeast"/>
              <w:ind w:right="-248"/>
              <w:jc w:val="center"/>
              <w:rPr>
                <w:rFonts w:asciiTheme="minorHAnsi" w:eastAsia="Calibri" w:hAnsiTheme="minorHAnsi" w:cstheme="minorHAnsi"/>
                <w:b/>
                <w:noProof/>
                <w:sz w:val="18"/>
                <w:szCs w:val="18"/>
              </w:rPr>
            </w:pPr>
            <w:r w:rsidRPr="001C22EB">
              <w:rPr>
                <w:rFonts w:asciiTheme="minorHAnsi" w:eastAsia="Calibri" w:hAnsiTheme="minorHAnsi" w:cstheme="minorHAnsi"/>
                <w:b/>
                <w:noProof/>
                <w:sz w:val="18"/>
                <w:szCs w:val="18"/>
              </w:rPr>
              <w:t>155</w:t>
            </w:r>
          </w:p>
        </w:tc>
        <w:tc>
          <w:tcPr>
            <w:tcW w:w="1587" w:type="dxa"/>
            <w:gridSpan w:val="2"/>
            <w:tcBorders>
              <w:top w:val="single" w:sz="4" w:space="0" w:color="auto"/>
            </w:tcBorders>
            <w:vAlign w:val="center"/>
          </w:tcPr>
          <w:p w14:paraId="7ABCE825" w14:textId="77777777" w:rsidR="00233B80" w:rsidRPr="001C22EB" w:rsidRDefault="00233B80" w:rsidP="002160F2">
            <w:pPr>
              <w:tabs>
                <w:tab w:val="decimal" w:pos="1338"/>
              </w:tabs>
              <w:spacing w:line="240" w:lineRule="atLeast"/>
              <w:ind w:right="-107"/>
              <w:jc w:val="both"/>
              <w:rPr>
                <w:rFonts w:asciiTheme="minorHAnsi" w:eastAsia="Calibri" w:hAnsiTheme="minorHAnsi" w:cstheme="minorHAnsi"/>
                <w:kern w:val="32"/>
                <w:sz w:val="18"/>
                <w:szCs w:val="18"/>
                <w:lang w:eastAsia="en-GB"/>
              </w:rPr>
            </w:pPr>
            <w:r w:rsidRPr="001C22EB">
              <w:rPr>
                <w:rFonts w:asciiTheme="minorHAnsi" w:eastAsia="Calibri" w:hAnsiTheme="minorHAnsi" w:cstheme="minorHAnsi"/>
                <w:noProof/>
                <w:sz w:val="18"/>
                <w:szCs w:val="18"/>
              </w:rPr>
              <w:t>102</w:t>
            </w:r>
          </w:p>
        </w:tc>
      </w:tr>
      <w:tr w:rsidR="00233B80" w:rsidRPr="003E7BED" w14:paraId="200B4789" w14:textId="77777777" w:rsidTr="002160F2">
        <w:tc>
          <w:tcPr>
            <w:tcW w:w="6086" w:type="dxa"/>
            <w:tcBorders>
              <w:top w:val="single" w:sz="4" w:space="0" w:color="auto"/>
            </w:tcBorders>
          </w:tcPr>
          <w:p w14:paraId="1D8D34B2" w14:textId="77777777" w:rsidR="00233B80" w:rsidRPr="003E7BED" w:rsidRDefault="00233B80" w:rsidP="002160F2">
            <w:pPr>
              <w:spacing w:line="276" w:lineRule="auto"/>
              <w:rPr>
                <w:rFonts w:asciiTheme="minorHAnsi" w:eastAsia="Calibri" w:hAnsiTheme="minorHAnsi" w:cstheme="minorHAnsi"/>
                <w:sz w:val="22"/>
              </w:rPr>
            </w:pPr>
          </w:p>
        </w:tc>
        <w:tc>
          <w:tcPr>
            <w:tcW w:w="1825" w:type="dxa"/>
            <w:gridSpan w:val="2"/>
            <w:tcBorders>
              <w:top w:val="single" w:sz="4" w:space="0" w:color="auto"/>
            </w:tcBorders>
            <w:vAlign w:val="center"/>
          </w:tcPr>
          <w:p w14:paraId="4D2B469D" w14:textId="77777777" w:rsidR="00233B80" w:rsidRPr="003E7BED" w:rsidRDefault="00233B80" w:rsidP="002160F2">
            <w:pPr>
              <w:tabs>
                <w:tab w:val="decimal" w:pos="1462"/>
              </w:tabs>
              <w:spacing w:line="276" w:lineRule="auto"/>
              <w:ind w:right="-248"/>
              <w:jc w:val="center"/>
              <w:rPr>
                <w:rFonts w:asciiTheme="minorHAnsi" w:eastAsia="Calibri" w:hAnsiTheme="minorHAnsi" w:cstheme="minorHAnsi"/>
                <w:b/>
                <w:sz w:val="22"/>
              </w:rPr>
            </w:pPr>
          </w:p>
        </w:tc>
        <w:tc>
          <w:tcPr>
            <w:tcW w:w="1587" w:type="dxa"/>
            <w:gridSpan w:val="2"/>
            <w:tcBorders>
              <w:top w:val="single" w:sz="4" w:space="0" w:color="auto"/>
            </w:tcBorders>
            <w:vAlign w:val="center"/>
          </w:tcPr>
          <w:p w14:paraId="1040C67C" w14:textId="77777777" w:rsidR="00233B80" w:rsidRPr="003E7BED" w:rsidRDefault="00233B80" w:rsidP="002160F2">
            <w:pPr>
              <w:tabs>
                <w:tab w:val="decimal" w:pos="1338"/>
              </w:tabs>
              <w:spacing w:line="276" w:lineRule="auto"/>
              <w:ind w:right="-107"/>
              <w:jc w:val="both"/>
              <w:rPr>
                <w:rFonts w:asciiTheme="minorHAnsi" w:eastAsia="Calibri" w:hAnsiTheme="minorHAnsi" w:cstheme="minorHAnsi"/>
                <w:b/>
                <w:sz w:val="22"/>
              </w:rPr>
            </w:pPr>
          </w:p>
        </w:tc>
      </w:tr>
    </w:tbl>
    <w:p w14:paraId="06B47859" w14:textId="77777777" w:rsidR="00C62679" w:rsidRDefault="00C62679" w:rsidP="00EB1EAB"/>
    <w:p w14:paraId="593B9421" w14:textId="77777777" w:rsidR="00C62679" w:rsidRDefault="00C62679">
      <w:pPr>
        <w:spacing w:before="240" w:after="0" w:line="300" w:lineRule="auto"/>
        <w:rPr>
          <w:rFonts w:asciiTheme="majorHAnsi" w:hAnsiTheme="majorHAnsi" w:cs="Arial"/>
          <w:color w:val="653279" w:themeColor="accent1"/>
          <w:sz w:val="28"/>
          <w:szCs w:val="24"/>
        </w:rPr>
      </w:pPr>
      <w:r>
        <w:br w:type="page"/>
      </w:r>
    </w:p>
    <w:p w14:paraId="0B892AD3" w14:textId="5479A1A8" w:rsidR="00233B80" w:rsidRPr="006D685D" w:rsidRDefault="00233B80" w:rsidP="00233B80">
      <w:pPr>
        <w:pStyle w:val="Heading3"/>
      </w:pPr>
      <w:r w:rsidRPr="006D685D">
        <w:lastRenderedPageBreak/>
        <w:t>8. Net movements in funds</w:t>
      </w:r>
    </w:p>
    <w:p w14:paraId="283C9E65" w14:textId="77777777" w:rsidR="00233B80" w:rsidRPr="001C22EB" w:rsidRDefault="00233B80" w:rsidP="0022077D">
      <w:pPr>
        <w:spacing w:before="240" w:after="0" w:line="360" w:lineRule="auto"/>
        <w:rPr>
          <w:rFonts w:asciiTheme="minorHAnsi" w:hAnsiTheme="minorHAnsi" w:cstheme="minorHAnsi"/>
          <w:sz w:val="18"/>
          <w:szCs w:val="18"/>
        </w:rPr>
      </w:pPr>
      <w:r w:rsidRPr="001C22EB">
        <w:rPr>
          <w:rFonts w:asciiTheme="minorHAnsi" w:hAnsiTheme="minorHAnsi" w:cstheme="minorHAnsi"/>
          <w:sz w:val="18"/>
          <w:szCs w:val="18"/>
        </w:rPr>
        <w:t>The net movement in funds is stated after charging:</w:t>
      </w:r>
    </w:p>
    <w:tbl>
      <w:tblPr>
        <w:tblW w:w="9499" w:type="dxa"/>
        <w:tblInd w:w="106" w:type="dxa"/>
        <w:tblLayout w:type="fixed"/>
        <w:tblCellMar>
          <w:left w:w="107" w:type="dxa"/>
          <w:right w:w="107" w:type="dxa"/>
        </w:tblCellMar>
        <w:tblLook w:val="0000" w:firstRow="0" w:lastRow="0" w:firstColumn="0" w:lastColumn="0" w:noHBand="0" w:noVBand="0"/>
      </w:tblPr>
      <w:tblGrid>
        <w:gridCol w:w="6097"/>
        <w:gridCol w:w="1842"/>
        <w:gridCol w:w="1560"/>
      </w:tblGrid>
      <w:tr w:rsidR="00233B80" w:rsidRPr="001C22EB" w14:paraId="715824A0" w14:textId="77777777" w:rsidTr="002160F2">
        <w:tc>
          <w:tcPr>
            <w:tcW w:w="6097" w:type="dxa"/>
            <w:tcBorders>
              <w:top w:val="single" w:sz="4" w:space="0" w:color="auto"/>
              <w:bottom w:val="single" w:sz="4" w:space="0" w:color="auto"/>
            </w:tcBorders>
          </w:tcPr>
          <w:p w14:paraId="389555F1" w14:textId="77777777" w:rsidR="00233B80" w:rsidRPr="001C22EB" w:rsidRDefault="00233B80" w:rsidP="002160F2">
            <w:pPr>
              <w:spacing w:line="276" w:lineRule="auto"/>
              <w:rPr>
                <w:rFonts w:asciiTheme="minorHAnsi" w:eastAsia="Calibri" w:hAnsiTheme="minorHAnsi" w:cstheme="minorHAnsi"/>
                <w:sz w:val="18"/>
                <w:szCs w:val="18"/>
              </w:rPr>
            </w:pPr>
          </w:p>
        </w:tc>
        <w:tc>
          <w:tcPr>
            <w:tcW w:w="1842" w:type="dxa"/>
            <w:tcBorders>
              <w:top w:val="single" w:sz="4" w:space="0" w:color="auto"/>
              <w:bottom w:val="single" w:sz="4" w:space="0" w:color="auto"/>
            </w:tcBorders>
          </w:tcPr>
          <w:p w14:paraId="540EE2CE" w14:textId="77777777" w:rsidR="00233B80" w:rsidRPr="001C22EB" w:rsidRDefault="00233B80" w:rsidP="002160F2">
            <w:pPr>
              <w:tabs>
                <w:tab w:val="decimal" w:pos="885"/>
              </w:tabs>
              <w:spacing w:line="276" w:lineRule="auto"/>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2021</w:t>
            </w:r>
          </w:p>
          <w:p w14:paraId="5A1FD406" w14:textId="77777777" w:rsidR="00233B80" w:rsidRPr="001C22EB" w:rsidRDefault="00233B80" w:rsidP="002160F2">
            <w:pPr>
              <w:spacing w:line="276" w:lineRule="auto"/>
              <w:ind w:right="-107"/>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£000s</w:t>
            </w:r>
          </w:p>
        </w:tc>
        <w:tc>
          <w:tcPr>
            <w:tcW w:w="1560" w:type="dxa"/>
            <w:tcBorders>
              <w:top w:val="single" w:sz="4" w:space="0" w:color="auto"/>
              <w:bottom w:val="single" w:sz="4" w:space="0" w:color="auto"/>
            </w:tcBorders>
          </w:tcPr>
          <w:p w14:paraId="1215C632" w14:textId="77777777" w:rsidR="00233B80" w:rsidRPr="001C22EB" w:rsidRDefault="00233B80" w:rsidP="002160F2">
            <w:pPr>
              <w:tabs>
                <w:tab w:val="decimal" w:pos="885"/>
              </w:tabs>
              <w:spacing w:line="276" w:lineRule="auto"/>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2020</w:t>
            </w:r>
          </w:p>
          <w:p w14:paraId="686121BC" w14:textId="77777777" w:rsidR="00233B80" w:rsidRPr="001C22EB" w:rsidRDefault="00233B80" w:rsidP="002160F2">
            <w:pPr>
              <w:spacing w:line="276" w:lineRule="auto"/>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£000s</w:t>
            </w:r>
          </w:p>
        </w:tc>
      </w:tr>
      <w:tr w:rsidR="00233B80" w:rsidRPr="001C22EB" w14:paraId="51706B1A" w14:textId="77777777" w:rsidTr="00972B80">
        <w:tc>
          <w:tcPr>
            <w:tcW w:w="6097" w:type="dxa"/>
            <w:tcBorders>
              <w:top w:val="single" w:sz="4" w:space="0" w:color="auto"/>
            </w:tcBorders>
          </w:tcPr>
          <w:p w14:paraId="5D820D94" w14:textId="4AFD6538" w:rsidR="00233B80" w:rsidRPr="00972B80" w:rsidRDefault="00972B80" w:rsidP="00972B80">
            <w:pPr>
              <w:rPr>
                <w:rFonts w:asciiTheme="minorHAnsi" w:eastAsia="Calibri" w:hAnsiTheme="minorHAnsi" w:cstheme="minorHAnsi"/>
                <w:sz w:val="18"/>
                <w:szCs w:val="18"/>
              </w:rPr>
            </w:pPr>
            <w:r>
              <w:rPr>
                <w:rFonts w:asciiTheme="minorHAnsi" w:eastAsia="Calibri" w:hAnsiTheme="minorHAnsi" w:cstheme="minorHAnsi"/>
                <w:sz w:val="18"/>
                <w:szCs w:val="18"/>
              </w:rPr>
              <w:t>Audit fee Group</w:t>
            </w:r>
            <w:r w:rsidR="00B81374" w:rsidRPr="00972B80">
              <w:rPr>
                <w:rFonts w:asciiTheme="minorHAnsi" w:eastAsia="Calibri" w:hAnsiTheme="minorHAnsi" w:cstheme="minorHAnsi"/>
                <w:sz w:val="18"/>
                <w:szCs w:val="18"/>
              </w:rPr>
              <w:t xml:space="preserve">  </w:t>
            </w:r>
            <w:r w:rsidRPr="00972B80">
              <w:rPr>
                <w:rFonts w:asciiTheme="minorHAnsi" w:eastAsia="Calibri" w:hAnsiTheme="minorHAnsi" w:cstheme="minorHAnsi"/>
                <w:sz w:val="18"/>
                <w:szCs w:val="18"/>
              </w:rPr>
              <w:t xml:space="preserve"> </w:t>
            </w:r>
          </w:p>
        </w:tc>
        <w:tc>
          <w:tcPr>
            <w:tcW w:w="1842" w:type="dxa"/>
            <w:tcBorders>
              <w:top w:val="single" w:sz="4" w:space="0" w:color="auto"/>
            </w:tcBorders>
          </w:tcPr>
          <w:p w14:paraId="614FBF8E" w14:textId="3136253D" w:rsidR="00233B80" w:rsidRPr="00972B80" w:rsidRDefault="00972B80" w:rsidP="00972B80">
            <w:pPr>
              <w:tabs>
                <w:tab w:val="decimal" w:pos="1452"/>
              </w:tabs>
              <w:ind w:right="-107"/>
              <w:jc w:val="center"/>
              <w:rPr>
                <w:rFonts w:asciiTheme="minorHAnsi" w:eastAsia="Calibri" w:hAnsiTheme="minorHAnsi" w:cstheme="minorHAnsi"/>
                <w:b/>
                <w:sz w:val="18"/>
                <w:szCs w:val="18"/>
              </w:rPr>
            </w:pPr>
            <w:r w:rsidRPr="00972B80">
              <w:rPr>
                <w:rFonts w:asciiTheme="minorHAnsi" w:eastAsia="Calibri" w:hAnsiTheme="minorHAnsi" w:cstheme="minorHAnsi"/>
                <w:b/>
                <w:sz w:val="18"/>
                <w:szCs w:val="18"/>
              </w:rPr>
              <w:t>6</w:t>
            </w:r>
            <w:r w:rsidR="00B6064E">
              <w:rPr>
                <w:rFonts w:asciiTheme="minorHAnsi" w:eastAsia="Calibri" w:hAnsiTheme="minorHAnsi" w:cstheme="minorHAnsi"/>
                <w:b/>
                <w:sz w:val="18"/>
                <w:szCs w:val="18"/>
              </w:rPr>
              <w:t>2</w:t>
            </w:r>
          </w:p>
        </w:tc>
        <w:tc>
          <w:tcPr>
            <w:tcW w:w="1560" w:type="dxa"/>
            <w:tcBorders>
              <w:top w:val="single" w:sz="4" w:space="0" w:color="auto"/>
            </w:tcBorders>
          </w:tcPr>
          <w:p w14:paraId="4B748DCA" w14:textId="75CC853E" w:rsidR="00233B80" w:rsidRPr="00972B80" w:rsidRDefault="00972B80" w:rsidP="002160F2">
            <w:pPr>
              <w:tabs>
                <w:tab w:val="decimal" w:pos="1452"/>
              </w:tabs>
              <w:ind w:right="-107"/>
              <w:rPr>
                <w:rFonts w:asciiTheme="minorHAnsi" w:eastAsia="Calibri" w:hAnsiTheme="minorHAnsi" w:cstheme="minorHAnsi"/>
                <w:sz w:val="18"/>
                <w:szCs w:val="18"/>
              </w:rPr>
            </w:pPr>
            <w:r w:rsidRPr="00972B80">
              <w:rPr>
                <w:rFonts w:asciiTheme="minorHAnsi" w:eastAsia="Calibri" w:hAnsiTheme="minorHAnsi" w:cstheme="minorHAnsi"/>
                <w:sz w:val="18"/>
                <w:szCs w:val="18"/>
              </w:rPr>
              <w:t>54</w:t>
            </w:r>
          </w:p>
        </w:tc>
      </w:tr>
      <w:tr w:rsidR="00972B80" w:rsidRPr="001C22EB" w14:paraId="41A53D07" w14:textId="77777777" w:rsidTr="00972B80">
        <w:tc>
          <w:tcPr>
            <w:tcW w:w="6097" w:type="dxa"/>
          </w:tcPr>
          <w:p w14:paraId="312DD1AE" w14:textId="56C295C5" w:rsidR="00972B80" w:rsidRPr="00972B80" w:rsidRDefault="00972B80" w:rsidP="002160F2">
            <w:pPr>
              <w:rPr>
                <w:rFonts w:asciiTheme="minorHAnsi" w:eastAsia="Calibri" w:hAnsiTheme="minorHAnsi" w:cstheme="minorHAnsi"/>
                <w:sz w:val="18"/>
                <w:szCs w:val="18"/>
              </w:rPr>
            </w:pPr>
            <w:r>
              <w:rPr>
                <w:rFonts w:asciiTheme="minorHAnsi" w:eastAsia="Calibri" w:hAnsiTheme="minorHAnsi" w:cstheme="minorHAnsi"/>
                <w:sz w:val="18"/>
                <w:szCs w:val="18"/>
              </w:rPr>
              <w:t>Audit fee Subsidiaries</w:t>
            </w:r>
          </w:p>
        </w:tc>
        <w:tc>
          <w:tcPr>
            <w:tcW w:w="1842" w:type="dxa"/>
          </w:tcPr>
          <w:p w14:paraId="45D1CE70" w14:textId="3A90C537" w:rsidR="00972B80" w:rsidRPr="00972B80" w:rsidRDefault="00B6064E" w:rsidP="002160F2">
            <w:pPr>
              <w:tabs>
                <w:tab w:val="decimal" w:pos="1452"/>
              </w:tabs>
              <w:ind w:right="-107"/>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1560" w:type="dxa"/>
          </w:tcPr>
          <w:p w14:paraId="1CE96A71" w14:textId="16D223C6" w:rsidR="00972B80" w:rsidRPr="00972B80" w:rsidRDefault="00972B80" w:rsidP="002160F2">
            <w:pPr>
              <w:tabs>
                <w:tab w:val="decimal" w:pos="1452"/>
              </w:tabs>
              <w:ind w:right="-107"/>
              <w:rPr>
                <w:rFonts w:asciiTheme="minorHAnsi" w:eastAsia="Calibri" w:hAnsiTheme="minorHAnsi" w:cstheme="minorHAnsi"/>
                <w:sz w:val="18"/>
                <w:szCs w:val="18"/>
              </w:rPr>
            </w:pPr>
            <w:r>
              <w:rPr>
                <w:rFonts w:asciiTheme="minorHAnsi" w:eastAsia="Calibri" w:hAnsiTheme="minorHAnsi" w:cstheme="minorHAnsi"/>
                <w:sz w:val="18"/>
                <w:szCs w:val="18"/>
              </w:rPr>
              <w:t>10</w:t>
            </w:r>
          </w:p>
        </w:tc>
      </w:tr>
      <w:tr w:rsidR="00972B80" w:rsidRPr="001C22EB" w14:paraId="77A422DC" w14:textId="77777777" w:rsidTr="00972B80">
        <w:tc>
          <w:tcPr>
            <w:tcW w:w="6097" w:type="dxa"/>
          </w:tcPr>
          <w:p w14:paraId="3CF38B99" w14:textId="25740F72" w:rsidR="00972B80" w:rsidRPr="00972B80" w:rsidRDefault="00972B80" w:rsidP="002160F2">
            <w:pPr>
              <w:rPr>
                <w:rFonts w:asciiTheme="minorHAnsi" w:eastAsia="Calibri" w:hAnsiTheme="minorHAnsi" w:cstheme="minorHAnsi"/>
                <w:sz w:val="18"/>
                <w:szCs w:val="18"/>
              </w:rPr>
            </w:pPr>
            <w:r>
              <w:rPr>
                <w:rFonts w:asciiTheme="minorHAnsi" w:eastAsia="Calibri" w:hAnsiTheme="minorHAnsi" w:cstheme="minorHAnsi"/>
                <w:sz w:val="18"/>
                <w:szCs w:val="18"/>
              </w:rPr>
              <w:t>Auditors – non audit fees</w:t>
            </w:r>
          </w:p>
        </w:tc>
        <w:tc>
          <w:tcPr>
            <w:tcW w:w="1842" w:type="dxa"/>
          </w:tcPr>
          <w:p w14:paraId="663F326A" w14:textId="7A4E5C30" w:rsidR="00972B80" w:rsidRPr="00972B80" w:rsidRDefault="00EB4B2D" w:rsidP="002160F2">
            <w:pPr>
              <w:tabs>
                <w:tab w:val="decimal" w:pos="1452"/>
              </w:tabs>
              <w:ind w:right="-107"/>
              <w:jc w:val="center"/>
              <w:rPr>
                <w:rFonts w:asciiTheme="minorHAnsi" w:eastAsia="Calibri" w:hAnsiTheme="minorHAnsi" w:cstheme="minorHAnsi"/>
                <w:b/>
                <w:sz w:val="18"/>
                <w:szCs w:val="18"/>
              </w:rPr>
            </w:pPr>
            <w:r>
              <w:rPr>
                <w:rFonts w:asciiTheme="minorHAnsi" w:eastAsia="Calibri" w:hAnsiTheme="minorHAnsi" w:cstheme="minorHAnsi"/>
                <w:b/>
                <w:sz w:val="18"/>
                <w:szCs w:val="18"/>
              </w:rPr>
              <w:t>1</w:t>
            </w:r>
            <w:r w:rsidR="00972B80">
              <w:rPr>
                <w:rFonts w:asciiTheme="minorHAnsi" w:eastAsia="Calibri" w:hAnsiTheme="minorHAnsi" w:cstheme="minorHAnsi"/>
                <w:b/>
                <w:sz w:val="18"/>
                <w:szCs w:val="18"/>
              </w:rPr>
              <w:t>5</w:t>
            </w:r>
          </w:p>
        </w:tc>
        <w:tc>
          <w:tcPr>
            <w:tcW w:w="1560" w:type="dxa"/>
          </w:tcPr>
          <w:p w14:paraId="217DF170" w14:textId="25F20CF8" w:rsidR="00972B80" w:rsidRPr="00972B80" w:rsidRDefault="00972B80" w:rsidP="002160F2">
            <w:pPr>
              <w:tabs>
                <w:tab w:val="decimal" w:pos="1452"/>
              </w:tabs>
              <w:ind w:right="-107"/>
              <w:rPr>
                <w:rFonts w:asciiTheme="minorHAnsi" w:eastAsia="Calibri" w:hAnsiTheme="minorHAnsi" w:cstheme="minorHAnsi"/>
                <w:sz w:val="18"/>
                <w:szCs w:val="18"/>
              </w:rPr>
            </w:pPr>
            <w:r>
              <w:rPr>
                <w:rFonts w:asciiTheme="minorHAnsi" w:eastAsia="Calibri" w:hAnsiTheme="minorHAnsi" w:cstheme="minorHAnsi"/>
                <w:sz w:val="18"/>
                <w:szCs w:val="18"/>
              </w:rPr>
              <w:t>-</w:t>
            </w:r>
          </w:p>
        </w:tc>
      </w:tr>
      <w:tr w:rsidR="00233B80" w:rsidRPr="001C22EB" w14:paraId="527F4538" w14:textId="77777777" w:rsidTr="002160F2">
        <w:tc>
          <w:tcPr>
            <w:tcW w:w="6097" w:type="dxa"/>
          </w:tcPr>
          <w:p w14:paraId="60C9B3C9" w14:textId="77777777" w:rsidR="00233B80" w:rsidRPr="001C22EB" w:rsidRDefault="00233B80" w:rsidP="002160F2">
            <w:pPr>
              <w:rPr>
                <w:rFonts w:asciiTheme="minorHAnsi" w:eastAsia="Calibri" w:hAnsiTheme="minorHAnsi" w:cstheme="minorHAnsi"/>
                <w:sz w:val="18"/>
                <w:szCs w:val="18"/>
              </w:rPr>
            </w:pPr>
            <w:r w:rsidRPr="001C22EB">
              <w:rPr>
                <w:rFonts w:asciiTheme="minorHAnsi" w:eastAsia="Calibri" w:hAnsiTheme="minorHAnsi" w:cstheme="minorHAnsi"/>
                <w:sz w:val="18"/>
                <w:szCs w:val="18"/>
              </w:rPr>
              <w:t>Depreciation – tangible assets</w:t>
            </w:r>
          </w:p>
        </w:tc>
        <w:tc>
          <w:tcPr>
            <w:tcW w:w="1842" w:type="dxa"/>
          </w:tcPr>
          <w:p w14:paraId="35032313" w14:textId="7E761A4A" w:rsidR="00233B80" w:rsidRPr="001C22EB" w:rsidRDefault="00152BC2" w:rsidP="002160F2">
            <w:pPr>
              <w:tabs>
                <w:tab w:val="decimal" w:pos="1452"/>
              </w:tabs>
              <w:ind w:right="-107"/>
              <w:jc w:val="center"/>
              <w:rPr>
                <w:rFonts w:asciiTheme="minorHAnsi" w:eastAsia="Calibri" w:hAnsiTheme="minorHAnsi" w:cstheme="minorHAnsi"/>
                <w:b/>
                <w:sz w:val="18"/>
                <w:szCs w:val="18"/>
              </w:rPr>
            </w:pPr>
            <w:r>
              <w:rPr>
                <w:rFonts w:asciiTheme="minorHAnsi" w:eastAsia="Calibri" w:hAnsiTheme="minorHAnsi" w:cstheme="minorHAnsi"/>
                <w:b/>
                <w:sz w:val="18"/>
                <w:szCs w:val="18"/>
              </w:rPr>
              <w:t>2,799</w:t>
            </w:r>
          </w:p>
        </w:tc>
        <w:tc>
          <w:tcPr>
            <w:tcW w:w="1560" w:type="dxa"/>
          </w:tcPr>
          <w:p w14:paraId="54656FCF" w14:textId="77777777" w:rsidR="00233B80" w:rsidRPr="001C22EB" w:rsidRDefault="00233B80" w:rsidP="002160F2">
            <w:pPr>
              <w:tabs>
                <w:tab w:val="decimal" w:pos="1452"/>
              </w:tabs>
              <w:ind w:right="-107"/>
              <w:jc w:val="center"/>
              <w:rPr>
                <w:rFonts w:asciiTheme="minorHAnsi" w:eastAsia="Calibri" w:hAnsiTheme="minorHAnsi" w:cstheme="minorHAnsi"/>
                <w:sz w:val="18"/>
                <w:szCs w:val="18"/>
              </w:rPr>
            </w:pPr>
            <w:r w:rsidRPr="001C22EB">
              <w:rPr>
                <w:rFonts w:asciiTheme="minorHAnsi" w:eastAsia="Calibri" w:hAnsiTheme="minorHAnsi" w:cstheme="minorHAnsi"/>
                <w:sz w:val="18"/>
                <w:szCs w:val="18"/>
              </w:rPr>
              <w:t>2,698</w:t>
            </w:r>
          </w:p>
        </w:tc>
      </w:tr>
      <w:tr w:rsidR="00233B80" w:rsidRPr="001C22EB" w14:paraId="7E686D31" w14:textId="77777777" w:rsidTr="002160F2">
        <w:tc>
          <w:tcPr>
            <w:tcW w:w="6097" w:type="dxa"/>
          </w:tcPr>
          <w:p w14:paraId="778F5A32" w14:textId="77777777" w:rsidR="00233B80" w:rsidRPr="001C22EB" w:rsidRDefault="00233B80" w:rsidP="002160F2">
            <w:pPr>
              <w:rPr>
                <w:rFonts w:asciiTheme="minorHAnsi" w:eastAsia="Calibri" w:hAnsiTheme="minorHAnsi" w:cstheme="minorHAnsi"/>
                <w:sz w:val="18"/>
                <w:szCs w:val="18"/>
              </w:rPr>
            </w:pPr>
            <w:r w:rsidRPr="001C22EB">
              <w:rPr>
                <w:rFonts w:asciiTheme="minorHAnsi" w:eastAsia="Calibri" w:hAnsiTheme="minorHAnsi" w:cstheme="minorHAnsi"/>
                <w:sz w:val="18"/>
                <w:szCs w:val="18"/>
              </w:rPr>
              <w:t>Operating lease rentals</w:t>
            </w:r>
          </w:p>
        </w:tc>
        <w:tc>
          <w:tcPr>
            <w:tcW w:w="1842" w:type="dxa"/>
          </w:tcPr>
          <w:p w14:paraId="51841CBC" w14:textId="77777777" w:rsidR="00233B80" w:rsidRPr="001C22EB" w:rsidRDefault="00233B80" w:rsidP="002160F2">
            <w:pPr>
              <w:tabs>
                <w:tab w:val="decimal" w:pos="1452"/>
              </w:tabs>
              <w:ind w:right="-107"/>
              <w:jc w:val="center"/>
              <w:rPr>
                <w:rFonts w:asciiTheme="minorHAnsi" w:eastAsia="Calibri" w:hAnsiTheme="minorHAnsi" w:cstheme="minorHAnsi"/>
                <w:b/>
                <w:sz w:val="18"/>
                <w:szCs w:val="18"/>
              </w:rPr>
            </w:pPr>
            <w:r w:rsidRPr="001C22EB">
              <w:rPr>
                <w:rFonts w:asciiTheme="minorHAnsi" w:eastAsia="Calibri" w:hAnsiTheme="minorHAnsi" w:cstheme="minorHAnsi"/>
                <w:b/>
                <w:sz w:val="18"/>
                <w:szCs w:val="18"/>
              </w:rPr>
              <w:t>4,157</w:t>
            </w:r>
          </w:p>
        </w:tc>
        <w:tc>
          <w:tcPr>
            <w:tcW w:w="1560" w:type="dxa"/>
          </w:tcPr>
          <w:p w14:paraId="544F39C7" w14:textId="77777777" w:rsidR="00233B80" w:rsidRPr="001C22EB" w:rsidRDefault="00233B80" w:rsidP="002160F2">
            <w:pPr>
              <w:tabs>
                <w:tab w:val="decimal" w:pos="1452"/>
              </w:tabs>
              <w:ind w:right="-107"/>
              <w:jc w:val="center"/>
              <w:rPr>
                <w:rFonts w:asciiTheme="minorHAnsi" w:eastAsia="Calibri" w:hAnsiTheme="minorHAnsi" w:cstheme="minorHAnsi"/>
                <w:sz w:val="18"/>
                <w:szCs w:val="18"/>
              </w:rPr>
            </w:pPr>
            <w:r w:rsidRPr="001C22EB">
              <w:rPr>
                <w:rFonts w:asciiTheme="minorHAnsi" w:eastAsia="Calibri" w:hAnsiTheme="minorHAnsi" w:cstheme="minorHAnsi"/>
                <w:sz w:val="18"/>
                <w:szCs w:val="18"/>
              </w:rPr>
              <w:t>3,656</w:t>
            </w:r>
          </w:p>
        </w:tc>
      </w:tr>
      <w:tr w:rsidR="00233B80" w:rsidRPr="001C22EB" w14:paraId="514E25C1" w14:textId="77777777" w:rsidTr="002160F2">
        <w:tc>
          <w:tcPr>
            <w:tcW w:w="6097" w:type="dxa"/>
            <w:tcBorders>
              <w:bottom w:val="single" w:sz="8" w:space="0" w:color="auto"/>
            </w:tcBorders>
          </w:tcPr>
          <w:p w14:paraId="0731F235" w14:textId="77777777" w:rsidR="00233B80" w:rsidRPr="001C22EB" w:rsidRDefault="00233B80" w:rsidP="002160F2">
            <w:pPr>
              <w:rPr>
                <w:rFonts w:asciiTheme="minorHAnsi" w:eastAsia="Calibri" w:hAnsiTheme="minorHAnsi" w:cstheme="minorHAnsi"/>
                <w:sz w:val="18"/>
                <w:szCs w:val="18"/>
              </w:rPr>
            </w:pPr>
            <w:r w:rsidRPr="001C22EB">
              <w:rPr>
                <w:rFonts w:asciiTheme="minorHAnsi" w:eastAsia="Calibri" w:hAnsiTheme="minorHAnsi" w:cstheme="minorHAnsi"/>
                <w:sz w:val="18"/>
                <w:szCs w:val="18"/>
              </w:rPr>
              <w:t>Interest payable on bank loans</w:t>
            </w:r>
          </w:p>
        </w:tc>
        <w:tc>
          <w:tcPr>
            <w:tcW w:w="1842" w:type="dxa"/>
            <w:tcBorders>
              <w:bottom w:val="single" w:sz="8" w:space="0" w:color="auto"/>
            </w:tcBorders>
          </w:tcPr>
          <w:p w14:paraId="2225830B" w14:textId="77777777" w:rsidR="00233B80" w:rsidRPr="001C22EB" w:rsidRDefault="00233B80" w:rsidP="002160F2">
            <w:pPr>
              <w:tabs>
                <w:tab w:val="decimal" w:pos="1452"/>
              </w:tabs>
              <w:ind w:right="-107"/>
              <w:jc w:val="center"/>
              <w:rPr>
                <w:rFonts w:asciiTheme="minorHAnsi" w:eastAsia="Calibri" w:hAnsiTheme="minorHAnsi" w:cstheme="minorHAnsi"/>
                <w:b/>
                <w:sz w:val="18"/>
                <w:szCs w:val="18"/>
              </w:rPr>
            </w:pPr>
            <w:r w:rsidRPr="001C22EB">
              <w:rPr>
                <w:rFonts w:asciiTheme="minorHAnsi" w:eastAsia="Calibri" w:hAnsiTheme="minorHAnsi" w:cstheme="minorHAnsi"/>
                <w:b/>
                <w:sz w:val="18"/>
                <w:szCs w:val="18"/>
              </w:rPr>
              <w:t>310</w:t>
            </w:r>
          </w:p>
        </w:tc>
        <w:tc>
          <w:tcPr>
            <w:tcW w:w="1560" w:type="dxa"/>
            <w:tcBorders>
              <w:bottom w:val="single" w:sz="8" w:space="0" w:color="auto"/>
            </w:tcBorders>
          </w:tcPr>
          <w:p w14:paraId="142101C9" w14:textId="77777777" w:rsidR="00233B80" w:rsidRPr="001C22EB" w:rsidRDefault="00233B80" w:rsidP="002160F2">
            <w:pPr>
              <w:tabs>
                <w:tab w:val="decimal" w:pos="1452"/>
              </w:tabs>
              <w:ind w:right="-107"/>
              <w:jc w:val="center"/>
              <w:rPr>
                <w:rFonts w:asciiTheme="minorHAnsi" w:eastAsia="Calibri" w:hAnsiTheme="minorHAnsi" w:cstheme="minorHAnsi"/>
                <w:sz w:val="18"/>
                <w:szCs w:val="18"/>
              </w:rPr>
            </w:pPr>
            <w:r w:rsidRPr="001C22EB">
              <w:rPr>
                <w:rFonts w:asciiTheme="minorHAnsi" w:eastAsia="Calibri" w:hAnsiTheme="minorHAnsi" w:cstheme="minorHAnsi"/>
                <w:sz w:val="18"/>
                <w:szCs w:val="18"/>
              </w:rPr>
              <w:t>344</w:t>
            </w:r>
          </w:p>
        </w:tc>
      </w:tr>
    </w:tbl>
    <w:p w14:paraId="3E0B3D9F" w14:textId="77777777" w:rsidR="00233B80" w:rsidRPr="006D685D" w:rsidRDefault="00233B80" w:rsidP="00233B80">
      <w:pPr>
        <w:pStyle w:val="Heading3"/>
      </w:pPr>
      <w:r w:rsidRPr="006D685D">
        <w:t>9. Employee remuneration</w:t>
      </w:r>
    </w:p>
    <w:tbl>
      <w:tblPr>
        <w:tblW w:w="9498" w:type="dxa"/>
        <w:tblInd w:w="108" w:type="dxa"/>
        <w:tblLook w:val="04A0" w:firstRow="1" w:lastRow="0" w:firstColumn="1" w:lastColumn="0" w:noHBand="0" w:noVBand="1"/>
      </w:tblPr>
      <w:tblGrid>
        <w:gridCol w:w="6096"/>
        <w:gridCol w:w="1842"/>
        <w:gridCol w:w="1560"/>
      </w:tblGrid>
      <w:tr w:rsidR="00233B80" w:rsidRPr="001C22EB" w14:paraId="510337D1" w14:textId="77777777" w:rsidTr="002160F2">
        <w:tc>
          <w:tcPr>
            <w:tcW w:w="6096" w:type="dxa"/>
            <w:tcBorders>
              <w:top w:val="single" w:sz="4" w:space="0" w:color="auto"/>
              <w:left w:val="nil"/>
              <w:right w:val="nil"/>
            </w:tcBorders>
            <w:shd w:val="clear" w:color="auto" w:fill="auto"/>
            <w:noWrap/>
            <w:vAlign w:val="bottom"/>
            <w:hideMark/>
          </w:tcPr>
          <w:p w14:paraId="5047D4CD" w14:textId="77777777" w:rsidR="00233B80" w:rsidRPr="001C22EB" w:rsidRDefault="00233B80" w:rsidP="002160F2">
            <w:pPr>
              <w:rPr>
                <w:rFonts w:asciiTheme="minorHAnsi" w:eastAsia="Times New Roman" w:hAnsiTheme="minorHAnsi" w:cstheme="minorHAnsi"/>
                <w:sz w:val="18"/>
                <w:szCs w:val="18"/>
                <w:lang w:eastAsia="en-GB"/>
              </w:rPr>
            </w:pPr>
          </w:p>
        </w:tc>
        <w:tc>
          <w:tcPr>
            <w:tcW w:w="1842" w:type="dxa"/>
            <w:tcBorders>
              <w:top w:val="single" w:sz="4" w:space="0" w:color="auto"/>
              <w:left w:val="nil"/>
              <w:right w:val="nil"/>
            </w:tcBorders>
            <w:shd w:val="clear" w:color="auto" w:fill="auto"/>
            <w:noWrap/>
            <w:vAlign w:val="bottom"/>
            <w:hideMark/>
          </w:tcPr>
          <w:p w14:paraId="6EBBA6B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2021</w:t>
            </w:r>
          </w:p>
        </w:tc>
        <w:tc>
          <w:tcPr>
            <w:tcW w:w="1560" w:type="dxa"/>
            <w:tcBorders>
              <w:top w:val="single" w:sz="4" w:space="0" w:color="auto"/>
              <w:left w:val="nil"/>
              <w:right w:val="nil"/>
            </w:tcBorders>
            <w:shd w:val="clear" w:color="auto" w:fill="auto"/>
            <w:noWrap/>
            <w:vAlign w:val="bottom"/>
            <w:hideMark/>
          </w:tcPr>
          <w:p w14:paraId="2FF7D06A"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2020</w:t>
            </w:r>
          </w:p>
        </w:tc>
      </w:tr>
      <w:tr w:rsidR="00233B80" w:rsidRPr="001C22EB" w14:paraId="0F36EF42" w14:textId="77777777" w:rsidTr="002160F2">
        <w:tc>
          <w:tcPr>
            <w:tcW w:w="6096" w:type="dxa"/>
            <w:tcBorders>
              <w:top w:val="nil"/>
              <w:left w:val="nil"/>
              <w:bottom w:val="single" w:sz="4" w:space="0" w:color="auto"/>
              <w:right w:val="nil"/>
            </w:tcBorders>
            <w:shd w:val="clear" w:color="auto" w:fill="auto"/>
            <w:noWrap/>
            <w:vAlign w:val="bottom"/>
            <w:hideMark/>
          </w:tcPr>
          <w:p w14:paraId="03812771" w14:textId="77777777" w:rsidR="00233B80" w:rsidRPr="001C22EB" w:rsidRDefault="00233B80" w:rsidP="002160F2">
            <w:pPr>
              <w:rPr>
                <w:rFonts w:asciiTheme="minorHAnsi" w:eastAsia="Times New Roman" w:hAnsiTheme="minorHAnsi" w:cstheme="minorHAnsi"/>
                <w:sz w:val="18"/>
                <w:szCs w:val="18"/>
                <w:lang w:eastAsia="en-GB"/>
              </w:rPr>
            </w:pPr>
          </w:p>
        </w:tc>
        <w:tc>
          <w:tcPr>
            <w:tcW w:w="1842" w:type="dxa"/>
            <w:tcBorders>
              <w:top w:val="nil"/>
              <w:left w:val="nil"/>
              <w:bottom w:val="single" w:sz="4" w:space="0" w:color="auto"/>
              <w:right w:val="nil"/>
            </w:tcBorders>
            <w:shd w:val="clear" w:color="auto" w:fill="auto"/>
            <w:noWrap/>
            <w:vAlign w:val="bottom"/>
            <w:hideMark/>
          </w:tcPr>
          <w:p w14:paraId="0CD2DDB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560" w:type="dxa"/>
            <w:tcBorders>
              <w:top w:val="nil"/>
              <w:left w:val="nil"/>
              <w:bottom w:val="single" w:sz="4" w:space="0" w:color="auto"/>
              <w:right w:val="nil"/>
            </w:tcBorders>
            <w:shd w:val="clear" w:color="auto" w:fill="auto"/>
            <w:noWrap/>
            <w:vAlign w:val="bottom"/>
            <w:hideMark/>
          </w:tcPr>
          <w:p w14:paraId="109069C9"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r>
      <w:tr w:rsidR="00233B80" w:rsidRPr="001C22EB" w14:paraId="680BEBCA" w14:textId="77777777" w:rsidTr="002160F2">
        <w:tc>
          <w:tcPr>
            <w:tcW w:w="6096" w:type="dxa"/>
            <w:tcBorders>
              <w:top w:val="single" w:sz="4" w:space="0" w:color="auto"/>
              <w:left w:val="nil"/>
              <w:bottom w:val="nil"/>
              <w:right w:val="nil"/>
            </w:tcBorders>
            <w:shd w:val="clear" w:color="auto" w:fill="auto"/>
            <w:noWrap/>
            <w:vAlign w:val="bottom"/>
            <w:hideMark/>
          </w:tcPr>
          <w:p w14:paraId="49856309" w14:textId="77777777" w:rsidR="00233B80" w:rsidRPr="001C22EB" w:rsidRDefault="00233B80" w:rsidP="002160F2">
            <w:pPr>
              <w:spacing w:line="20" w:lineRule="atLeas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Wages and salaries</w:t>
            </w:r>
          </w:p>
        </w:tc>
        <w:tc>
          <w:tcPr>
            <w:tcW w:w="1842" w:type="dxa"/>
            <w:tcBorders>
              <w:top w:val="single" w:sz="4" w:space="0" w:color="auto"/>
              <w:left w:val="nil"/>
              <w:bottom w:val="nil"/>
              <w:right w:val="nil"/>
            </w:tcBorders>
            <w:shd w:val="clear" w:color="auto" w:fill="auto"/>
            <w:noWrap/>
            <w:vAlign w:val="bottom"/>
            <w:hideMark/>
          </w:tcPr>
          <w:p w14:paraId="1D35229E" w14:textId="248DF6F5" w:rsidR="00233B80" w:rsidRPr="001C22EB" w:rsidRDefault="00233B80" w:rsidP="00B454DC">
            <w:pPr>
              <w:spacing w:line="20" w:lineRule="atLeast"/>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40,</w:t>
            </w:r>
            <w:r w:rsidR="00836D78">
              <w:rPr>
                <w:rFonts w:asciiTheme="minorHAnsi" w:eastAsia="Times New Roman" w:hAnsiTheme="minorHAnsi" w:cstheme="minorHAnsi"/>
                <w:b/>
                <w:sz w:val="18"/>
                <w:szCs w:val="18"/>
                <w:lang w:eastAsia="en-GB"/>
              </w:rPr>
              <w:t>8</w:t>
            </w:r>
            <w:r w:rsidR="00B454DC">
              <w:rPr>
                <w:rFonts w:asciiTheme="minorHAnsi" w:eastAsia="Times New Roman" w:hAnsiTheme="minorHAnsi" w:cstheme="minorHAnsi"/>
                <w:b/>
                <w:sz w:val="18"/>
                <w:szCs w:val="18"/>
                <w:lang w:eastAsia="en-GB"/>
              </w:rPr>
              <w:t>49</w:t>
            </w:r>
          </w:p>
        </w:tc>
        <w:tc>
          <w:tcPr>
            <w:tcW w:w="1560" w:type="dxa"/>
            <w:tcBorders>
              <w:top w:val="single" w:sz="4" w:space="0" w:color="auto"/>
              <w:left w:val="nil"/>
              <w:bottom w:val="nil"/>
              <w:right w:val="nil"/>
            </w:tcBorders>
            <w:shd w:val="clear" w:color="auto" w:fill="auto"/>
            <w:noWrap/>
            <w:vAlign w:val="bottom"/>
            <w:hideMark/>
          </w:tcPr>
          <w:p w14:paraId="1A7DD2C7" w14:textId="5BDB4477" w:rsidR="00233B80" w:rsidRPr="001C22EB" w:rsidRDefault="00233B80" w:rsidP="002160F2">
            <w:pPr>
              <w:spacing w:line="20" w:lineRule="atLeast"/>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39,0</w:t>
            </w:r>
            <w:r w:rsidR="00174CDA">
              <w:rPr>
                <w:rFonts w:asciiTheme="minorHAnsi" w:eastAsia="Times New Roman" w:hAnsiTheme="minorHAnsi" w:cstheme="minorHAnsi"/>
                <w:sz w:val="18"/>
                <w:szCs w:val="18"/>
                <w:lang w:eastAsia="en-GB"/>
              </w:rPr>
              <w:t>25</w:t>
            </w:r>
          </w:p>
        </w:tc>
      </w:tr>
      <w:tr w:rsidR="00233B80" w:rsidRPr="001C22EB" w14:paraId="54ABD589" w14:textId="77777777" w:rsidTr="002160F2">
        <w:tc>
          <w:tcPr>
            <w:tcW w:w="6096" w:type="dxa"/>
            <w:tcBorders>
              <w:top w:val="nil"/>
              <w:left w:val="nil"/>
              <w:bottom w:val="nil"/>
              <w:right w:val="nil"/>
            </w:tcBorders>
            <w:shd w:val="clear" w:color="auto" w:fill="auto"/>
            <w:noWrap/>
            <w:vAlign w:val="bottom"/>
            <w:hideMark/>
          </w:tcPr>
          <w:p w14:paraId="2C6199DF"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Social security costs</w:t>
            </w:r>
          </w:p>
        </w:tc>
        <w:tc>
          <w:tcPr>
            <w:tcW w:w="1842" w:type="dxa"/>
            <w:tcBorders>
              <w:top w:val="nil"/>
              <w:left w:val="nil"/>
              <w:bottom w:val="nil"/>
              <w:right w:val="nil"/>
            </w:tcBorders>
            <w:shd w:val="clear" w:color="auto" w:fill="auto"/>
            <w:noWrap/>
            <w:vAlign w:val="bottom"/>
            <w:hideMark/>
          </w:tcPr>
          <w:p w14:paraId="3758D2A9" w14:textId="77777777" w:rsidR="00233B80" w:rsidRPr="001C22EB" w:rsidRDefault="00233B80" w:rsidP="002160F2">
            <w:pPr>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2,970</w:t>
            </w:r>
          </w:p>
        </w:tc>
        <w:tc>
          <w:tcPr>
            <w:tcW w:w="1560" w:type="dxa"/>
            <w:tcBorders>
              <w:top w:val="nil"/>
              <w:left w:val="nil"/>
              <w:bottom w:val="nil"/>
              <w:right w:val="nil"/>
            </w:tcBorders>
            <w:shd w:val="clear" w:color="auto" w:fill="auto"/>
            <w:noWrap/>
            <w:vAlign w:val="bottom"/>
            <w:hideMark/>
          </w:tcPr>
          <w:p w14:paraId="65965E48"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2,822</w:t>
            </w:r>
          </w:p>
        </w:tc>
      </w:tr>
      <w:tr w:rsidR="00836D78" w:rsidRPr="001C22EB" w14:paraId="2A1F025C" w14:textId="77777777" w:rsidTr="002160F2">
        <w:tc>
          <w:tcPr>
            <w:tcW w:w="6096" w:type="dxa"/>
            <w:tcBorders>
              <w:top w:val="nil"/>
              <w:left w:val="nil"/>
              <w:bottom w:val="nil"/>
              <w:right w:val="nil"/>
            </w:tcBorders>
            <w:shd w:val="clear" w:color="auto" w:fill="auto"/>
            <w:noWrap/>
            <w:vAlign w:val="bottom"/>
          </w:tcPr>
          <w:p w14:paraId="1E314B6A" w14:textId="3031F74F" w:rsidR="00836D78" w:rsidRPr="001C22EB" w:rsidRDefault="00836D78" w:rsidP="002160F2">
            <w:pP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 xml:space="preserve">Termination </w:t>
            </w:r>
            <w:r w:rsidR="00174CDA">
              <w:rPr>
                <w:rFonts w:asciiTheme="minorHAnsi" w:eastAsia="Times New Roman" w:hAnsiTheme="minorHAnsi" w:cstheme="minorHAnsi"/>
                <w:sz w:val="18"/>
                <w:szCs w:val="18"/>
                <w:lang w:eastAsia="en-GB"/>
              </w:rPr>
              <w:t>and redundancy</w:t>
            </w:r>
            <w:r w:rsidR="00EB4B2D">
              <w:rPr>
                <w:rFonts w:asciiTheme="minorHAnsi" w:eastAsia="Times New Roman" w:hAnsiTheme="minorHAnsi" w:cstheme="minorHAnsi"/>
                <w:sz w:val="18"/>
                <w:szCs w:val="18"/>
                <w:lang w:eastAsia="en-GB"/>
              </w:rPr>
              <w:t xml:space="preserve"> </w:t>
            </w:r>
            <w:r>
              <w:rPr>
                <w:rFonts w:asciiTheme="minorHAnsi" w:eastAsia="Times New Roman" w:hAnsiTheme="minorHAnsi" w:cstheme="minorHAnsi"/>
                <w:sz w:val="18"/>
                <w:szCs w:val="18"/>
                <w:lang w:eastAsia="en-GB"/>
              </w:rPr>
              <w:t>payments</w:t>
            </w:r>
          </w:p>
        </w:tc>
        <w:tc>
          <w:tcPr>
            <w:tcW w:w="1842" w:type="dxa"/>
            <w:tcBorders>
              <w:top w:val="nil"/>
              <w:left w:val="nil"/>
              <w:bottom w:val="nil"/>
              <w:right w:val="nil"/>
            </w:tcBorders>
            <w:shd w:val="clear" w:color="auto" w:fill="auto"/>
            <w:noWrap/>
            <w:vAlign w:val="bottom"/>
          </w:tcPr>
          <w:p w14:paraId="6426EF48" w14:textId="204D2DF1" w:rsidR="00836D78" w:rsidRPr="001C22EB" w:rsidRDefault="00B454DC" w:rsidP="002160F2">
            <w:pPr>
              <w:jc w:val="right"/>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t>55</w:t>
            </w:r>
          </w:p>
        </w:tc>
        <w:tc>
          <w:tcPr>
            <w:tcW w:w="1560" w:type="dxa"/>
            <w:tcBorders>
              <w:top w:val="nil"/>
              <w:left w:val="nil"/>
              <w:bottom w:val="nil"/>
              <w:right w:val="nil"/>
            </w:tcBorders>
            <w:shd w:val="clear" w:color="auto" w:fill="auto"/>
            <w:noWrap/>
            <w:vAlign w:val="bottom"/>
          </w:tcPr>
          <w:p w14:paraId="44B68BD3" w14:textId="79DE9D5E" w:rsidR="00836D78" w:rsidRPr="001C22EB" w:rsidRDefault="00174CDA" w:rsidP="002160F2">
            <w:pPr>
              <w:jc w:val="right"/>
              <w:rPr>
                <w:rFonts w:asciiTheme="minorHAnsi" w:eastAsia="Times New Roman" w:hAnsiTheme="minorHAnsi" w:cstheme="minorHAnsi"/>
                <w:sz w:val="18"/>
                <w:szCs w:val="18"/>
                <w:lang w:eastAsia="en-GB"/>
              </w:rPr>
            </w:pPr>
            <w:r w:rsidRPr="00FC3C61">
              <w:rPr>
                <w:rFonts w:asciiTheme="minorHAnsi" w:eastAsia="Times New Roman" w:hAnsiTheme="minorHAnsi" w:cstheme="minorHAnsi"/>
                <w:sz w:val="18"/>
                <w:szCs w:val="18"/>
                <w:lang w:eastAsia="en-GB"/>
              </w:rPr>
              <w:t>26</w:t>
            </w:r>
          </w:p>
        </w:tc>
      </w:tr>
      <w:tr w:rsidR="00233B80" w:rsidRPr="001C22EB" w14:paraId="02FB5FB6" w14:textId="77777777" w:rsidTr="002160F2">
        <w:tc>
          <w:tcPr>
            <w:tcW w:w="6096" w:type="dxa"/>
            <w:tcBorders>
              <w:top w:val="nil"/>
              <w:left w:val="nil"/>
              <w:bottom w:val="nil"/>
              <w:right w:val="nil"/>
            </w:tcBorders>
            <w:shd w:val="clear" w:color="auto" w:fill="auto"/>
            <w:noWrap/>
            <w:vAlign w:val="bottom"/>
          </w:tcPr>
          <w:p w14:paraId="5F2BB964" w14:textId="22DE1138"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Pension costs </w:t>
            </w:r>
            <w:r w:rsidR="00A97363">
              <w:rPr>
                <w:rFonts w:asciiTheme="minorHAnsi" w:eastAsia="Times New Roman" w:hAnsiTheme="minorHAnsi" w:cstheme="minorHAnsi"/>
                <w:sz w:val="18"/>
                <w:szCs w:val="18"/>
                <w:lang w:eastAsia="en-GB"/>
              </w:rPr>
              <w:t>-</w:t>
            </w:r>
            <w:r w:rsidR="00A97363" w:rsidRPr="001C22EB">
              <w:rPr>
                <w:rFonts w:asciiTheme="minorHAnsi" w:eastAsia="Times New Roman" w:hAnsiTheme="minorHAnsi" w:cstheme="minorHAnsi"/>
                <w:sz w:val="18"/>
                <w:szCs w:val="18"/>
                <w:lang w:eastAsia="en-GB"/>
              </w:rPr>
              <w:t xml:space="preserve"> </w:t>
            </w:r>
            <w:r w:rsidRPr="001C22EB">
              <w:rPr>
                <w:rFonts w:asciiTheme="minorHAnsi" w:eastAsia="Times New Roman" w:hAnsiTheme="minorHAnsi" w:cstheme="minorHAnsi"/>
                <w:sz w:val="18"/>
                <w:szCs w:val="18"/>
                <w:lang w:eastAsia="en-GB"/>
              </w:rPr>
              <w:t>defined contribution schemes</w:t>
            </w:r>
          </w:p>
        </w:tc>
        <w:tc>
          <w:tcPr>
            <w:tcW w:w="1842" w:type="dxa"/>
            <w:tcBorders>
              <w:top w:val="nil"/>
              <w:left w:val="nil"/>
              <w:bottom w:val="nil"/>
              <w:right w:val="nil"/>
            </w:tcBorders>
            <w:shd w:val="clear" w:color="auto" w:fill="auto"/>
            <w:noWrap/>
            <w:vAlign w:val="bottom"/>
          </w:tcPr>
          <w:p w14:paraId="2B741C41" w14:textId="77777777" w:rsidR="00233B80" w:rsidRPr="001C22EB" w:rsidRDefault="00233B80" w:rsidP="002160F2">
            <w:pPr>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1,732</w:t>
            </w:r>
          </w:p>
        </w:tc>
        <w:tc>
          <w:tcPr>
            <w:tcW w:w="1560" w:type="dxa"/>
            <w:tcBorders>
              <w:top w:val="nil"/>
              <w:left w:val="nil"/>
              <w:bottom w:val="nil"/>
              <w:right w:val="nil"/>
            </w:tcBorders>
            <w:shd w:val="clear" w:color="auto" w:fill="auto"/>
            <w:noWrap/>
            <w:vAlign w:val="bottom"/>
          </w:tcPr>
          <w:p w14:paraId="206CA4CF"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1,484</w:t>
            </w:r>
          </w:p>
        </w:tc>
      </w:tr>
      <w:tr w:rsidR="00233B80" w:rsidRPr="001C22EB" w14:paraId="667F7173" w14:textId="77777777" w:rsidTr="002160F2">
        <w:tc>
          <w:tcPr>
            <w:tcW w:w="6096" w:type="dxa"/>
            <w:tcBorders>
              <w:top w:val="nil"/>
              <w:left w:val="nil"/>
              <w:bottom w:val="nil"/>
              <w:right w:val="nil"/>
            </w:tcBorders>
            <w:shd w:val="clear" w:color="auto" w:fill="auto"/>
            <w:noWrap/>
            <w:vAlign w:val="bottom"/>
            <w:hideMark/>
          </w:tcPr>
          <w:p w14:paraId="009379AD" w14:textId="7614FC7C"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Pension costs </w:t>
            </w:r>
            <w:r w:rsidR="00A97363">
              <w:rPr>
                <w:rFonts w:asciiTheme="minorHAnsi" w:eastAsia="Times New Roman" w:hAnsiTheme="minorHAnsi" w:cstheme="minorHAnsi"/>
                <w:sz w:val="18"/>
                <w:szCs w:val="18"/>
                <w:lang w:eastAsia="en-GB"/>
              </w:rPr>
              <w:t>-</w:t>
            </w:r>
            <w:r w:rsidR="00A97363" w:rsidRPr="001C22EB">
              <w:rPr>
                <w:rFonts w:asciiTheme="minorHAnsi" w:eastAsia="Times New Roman" w:hAnsiTheme="minorHAnsi" w:cstheme="minorHAnsi"/>
                <w:sz w:val="18"/>
                <w:szCs w:val="18"/>
                <w:lang w:eastAsia="en-GB"/>
              </w:rPr>
              <w:t xml:space="preserve"> </w:t>
            </w:r>
            <w:r w:rsidRPr="001C22EB">
              <w:rPr>
                <w:rFonts w:asciiTheme="minorHAnsi" w:eastAsia="Times New Roman" w:hAnsiTheme="minorHAnsi" w:cstheme="minorHAnsi"/>
                <w:sz w:val="18"/>
                <w:szCs w:val="18"/>
                <w:lang w:eastAsia="en-GB"/>
              </w:rPr>
              <w:t>defined benefit scheme</w:t>
            </w:r>
            <w:r w:rsidR="00A97363">
              <w:rPr>
                <w:rFonts w:asciiTheme="minorHAnsi" w:eastAsia="Times New Roman" w:hAnsiTheme="minorHAnsi" w:cstheme="minorHAnsi"/>
                <w:sz w:val="18"/>
                <w:szCs w:val="18"/>
                <w:lang w:eastAsia="en-GB"/>
              </w:rPr>
              <w:t xml:space="preserve"> (see note 11)</w:t>
            </w:r>
          </w:p>
        </w:tc>
        <w:tc>
          <w:tcPr>
            <w:tcW w:w="1842" w:type="dxa"/>
            <w:tcBorders>
              <w:top w:val="nil"/>
              <w:left w:val="nil"/>
              <w:bottom w:val="nil"/>
              <w:right w:val="nil"/>
            </w:tcBorders>
            <w:shd w:val="clear" w:color="auto" w:fill="auto"/>
            <w:noWrap/>
            <w:vAlign w:val="bottom"/>
            <w:hideMark/>
          </w:tcPr>
          <w:p w14:paraId="34AF89F0" w14:textId="77777777" w:rsidR="00233B80" w:rsidRPr="001C22EB" w:rsidRDefault="00233B80" w:rsidP="002160F2">
            <w:pPr>
              <w:jc w:val="right"/>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936</w:t>
            </w:r>
          </w:p>
        </w:tc>
        <w:tc>
          <w:tcPr>
            <w:tcW w:w="1560" w:type="dxa"/>
            <w:tcBorders>
              <w:top w:val="nil"/>
              <w:left w:val="nil"/>
              <w:bottom w:val="nil"/>
              <w:right w:val="nil"/>
            </w:tcBorders>
            <w:shd w:val="clear" w:color="auto" w:fill="auto"/>
            <w:noWrap/>
            <w:vAlign w:val="bottom"/>
            <w:hideMark/>
          </w:tcPr>
          <w:p w14:paraId="4D4B8D7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1,283</w:t>
            </w:r>
          </w:p>
        </w:tc>
      </w:tr>
      <w:tr w:rsidR="00233B80" w:rsidRPr="001C22EB" w14:paraId="532BAA8C" w14:textId="77777777" w:rsidTr="002160F2">
        <w:tc>
          <w:tcPr>
            <w:tcW w:w="6096" w:type="dxa"/>
            <w:tcBorders>
              <w:top w:val="single" w:sz="4" w:space="0" w:color="auto"/>
              <w:left w:val="nil"/>
              <w:bottom w:val="single" w:sz="4" w:space="0" w:color="auto"/>
              <w:right w:val="nil"/>
            </w:tcBorders>
            <w:shd w:val="clear" w:color="auto" w:fill="auto"/>
            <w:noWrap/>
            <w:vAlign w:val="bottom"/>
            <w:hideMark/>
          </w:tcPr>
          <w:p w14:paraId="42302F21" w14:textId="77777777" w:rsidR="00233B80" w:rsidRPr="001C22EB" w:rsidRDefault="00233B80" w:rsidP="002160F2">
            <w:pPr>
              <w:spacing w:line="20" w:lineRule="atLeast"/>
              <w:rPr>
                <w:rFonts w:asciiTheme="minorHAnsi" w:eastAsia="Times New Roman" w:hAnsiTheme="minorHAnsi" w:cstheme="minorHAnsi"/>
                <w:sz w:val="18"/>
                <w:szCs w:val="18"/>
                <w:lang w:eastAsia="en-GB"/>
              </w:rPr>
            </w:pPr>
          </w:p>
        </w:tc>
        <w:tc>
          <w:tcPr>
            <w:tcW w:w="1842" w:type="dxa"/>
            <w:tcBorders>
              <w:top w:val="single" w:sz="4" w:space="0" w:color="auto"/>
              <w:left w:val="nil"/>
              <w:bottom w:val="single" w:sz="4" w:space="0" w:color="auto"/>
              <w:right w:val="nil"/>
            </w:tcBorders>
            <w:shd w:val="clear" w:color="auto" w:fill="auto"/>
            <w:noWrap/>
            <w:vAlign w:val="bottom"/>
            <w:hideMark/>
          </w:tcPr>
          <w:p w14:paraId="4D8CE379" w14:textId="77777777" w:rsidR="00233B80" w:rsidRPr="001C22EB" w:rsidRDefault="00233B80" w:rsidP="002160F2">
            <w:pPr>
              <w:spacing w:line="20" w:lineRule="atLeast"/>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46,542</w:t>
            </w:r>
          </w:p>
        </w:tc>
        <w:tc>
          <w:tcPr>
            <w:tcW w:w="1560" w:type="dxa"/>
            <w:tcBorders>
              <w:top w:val="single" w:sz="4" w:space="0" w:color="auto"/>
              <w:left w:val="nil"/>
              <w:bottom w:val="single" w:sz="4" w:space="0" w:color="auto"/>
              <w:right w:val="nil"/>
            </w:tcBorders>
            <w:shd w:val="clear" w:color="auto" w:fill="auto"/>
            <w:noWrap/>
            <w:vAlign w:val="bottom"/>
            <w:hideMark/>
          </w:tcPr>
          <w:p w14:paraId="30FF74AC" w14:textId="77777777" w:rsidR="00233B80" w:rsidRPr="001C22EB" w:rsidRDefault="00233B80" w:rsidP="002160F2">
            <w:pPr>
              <w:spacing w:line="20" w:lineRule="atLeast"/>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44,640</w:t>
            </w:r>
          </w:p>
        </w:tc>
      </w:tr>
    </w:tbl>
    <w:p w14:paraId="76E5C21A" w14:textId="77777777" w:rsidR="00974E1B" w:rsidRDefault="00974E1B" w:rsidP="0022077D">
      <w:pPr>
        <w:spacing w:after="0" w:line="360" w:lineRule="auto"/>
        <w:rPr>
          <w:rFonts w:asciiTheme="minorHAnsi" w:hAnsiTheme="minorHAnsi" w:cstheme="minorHAnsi"/>
          <w:sz w:val="18"/>
          <w:szCs w:val="18"/>
        </w:rPr>
      </w:pPr>
    </w:p>
    <w:p w14:paraId="4D3AA250" w14:textId="1DBBB0A1" w:rsidR="00233B80" w:rsidRPr="001C22EB" w:rsidRDefault="00233B80" w:rsidP="0022077D">
      <w:pPr>
        <w:spacing w:after="0" w:line="360" w:lineRule="auto"/>
        <w:rPr>
          <w:rFonts w:asciiTheme="minorHAnsi" w:hAnsiTheme="minorHAnsi" w:cstheme="minorHAnsi"/>
          <w:sz w:val="18"/>
          <w:szCs w:val="18"/>
        </w:rPr>
      </w:pPr>
      <w:r w:rsidRPr="001C22EB">
        <w:rPr>
          <w:rFonts w:asciiTheme="minorHAnsi" w:hAnsiTheme="minorHAnsi" w:cstheme="minorHAnsi"/>
          <w:sz w:val="18"/>
          <w:szCs w:val="18"/>
        </w:rPr>
        <w:t>The</w:t>
      </w:r>
      <w:r w:rsidR="008B6181" w:rsidRPr="001C22EB">
        <w:rPr>
          <w:rFonts w:asciiTheme="minorHAnsi" w:hAnsiTheme="minorHAnsi" w:cstheme="minorHAnsi"/>
          <w:sz w:val="18"/>
          <w:szCs w:val="18"/>
        </w:rPr>
        <w:t xml:space="preserve"> </w:t>
      </w:r>
      <w:r w:rsidRPr="001C22EB">
        <w:rPr>
          <w:rFonts w:asciiTheme="minorHAnsi" w:hAnsiTheme="minorHAnsi" w:cstheme="minorHAnsi"/>
          <w:sz w:val="18"/>
          <w:szCs w:val="18"/>
        </w:rPr>
        <w:t xml:space="preserve">average </w:t>
      </w:r>
      <w:r w:rsidR="00A97363" w:rsidRPr="001C22EB">
        <w:rPr>
          <w:rFonts w:asciiTheme="minorHAnsi" w:hAnsiTheme="minorHAnsi" w:cstheme="minorHAnsi"/>
          <w:sz w:val="18"/>
          <w:szCs w:val="18"/>
        </w:rPr>
        <w:t xml:space="preserve">monthly </w:t>
      </w:r>
      <w:r w:rsidRPr="001C22EB">
        <w:rPr>
          <w:rFonts w:asciiTheme="minorHAnsi" w:hAnsiTheme="minorHAnsi" w:cstheme="minorHAnsi"/>
          <w:sz w:val="18"/>
          <w:szCs w:val="18"/>
        </w:rPr>
        <w:t>number of employees – excluding volunteers – was 2,555 (2020: 2,446).</w:t>
      </w:r>
    </w:p>
    <w:p w14:paraId="16C6A2FB" w14:textId="77777777" w:rsidR="00B50781" w:rsidRDefault="00B50781" w:rsidP="0022077D">
      <w:pPr>
        <w:spacing w:after="0" w:line="360" w:lineRule="auto"/>
        <w:rPr>
          <w:rFonts w:asciiTheme="minorHAnsi" w:hAnsiTheme="minorHAnsi" w:cstheme="minorHAnsi"/>
          <w:sz w:val="18"/>
          <w:szCs w:val="18"/>
        </w:rPr>
      </w:pPr>
    </w:p>
    <w:p w14:paraId="5D71AEA7" w14:textId="7A07C2BC" w:rsidR="00233B80" w:rsidRPr="001C22EB" w:rsidRDefault="00233B80" w:rsidP="0022077D">
      <w:pPr>
        <w:spacing w:after="0" w:line="360" w:lineRule="auto"/>
        <w:rPr>
          <w:rFonts w:asciiTheme="minorHAnsi" w:hAnsiTheme="minorHAnsi" w:cstheme="minorHAnsi"/>
          <w:sz w:val="18"/>
          <w:szCs w:val="18"/>
        </w:rPr>
      </w:pPr>
      <w:r w:rsidRPr="001C22EB">
        <w:rPr>
          <w:rFonts w:asciiTheme="minorHAnsi" w:hAnsiTheme="minorHAnsi" w:cstheme="minorHAnsi"/>
          <w:sz w:val="18"/>
          <w:szCs w:val="18"/>
        </w:rPr>
        <w:t>Sense Group employees earning over £60,000 were as follows:</w:t>
      </w:r>
    </w:p>
    <w:tbl>
      <w:tblPr>
        <w:tblW w:w="9498" w:type="dxa"/>
        <w:tblInd w:w="108" w:type="dxa"/>
        <w:tblLook w:val="04A0" w:firstRow="1" w:lastRow="0" w:firstColumn="1" w:lastColumn="0" w:noHBand="0" w:noVBand="1"/>
      </w:tblPr>
      <w:tblGrid>
        <w:gridCol w:w="6096"/>
        <w:gridCol w:w="1842"/>
        <w:gridCol w:w="1560"/>
      </w:tblGrid>
      <w:tr w:rsidR="00233B80" w:rsidRPr="001C22EB" w14:paraId="3E89CA60" w14:textId="77777777" w:rsidTr="002160F2">
        <w:trPr>
          <w:trHeight w:val="240"/>
        </w:trPr>
        <w:tc>
          <w:tcPr>
            <w:tcW w:w="6096" w:type="dxa"/>
            <w:tcBorders>
              <w:top w:val="single" w:sz="4" w:space="0" w:color="auto"/>
              <w:left w:val="nil"/>
              <w:bottom w:val="single" w:sz="4" w:space="0" w:color="auto"/>
              <w:right w:val="nil"/>
            </w:tcBorders>
            <w:shd w:val="clear" w:color="auto" w:fill="auto"/>
            <w:noWrap/>
            <w:vAlign w:val="bottom"/>
            <w:hideMark/>
          </w:tcPr>
          <w:p w14:paraId="6D462378" w14:textId="77777777" w:rsidR="00233B80" w:rsidRPr="001C22EB" w:rsidRDefault="00233B80" w:rsidP="002160F2">
            <w:pPr>
              <w:rPr>
                <w:rFonts w:asciiTheme="minorHAnsi" w:eastAsia="Times New Roman" w:hAnsiTheme="minorHAnsi" w:cstheme="minorHAnsi"/>
                <w:sz w:val="18"/>
                <w:szCs w:val="18"/>
                <w:lang w:eastAsia="en-GB"/>
              </w:rPr>
            </w:pPr>
          </w:p>
        </w:tc>
        <w:tc>
          <w:tcPr>
            <w:tcW w:w="1842" w:type="dxa"/>
            <w:tcBorders>
              <w:top w:val="single" w:sz="4" w:space="0" w:color="auto"/>
              <w:left w:val="nil"/>
              <w:bottom w:val="single" w:sz="4" w:space="0" w:color="auto"/>
              <w:right w:val="nil"/>
            </w:tcBorders>
            <w:shd w:val="clear" w:color="auto" w:fill="auto"/>
            <w:noWrap/>
            <w:vAlign w:val="bottom"/>
            <w:hideMark/>
          </w:tcPr>
          <w:p w14:paraId="36CB948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2021</w:t>
            </w:r>
          </w:p>
          <w:p w14:paraId="3B0DC21B"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Number</w:t>
            </w:r>
          </w:p>
        </w:tc>
        <w:tc>
          <w:tcPr>
            <w:tcW w:w="1560" w:type="dxa"/>
            <w:tcBorders>
              <w:top w:val="single" w:sz="4" w:space="0" w:color="auto"/>
              <w:left w:val="nil"/>
              <w:bottom w:val="single" w:sz="4" w:space="0" w:color="auto"/>
              <w:right w:val="nil"/>
            </w:tcBorders>
            <w:shd w:val="clear" w:color="auto" w:fill="auto"/>
            <w:noWrap/>
            <w:vAlign w:val="bottom"/>
            <w:hideMark/>
          </w:tcPr>
          <w:p w14:paraId="19DC4F1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2020</w:t>
            </w:r>
          </w:p>
          <w:p w14:paraId="33D2F18F"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Number</w:t>
            </w:r>
          </w:p>
        </w:tc>
      </w:tr>
      <w:tr w:rsidR="00233B80" w:rsidRPr="001C22EB" w14:paraId="78635D52" w14:textId="77777777" w:rsidTr="002160F2">
        <w:trPr>
          <w:trHeight w:val="228"/>
        </w:trPr>
        <w:tc>
          <w:tcPr>
            <w:tcW w:w="6096" w:type="dxa"/>
            <w:tcBorders>
              <w:top w:val="single" w:sz="4" w:space="0" w:color="auto"/>
              <w:left w:val="nil"/>
              <w:bottom w:val="nil"/>
              <w:right w:val="nil"/>
            </w:tcBorders>
            <w:shd w:val="clear" w:color="auto" w:fill="auto"/>
            <w:noWrap/>
            <w:vAlign w:val="bottom"/>
            <w:hideMark/>
          </w:tcPr>
          <w:p w14:paraId="47258D08"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£60,000 - £70,000</w:t>
            </w:r>
          </w:p>
        </w:tc>
        <w:tc>
          <w:tcPr>
            <w:tcW w:w="1842" w:type="dxa"/>
            <w:tcBorders>
              <w:top w:val="single" w:sz="4" w:space="0" w:color="auto"/>
              <w:left w:val="nil"/>
              <w:bottom w:val="nil"/>
              <w:right w:val="nil"/>
            </w:tcBorders>
            <w:shd w:val="clear" w:color="auto" w:fill="auto"/>
            <w:noWrap/>
            <w:vAlign w:val="bottom"/>
            <w:hideMark/>
          </w:tcPr>
          <w:p w14:paraId="06A042A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w:t>
            </w:r>
          </w:p>
        </w:tc>
        <w:tc>
          <w:tcPr>
            <w:tcW w:w="1560" w:type="dxa"/>
            <w:tcBorders>
              <w:top w:val="single" w:sz="4" w:space="0" w:color="auto"/>
              <w:left w:val="nil"/>
              <w:bottom w:val="nil"/>
              <w:right w:val="nil"/>
            </w:tcBorders>
            <w:shd w:val="clear" w:color="auto" w:fill="auto"/>
            <w:noWrap/>
            <w:vAlign w:val="bottom"/>
            <w:hideMark/>
          </w:tcPr>
          <w:p w14:paraId="4D2AA75C"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w:t>
            </w:r>
          </w:p>
        </w:tc>
      </w:tr>
      <w:tr w:rsidR="00233B80" w:rsidRPr="001C22EB" w14:paraId="3253AB9B" w14:textId="77777777" w:rsidTr="002160F2">
        <w:trPr>
          <w:trHeight w:val="228"/>
        </w:trPr>
        <w:tc>
          <w:tcPr>
            <w:tcW w:w="6096" w:type="dxa"/>
            <w:tcBorders>
              <w:top w:val="nil"/>
              <w:left w:val="nil"/>
              <w:bottom w:val="nil"/>
              <w:right w:val="nil"/>
            </w:tcBorders>
            <w:shd w:val="clear" w:color="auto" w:fill="auto"/>
            <w:noWrap/>
            <w:vAlign w:val="bottom"/>
            <w:hideMark/>
          </w:tcPr>
          <w:p w14:paraId="16FFF805"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£70,000 - £80,000</w:t>
            </w:r>
          </w:p>
        </w:tc>
        <w:tc>
          <w:tcPr>
            <w:tcW w:w="1842" w:type="dxa"/>
            <w:tcBorders>
              <w:top w:val="nil"/>
              <w:left w:val="nil"/>
              <w:bottom w:val="nil"/>
              <w:right w:val="nil"/>
            </w:tcBorders>
            <w:shd w:val="clear" w:color="auto" w:fill="auto"/>
            <w:noWrap/>
            <w:vAlign w:val="bottom"/>
            <w:hideMark/>
          </w:tcPr>
          <w:p w14:paraId="74DA9A93" w14:textId="46F4C4B3" w:rsidR="00233B80" w:rsidRPr="001C22EB" w:rsidRDefault="008A64C7"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2</w:t>
            </w:r>
          </w:p>
        </w:tc>
        <w:tc>
          <w:tcPr>
            <w:tcW w:w="1560" w:type="dxa"/>
            <w:tcBorders>
              <w:top w:val="nil"/>
              <w:left w:val="nil"/>
              <w:bottom w:val="nil"/>
              <w:right w:val="nil"/>
            </w:tcBorders>
            <w:shd w:val="clear" w:color="auto" w:fill="auto"/>
            <w:noWrap/>
            <w:vAlign w:val="bottom"/>
            <w:hideMark/>
          </w:tcPr>
          <w:p w14:paraId="0168F38A"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w:t>
            </w:r>
          </w:p>
        </w:tc>
      </w:tr>
      <w:tr w:rsidR="00233B80" w:rsidRPr="001C22EB" w14:paraId="09534EF9" w14:textId="77777777" w:rsidTr="002160F2">
        <w:trPr>
          <w:trHeight w:val="228"/>
        </w:trPr>
        <w:tc>
          <w:tcPr>
            <w:tcW w:w="6096" w:type="dxa"/>
            <w:tcBorders>
              <w:top w:val="nil"/>
              <w:left w:val="nil"/>
              <w:bottom w:val="nil"/>
              <w:right w:val="nil"/>
            </w:tcBorders>
            <w:shd w:val="clear" w:color="auto" w:fill="auto"/>
            <w:noWrap/>
            <w:vAlign w:val="bottom"/>
            <w:hideMark/>
          </w:tcPr>
          <w:p w14:paraId="4EEB352C"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£80,000 - £90,000</w:t>
            </w:r>
          </w:p>
        </w:tc>
        <w:tc>
          <w:tcPr>
            <w:tcW w:w="1842" w:type="dxa"/>
            <w:tcBorders>
              <w:top w:val="nil"/>
              <w:left w:val="nil"/>
              <w:bottom w:val="nil"/>
              <w:right w:val="nil"/>
            </w:tcBorders>
            <w:shd w:val="clear" w:color="auto" w:fill="auto"/>
            <w:noWrap/>
            <w:vAlign w:val="bottom"/>
            <w:hideMark/>
          </w:tcPr>
          <w:p w14:paraId="3063B27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w:t>
            </w:r>
          </w:p>
        </w:tc>
        <w:tc>
          <w:tcPr>
            <w:tcW w:w="1560" w:type="dxa"/>
            <w:tcBorders>
              <w:top w:val="nil"/>
              <w:left w:val="nil"/>
              <w:bottom w:val="nil"/>
              <w:right w:val="nil"/>
            </w:tcBorders>
            <w:shd w:val="clear" w:color="auto" w:fill="auto"/>
            <w:noWrap/>
            <w:vAlign w:val="bottom"/>
            <w:hideMark/>
          </w:tcPr>
          <w:p w14:paraId="7BC32AF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w:t>
            </w:r>
          </w:p>
        </w:tc>
      </w:tr>
      <w:tr w:rsidR="00264E19" w:rsidRPr="001C22EB" w14:paraId="0B1D7362" w14:textId="77777777" w:rsidTr="002160F2">
        <w:trPr>
          <w:trHeight w:val="228"/>
        </w:trPr>
        <w:tc>
          <w:tcPr>
            <w:tcW w:w="6096" w:type="dxa"/>
            <w:tcBorders>
              <w:top w:val="nil"/>
              <w:left w:val="nil"/>
              <w:bottom w:val="nil"/>
              <w:right w:val="nil"/>
            </w:tcBorders>
            <w:shd w:val="clear" w:color="auto" w:fill="auto"/>
            <w:noWrap/>
            <w:vAlign w:val="bottom"/>
          </w:tcPr>
          <w:p w14:paraId="7F2356CE" w14:textId="17EBA13B" w:rsidR="00264E19" w:rsidRPr="001C22EB" w:rsidRDefault="00264E19" w:rsidP="00DC2846">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r w:rsidR="00DC2846">
              <w:rPr>
                <w:rFonts w:asciiTheme="minorHAnsi" w:eastAsia="Times New Roman" w:hAnsiTheme="minorHAnsi" w:cstheme="minorHAnsi"/>
                <w:sz w:val="18"/>
                <w:szCs w:val="18"/>
                <w:lang w:eastAsia="en-GB"/>
              </w:rPr>
              <w:t>9</w:t>
            </w:r>
            <w:r w:rsidRPr="001C22EB">
              <w:rPr>
                <w:rFonts w:asciiTheme="minorHAnsi" w:eastAsia="Times New Roman" w:hAnsiTheme="minorHAnsi" w:cstheme="minorHAnsi"/>
                <w:sz w:val="18"/>
                <w:szCs w:val="18"/>
                <w:lang w:eastAsia="en-GB"/>
              </w:rPr>
              <w:t>0,000 - £</w:t>
            </w:r>
            <w:r w:rsidR="00DC2846">
              <w:rPr>
                <w:rFonts w:asciiTheme="minorHAnsi" w:eastAsia="Times New Roman" w:hAnsiTheme="minorHAnsi" w:cstheme="minorHAnsi"/>
                <w:sz w:val="18"/>
                <w:szCs w:val="18"/>
                <w:lang w:eastAsia="en-GB"/>
              </w:rPr>
              <w:t>10</w:t>
            </w:r>
            <w:r w:rsidRPr="001C22EB">
              <w:rPr>
                <w:rFonts w:asciiTheme="minorHAnsi" w:eastAsia="Times New Roman" w:hAnsiTheme="minorHAnsi" w:cstheme="minorHAnsi"/>
                <w:sz w:val="18"/>
                <w:szCs w:val="18"/>
                <w:lang w:eastAsia="en-GB"/>
              </w:rPr>
              <w:t>0,000</w:t>
            </w:r>
          </w:p>
        </w:tc>
        <w:tc>
          <w:tcPr>
            <w:tcW w:w="1842" w:type="dxa"/>
            <w:tcBorders>
              <w:top w:val="nil"/>
              <w:left w:val="nil"/>
              <w:bottom w:val="nil"/>
              <w:right w:val="nil"/>
            </w:tcBorders>
            <w:shd w:val="clear" w:color="auto" w:fill="auto"/>
            <w:noWrap/>
            <w:vAlign w:val="bottom"/>
          </w:tcPr>
          <w:p w14:paraId="09C60B49" w14:textId="5573B4F5" w:rsidR="00264E19" w:rsidRPr="001C22EB" w:rsidRDefault="008A64C7" w:rsidP="00264E19">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2</w:t>
            </w:r>
          </w:p>
        </w:tc>
        <w:tc>
          <w:tcPr>
            <w:tcW w:w="1560" w:type="dxa"/>
            <w:tcBorders>
              <w:top w:val="nil"/>
              <w:left w:val="nil"/>
              <w:bottom w:val="nil"/>
              <w:right w:val="nil"/>
            </w:tcBorders>
            <w:shd w:val="clear" w:color="auto" w:fill="auto"/>
            <w:noWrap/>
            <w:vAlign w:val="bottom"/>
          </w:tcPr>
          <w:p w14:paraId="0DAB991C" w14:textId="7A391F50" w:rsidR="00264E19" w:rsidRPr="001C22EB" w:rsidRDefault="00264E19" w:rsidP="00264E19">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r>
      <w:tr w:rsidR="00264E19" w:rsidRPr="001C22EB" w14:paraId="701BFFE2" w14:textId="77777777" w:rsidTr="002160F2">
        <w:trPr>
          <w:trHeight w:val="228"/>
        </w:trPr>
        <w:tc>
          <w:tcPr>
            <w:tcW w:w="6096" w:type="dxa"/>
            <w:tcBorders>
              <w:top w:val="nil"/>
              <w:left w:val="nil"/>
              <w:bottom w:val="nil"/>
              <w:right w:val="nil"/>
            </w:tcBorders>
            <w:shd w:val="clear" w:color="auto" w:fill="auto"/>
            <w:noWrap/>
            <w:vAlign w:val="bottom"/>
          </w:tcPr>
          <w:p w14:paraId="5C095DD4" w14:textId="77777777" w:rsidR="00264E19" w:rsidRPr="001C22EB" w:rsidRDefault="00264E19" w:rsidP="00264E19">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£110,000 - £120,000</w:t>
            </w:r>
          </w:p>
        </w:tc>
        <w:tc>
          <w:tcPr>
            <w:tcW w:w="1842" w:type="dxa"/>
            <w:tcBorders>
              <w:top w:val="nil"/>
              <w:left w:val="nil"/>
              <w:bottom w:val="nil"/>
              <w:right w:val="nil"/>
            </w:tcBorders>
            <w:shd w:val="clear" w:color="auto" w:fill="auto"/>
            <w:noWrap/>
            <w:vAlign w:val="bottom"/>
          </w:tcPr>
          <w:p w14:paraId="6E6170C5" w14:textId="0F82E5FD" w:rsidR="00264E19" w:rsidRPr="001C22EB" w:rsidRDefault="00264E19" w:rsidP="00264E19">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1560" w:type="dxa"/>
            <w:tcBorders>
              <w:top w:val="nil"/>
              <w:left w:val="nil"/>
              <w:bottom w:val="nil"/>
              <w:right w:val="nil"/>
            </w:tcBorders>
            <w:shd w:val="clear" w:color="auto" w:fill="auto"/>
            <w:noWrap/>
            <w:vAlign w:val="bottom"/>
          </w:tcPr>
          <w:p w14:paraId="2B301ED8" w14:textId="77777777" w:rsidR="00264E19" w:rsidRPr="001C22EB" w:rsidRDefault="00264E19" w:rsidP="00264E19">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w:t>
            </w:r>
          </w:p>
        </w:tc>
      </w:tr>
      <w:tr w:rsidR="00264E19" w:rsidRPr="001C22EB" w14:paraId="4DC82640" w14:textId="77777777" w:rsidTr="002160F2">
        <w:trPr>
          <w:trHeight w:val="228"/>
        </w:trPr>
        <w:tc>
          <w:tcPr>
            <w:tcW w:w="6096" w:type="dxa"/>
            <w:tcBorders>
              <w:top w:val="nil"/>
              <w:left w:val="nil"/>
              <w:bottom w:val="nil"/>
              <w:right w:val="nil"/>
            </w:tcBorders>
            <w:shd w:val="clear" w:color="auto" w:fill="auto"/>
            <w:noWrap/>
            <w:vAlign w:val="bottom"/>
          </w:tcPr>
          <w:p w14:paraId="7D3482E0" w14:textId="77777777" w:rsidR="00264E19" w:rsidRPr="001C22EB" w:rsidRDefault="00264E19" w:rsidP="00264E19">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£120,000 - £130,000</w:t>
            </w:r>
          </w:p>
        </w:tc>
        <w:tc>
          <w:tcPr>
            <w:tcW w:w="1842" w:type="dxa"/>
            <w:tcBorders>
              <w:top w:val="nil"/>
              <w:left w:val="nil"/>
              <w:bottom w:val="nil"/>
              <w:right w:val="nil"/>
            </w:tcBorders>
            <w:shd w:val="clear" w:color="auto" w:fill="auto"/>
            <w:noWrap/>
            <w:vAlign w:val="bottom"/>
          </w:tcPr>
          <w:p w14:paraId="628DBC4A" w14:textId="77777777" w:rsidR="00264E19" w:rsidRPr="001C22EB" w:rsidRDefault="00264E19" w:rsidP="00264E19">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w:t>
            </w:r>
          </w:p>
        </w:tc>
        <w:tc>
          <w:tcPr>
            <w:tcW w:w="1560" w:type="dxa"/>
            <w:tcBorders>
              <w:top w:val="nil"/>
              <w:left w:val="nil"/>
              <w:bottom w:val="nil"/>
              <w:right w:val="nil"/>
            </w:tcBorders>
            <w:shd w:val="clear" w:color="auto" w:fill="auto"/>
            <w:noWrap/>
            <w:vAlign w:val="bottom"/>
          </w:tcPr>
          <w:p w14:paraId="727D58E4" w14:textId="77777777" w:rsidR="00264E19" w:rsidRPr="001C22EB" w:rsidRDefault="00264E19" w:rsidP="00264E19">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w:t>
            </w:r>
          </w:p>
        </w:tc>
      </w:tr>
    </w:tbl>
    <w:p w14:paraId="5C47283B" w14:textId="77777777" w:rsidR="00A97363" w:rsidRDefault="00A97363" w:rsidP="00233B80">
      <w:pPr>
        <w:rPr>
          <w:rFonts w:asciiTheme="minorHAnsi" w:hAnsiTheme="minorHAnsi" w:cstheme="minorHAnsi"/>
          <w:sz w:val="18"/>
          <w:szCs w:val="18"/>
        </w:rPr>
      </w:pPr>
    </w:p>
    <w:p w14:paraId="1270562C" w14:textId="15A0FE44" w:rsidR="00233B80" w:rsidRPr="001C22EB" w:rsidRDefault="00233B80" w:rsidP="00233B80">
      <w:pPr>
        <w:rPr>
          <w:rFonts w:asciiTheme="minorHAnsi" w:hAnsiTheme="minorHAnsi" w:cstheme="minorHAnsi"/>
          <w:sz w:val="18"/>
          <w:szCs w:val="18"/>
        </w:rPr>
      </w:pPr>
      <w:r w:rsidRPr="001C22EB">
        <w:rPr>
          <w:rFonts w:asciiTheme="minorHAnsi" w:hAnsiTheme="minorHAnsi" w:cstheme="minorHAnsi"/>
          <w:sz w:val="18"/>
          <w:szCs w:val="18"/>
        </w:rPr>
        <w:t>Pension contributions for these employees were as follows:</w:t>
      </w:r>
    </w:p>
    <w:p w14:paraId="7AA67F31" w14:textId="77777777" w:rsidR="00233B80" w:rsidRPr="001C22EB" w:rsidRDefault="00233B80" w:rsidP="00233B80">
      <w:pPr>
        <w:spacing w:line="276" w:lineRule="auto"/>
        <w:rPr>
          <w:rFonts w:asciiTheme="minorHAnsi" w:eastAsia="Calibri" w:hAnsiTheme="minorHAnsi" w:cstheme="minorHAnsi"/>
          <w:sz w:val="18"/>
          <w:szCs w:val="18"/>
        </w:rPr>
      </w:pPr>
    </w:p>
    <w:tbl>
      <w:tblPr>
        <w:tblW w:w="9498" w:type="dxa"/>
        <w:tblInd w:w="108" w:type="dxa"/>
        <w:tblLook w:val="04A0" w:firstRow="1" w:lastRow="0" w:firstColumn="1" w:lastColumn="0" w:noHBand="0" w:noVBand="1"/>
      </w:tblPr>
      <w:tblGrid>
        <w:gridCol w:w="6096"/>
        <w:gridCol w:w="921"/>
        <w:gridCol w:w="921"/>
        <w:gridCol w:w="780"/>
        <w:gridCol w:w="780"/>
      </w:tblGrid>
      <w:tr w:rsidR="00233B80" w:rsidRPr="001C22EB" w14:paraId="1F8C2A60" w14:textId="77777777" w:rsidTr="002160F2">
        <w:trPr>
          <w:trHeight w:val="240"/>
        </w:trPr>
        <w:tc>
          <w:tcPr>
            <w:tcW w:w="6096" w:type="dxa"/>
            <w:tcBorders>
              <w:top w:val="single" w:sz="4" w:space="0" w:color="auto"/>
              <w:left w:val="nil"/>
              <w:right w:val="nil"/>
            </w:tcBorders>
            <w:shd w:val="clear" w:color="auto" w:fill="auto"/>
            <w:noWrap/>
            <w:vAlign w:val="bottom"/>
            <w:hideMark/>
          </w:tcPr>
          <w:p w14:paraId="606A7741" w14:textId="77777777" w:rsidR="00233B80" w:rsidRPr="001C22EB" w:rsidRDefault="00233B80" w:rsidP="002160F2">
            <w:pPr>
              <w:rPr>
                <w:rFonts w:asciiTheme="minorHAnsi" w:eastAsia="Times New Roman" w:hAnsiTheme="minorHAnsi" w:cstheme="minorHAnsi"/>
                <w:sz w:val="18"/>
                <w:szCs w:val="18"/>
                <w:lang w:eastAsia="en-GB"/>
              </w:rPr>
            </w:pPr>
          </w:p>
        </w:tc>
        <w:tc>
          <w:tcPr>
            <w:tcW w:w="1842" w:type="dxa"/>
            <w:gridSpan w:val="2"/>
            <w:tcBorders>
              <w:top w:val="single" w:sz="4" w:space="0" w:color="auto"/>
              <w:left w:val="nil"/>
              <w:right w:val="nil"/>
            </w:tcBorders>
            <w:shd w:val="clear" w:color="auto" w:fill="auto"/>
            <w:noWrap/>
            <w:vAlign w:val="bottom"/>
            <w:hideMark/>
          </w:tcPr>
          <w:p w14:paraId="6F6DED93"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2021</w:t>
            </w:r>
          </w:p>
        </w:tc>
        <w:tc>
          <w:tcPr>
            <w:tcW w:w="1560" w:type="dxa"/>
            <w:gridSpan w:val="2"/>
            <w:tcBorders>
              <w:top w:val="single" w:sz="4" w:space="0" w:color="auto"/>
              <w:left w:val="nil"/>
              <w:right w:val="nil"/>
            </w:tcBorders>
            <w:shd w:val="clear" w:color="auto" w:fill="auto"/>
            <w:noWrap/>
            <w:vAlign w:val="bottom"/>
            <w:hideMark/>
          </w:tcPr>
          <w:p w14:paraId="67400EFF" w14:textId="77777777" w:rsidR="00233B80" w:rsidRPr="001C22EB" w:rsidRDefault="00233B80" w:rsidP="002160F2">
            <w:pPr>
              <w:jc w:val="cente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2020</w:t>
            </w:r>
          </w:p>
        </w:tc>
      </w:tr>
      <w:tr w:rsidR="00233B80" w:rsidRPr="001C22EB" w14:paraId="555EF231" w14:textId="77777777" w:rsidTr="002160F2">
        <w:trPr>
          <w:trHeight w:val="240"/>
        </w:trPr>
        <w:tc>
          <w:tcPr>
            <w:tcW w:w="6096" w:type="dxa"/>
            <w:tcBorders>
              <w:left w:val="nil"/>
              <w:bottom w:val="single" w:sz="4" w:space="0" w:color="auto"/>
              <w:right w:val="nil"/>
            </w:tcBorders>
            <w:shd w:val="clear" w:color="auto" w:fill="auto"/>
            <w:noWrap/>
            <w:vAlign w:val="bottom"/>
          </w:tcPr>
          <w:p w14:paraId="5F426144" w14:textId="77777777" w:rsidR="00233B80" w:rsidRPr="001C22EB" w:rsidRDefault="00233B80" w:rsidP="002160F2">
            <w:pPr>
              <w:rPr>
                <w:rFonts w:asciiTheme="minorHAnsi" w:eastAsia="Times New Roman" w:hAnsiTheme="minorHAnsi" w:cstheme="minorHAnsi"/>
                <w:sz w:val="18"/>
                <w:szCs w:val="18"/>
                <w:lang w:eastAsia="en-GB"/>
              </w:rPr>
            </w:pPr>
          </w:p>
        </w:tc>
        <w:tc>
          <w:tcPr>
            <w:tcW w:w="921" w:type="dxa"/>
            <w:tcBorders>
              <w:left w:val="nil"/>
              <w:bottom w:val="single" w:sz="4" w:space="0" w:color="auto"/>
              <w:right w:val="nil"/>
            </w:tcBorders>
            <w:shd w:val="clear" w:color="auto" w:fill="auto"/>
            <w:noWrap/>
            <w:vAlign w:val="bottom"/>
          </w:tcPr>
          <w:p w14:paraId="109A56FB" w14:textId="77777777" w:rsidR="00233B80" w:rsidRPr="001C22EB" w:rsidRDefault="00233B80" w:rsidP="002160F2">
            <w:pPr>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£000s</w:t>
            </w:r>
          </w:p>
        </w:tc>
        <w:tc>
          <w:tcPr>
            <w:tcW w:w="921" w:type="dxa"/>
            <w:tcBorders>
              <w:left w:val="nil"/>
              <w:bottom w:val="single" w:sz="4" w:space="0" w:color="auto"/>
              <w:right w:val="nil"/>
            </w:tcBorders>
            <w:shd w:val="clear" w:color="auto" w:fill="auto"/>
            <w:vAlign w:val="bottom"/>
          </w:tcPr>
          <w:p w14:paraId="0C079688"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sz w:val="18"/>
                <w:szCs w:val="18"/>
                <w:lang w:eastAsia="en-GB"/>
              </w:rPr>
              <w:t>No.</w:t>
            </w:r>
          </w:p>
        </w:tc>
        <w:tc>
          <w:tcPr>
            <w:tcW w:w="780" w:type="dxa"/>
            <w:tcBorders>
              <w:left w:val="nil"/>
              <w:bottom w:val="single" w:sz="4" w:space="0" w:color="auto"/>
              <w:right w:val="nil"/>
            </w:tcBorders>
            <w:shd w:val="clear" w:color="auto" w:fill="auto"/>
            <w:noWrap/>
            <w:vAlign w:val="bottom"/>
          </w:tcPr>
          <w:p w14:paraId="1A268D7D" w14:textId="77777777" w:rsidR="00233B80" w:rsidRPr="001C22EB" w:rsidRDefault="00233B80" w:rsidP="002160F2">
            <w:pPr>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£000s</w:t>
            </w:r>
          </w:p>
        </w:tc>
        <w:tc>
          <w:tcPr>
            <w:tcW w:w="780" w:type="dxa"/>
            <w:tcBorders>
              <w:left w:val="nil"/>
              <w:bottom w:val="single" w:sz="4" w:space="0" w:color="auto"/>
              <w:right w:val="nil"/>
            </w:tcBorders>
            <w:shd w:val="clear" w:color="auto" w:fill="auto"/>
            <w:vAlign w:val="bottom"/>
          </w:tcPr>
          <w:p w14:paraId="540EC315"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sz w:val="18"/>
                <w:szCs w:val="18"/>
                <w:lang w:eastAsia="en-GB"/>
              </w:rPr>
              <w:t>No.</w:t>
            </w:r>
          </w:p>
        </w:tc>
      </w:tr>
      <w:tr w:rsidR="00233B80" w:rsidRPr="001C22EB" w14:paraId="00AD331E" w14:textId="77777777" w:rsidTr="002160F2">
        <w:trPr>
          <w:trHeight w:val="251"/>
        </w:trPr>
        <w:tc>
          <w:tcPr>
            <w:tcW w:w="6096" w:type="dxa"/>
            <w:tcBorders>
              <w:top w:val="nil"/>
              <w:left w:val="nil"/>
              <w:bottom w:val="nil"/>
              <w:right w:val="nil"/>
            </w:tcBorders>
            <w:shd w:val="clear" w:color="auto" w:fill="auto"/>
            <w:noWrap/>
            <w:vAlign w:val="bottom"/>
            <w:hideMark/>
          </w:tcPr>
          <w:p w14:paraId="367E1B6A"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Defined contribution schemes</w:t>
            </w:r>
          </w:p>
        </w:tc>
        <w:tc>
          <w:tcPr>
            <w:tcW w:w="921" w:type="dxa"/>
            <w:tcBorders>
              <w:top w:val="single" w:sz="4" w:space="0" w:color="auto"/>
              <w:left w:val="nil"/>
              <w:right w:val="nil"/>
            </w:tcBorders>
            <w:shd w:val="clear" w:color="auto" w:fill="auto"/>
            <w:noWrap/>
            <w:vAlign w:val="bottom"/>
            <w:hideMark/>
          </w:tcPr>
          <w:p w14:paraId="1EEE94A4" w14:textId="520A04F6" w:rsidR="00233B80" w:rsidRPr="001C22EB" w:rsidRDefault="00C600CF" w:rsidP="000250A3">
            <w:pPr>
              <w:jc w:val="right"/>
              <w:rPr>
                <w:rFonts w:asciiTheme="minorHAnsi" w:eastAsia="Times New Roman" w:hAnsiTheme="minorHAnsi" w:cstheme="minorHAnsi"/>
                <w:sz w:val="18"/>
                <w:szCs w:val="18"/>
                <w:highlight w:val="yellow"/>
                <w:lang w:eastAsia="en-GB"/>
              </w:rPr>
            </w:pPr>
            <w:r>
              <w:rPr>
                <w:rFonts w:asciiTheme="minorHAnsi" w:eastAsia="Times New Roman" w:hAnsiTheme="minorHAnsi" w:cstheme="minorHAnsi"/>
                <w:sz w:val="18"/>
                <w:szCs w:val="18"/>
                <w:lang w:eastAsia="en-GB"/>
              </w:rPr>
              <w:t>41</w:t>
            </w:r>
          </w:p>
        </w:tc>
        <w:tc>
          <w:tcPr>
            <w:tcW w:w="921" w:type="dxa"/>
            <w:tcBorders>
              <w:top w:val="single" w:sz="4" w:space="0" w:color="auto"/>
              <w:left w:val="nil"/>
              <w:right w:val="nil"/>
            </w:tcBorders>
            <w:shd w:val="clear" w:color="auto" w:fill="auto"/>
            <w:vAlign w:val="bottom"/>
          </w:tcPr>
          <w:p w14:paraId="41C916F8" w14:textId="77777777" w:rsidR="00233B80" w:rsidRPr="001C22EB" w:rsidRDefault="00233B80" w:rsidP="000250A3">
            <w:pPr>
              <w:jc w:val="right"/>
              <w:rPr>
                <w:rFonts w:asciiTheme="minorHAnsi" w:eastAsia="Times New Roman" w:hAnsiTheme="minorHAnsi" w:cstheme="minorHAnsi"/>
                <w:sz w:val="18"/>
                <w:szCs w:val="18"/>
                <w:highlight w:val="yellow"/>
                <w:lang w:eastAsia="en-GB"/>
              </w:rPr>
            </w:pPr>
            <w:r w:rsidRPr="001C22EB">
              <w:rPr>
                <w:rFonts w:asciiTheme="minorHAnsi" w:eastAsia="Times New Roman" w:hAnsiTheme="minorHAnsi" w:cstheme="minorHAnsi"/>
                <w:sz w:val="18"/>
                <w:szCs w:val="18"/>
                <w:lang w:eastAsia="en-GB"/>
              </w:rPr>
              <w:t>13</w:t>
            </w:r>
          </w:p>
        </w:tc>
        <w:tc>
          <w:tcPr>
            <w:tcW w:w="780" w:type="dxa"/>
            <w:tcBorders>
              <w:left w:val="nil"/>
              <w:right w:val="nil"/>
            </w:tcBorders>
            <w:shd w:val="clear" w:color="auto" w:fill="auto"/>
            <w:noWrap/>
            <w:vAlign w:val="bottom"/>
            <w:hideMark/>
          </w:tcPr>
          <w:p w14:paraId="5A82F532" w14:textId="77777777" w:rsidR="00233B80" w:rsidRPr="001C22EB" w:rsidRDefault="00233B80" w:rsidP="000250A3">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37</w:t>
            </w:r>
          </w:p>
        </w:tc>
        <w:tc>
          <w:tcPr>
            <w:tcW w:w="780" w:type="dxa"/>
            <w:tcBorders>
              <w:left w:val="nil"/>
              <w:right w:val="nil"/>
            </w:tcBorders>
            <w:shd w:val="clear" w:color="auto" w:fill="auto"/>
            <w:vAlign w:val="bottom"/>
          </w:tcPr>
          <w:p w14:paraId="6D05557B" w14:textId="6F8957B3" w:rsidR="00233B80" w:rsidRPr="001C22EB" w:rsidRDefault="00233B80" w:rsidP="000250A3">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w:t>
            </w:r>
            <w:r w:rsidR="00B82637">
              <w:rPr>
                <w:rFonts w:asciiTheme="minorHAnsi" w:eastAsia="Times New Roman" w:hAnsiTheme="minorHAnsi" w:cstheme="minorHAnsi"/>
                <w:sz w:val="18"/>
                <w:szCs w:val="18"/>
                <w:lang w:eastAsia="en-GB"/>
              </w:rPr>
              <w:t>1</w:t>
            </w:r>
          </w:p>
        </w:tc>
      </w:tr>
    </w:tbl>
    <w:p w14:paraId="71A3E6F5" w14:textId="41047DF8" w:rsidR="00233B80" w:rsidRPr="001C22EB" w:rsidRDefault="00233B80" w:rsidP="00163E52">
      <w:pPr>
        <w:tabs>
          <w:tab w:val="num" w:pos="340"/>
        </w:tabs>
        <w:spacing w:before="240" w:after="0" w:line="360" w:lineRule="auto"/>
        <w:rPr>
          <w:rFonts w:asciiTheme="minorHAnsi" w:eastAsia="Arial" w:hAnsiTheme="minorHAnsi" w:cstheme="minorHAnsi"/>
          <w:sz w:val="18"/>
          <w:szCs w:val="18"/>
        </w:rPr>
      </w:pPr>
      <w:r w:rsidRPr="001C22EB">
        <w:rPr>
          <w:rFonts w:asciiTheme="minorHAnsi" w:eastAsia="Arial" w:hAnsiTheme="minorHAnsi" w:cstheme="minorHAnsi"/>
          <w:sz w:val="18"/>
          <w:szCs w:val="18"/>
        </w:rPr>
        <w:t xml:space="preserve">The aggregate remuneration of </w:t>
      </w:r>
      <w:r w:rsidR="00F32CFB">
        <w:rPr>
          <w:rFonts w:asciiTheme="minorHAnsi" w:eastAsia="Arial" w:hAnsiTheme="minorHAnsi" w:cstheme="minorHAnsi"/>
          <w:sz w:val="18"/>
          <w:szCs w:val="18"/>
        </w:rPr>
        <w:t>10</w:t>
      </w:r>
      <w:r w:rsidR="00974E1B">
        <w:rPr>
          <w:rFonts w:asciiTheme="minorHAnsi" w:eastAsia="Arial" w:hAnsiTheme="minorHAnsi" w:cstheme="minorHAnsi"/>
          <w:sz w:val="18"/>
          <w:szCs w:val="18"/>
        </w:rPr>
        <w:t xml:space="preserve"> </w:t>
      </w:r>
      <w:r w:rsidRPr="001C22EB">
        <w:rPr>
          <w:rFonts w:asciiTheme="minorHAnsi" w:eastAsia="Arial" w:hAnsiTheme="minorHAnsi" w:cstheme="minorHAnsi"/>
          <w:sz w:val="18"/>
          <w:szCs w:val="18"/>
        </w:rPr>
        <w:t xml:space="preserve">key </w:t>
      </w:r>
      <w:r w:rsidR="007C7461" w:rsidRPr="001C22EB">
        <w:rPr>
          <w:rFonts w:asciiTheme="minorHAnsi" w:eastAsia="Arial" w:hAnsiTheme="minorHAnsi" w:cstheme="minorHAnsi"/>
          <w:sz w:val="18"/>
          <w:szCs w:val="18"/>
        </w:rPr>
        <w:t xml:space="preserve">management </w:t>
      </w:r>
      <w:r w:rsidRPr="001C22EB">
        <w:rPr>
          <w:rFonts w:asciiTheme="minorHAnsi" w:eastAsia="Arial" w:hAnsiTheme="minorHAnsi" w:cstheme="minorHAnsi"/>
          <w:sz w:val="18"/>
          <w:szCs w:val="18"/>
        </w:rPr>
        <w:t>personnel</w:t>
      </w:r>
      <w:r w:rsidR="00280773" w:rsidRPr="001C22EB">
        <w:rPr>
          <w:rFonts w:asciiTheme="minorHAnsi" w:eastAsia="Arial" w:hAnsiTheme="minorHAnsi" w:cstheme="minorHAnsi"/>
          <w:sz w:val="18"/>
          <w:szCs w:val="18"/>
        </w:rPr>
        <w:t xml:space="preserve"> </w:t>
      </w:r>
      <w:r w:rsidR="002B2949">
        <w:rPr>
          <w:rFonts w:asciiTheme="minorHAnsi" w:eastAsia="Arial" w:hAnsiTheme="minorHAnsi" w:cstheme="minorHAnsi"/>
          <w:sz w:val="18"/>
          <w:szCs w:val="18"/>
        </w:rPr>
        <w:t xml:space="preserve">(2020: </w:t>
      </w:r>
      <w:r w:rsidR="00766FF8">
        <w:rPr>
          <w:rFonts w:asciiTheme="minorHAnsi" w:eastAsia="Arial" w:hAnsiTheme="minorHAnsi" w:cstheme="minorHAnsi"/>
          <w:sz w:val="18"/>
          <w:szCs w:val="18"/>
        </w:rPr>
        <w:t>9</w:t>
      </w:r>
      <w:r w:rsidR="002B2949">
        <w:rPr>
          <w:rFonts w:asciiTheme="minorHAnsi" w:eastAsia="Arial" w:hAnsiTheme="minorHAnsi" w:cstheme="minorHAnsi"/>
          <w:sz w:val="18"/>
          <w:szCs w:val="18"/>
        </w:rPr>
        <w:t>)</w:t>
      </w:r>
      <w:r w:rsidRPr="001C22EB">
        <w:rPr>
          <w:rFonts w:asciiTheme="minorHAnsi" w:eastAsia="Arial" w:hAnsiTheme="minorHAnsi" w:cstheme="minorHAnsi"/>
          <w:sz w:val="18"/>
          <w:szCs w:val="18"/>
        </w:rPr>
        <w:t xml:space="preserve"> as listed in the Trustees’ Report, was </w:t>
      </w:r>
      <w:r w:rsidRPr="00067E55">
        <w:rPr>
          <w:rFonts w:asciiTheme="minorHAnsi" w:eastAsia="Arial" w:hAnsiTheme="minorHAnsi" w:cstheme="minorHAnsi"/>
          <w:sz w:val="18"/>
          <w:szCs w:val="18"/>
        </w:rPr>
        <w:t>£</w:t>
      </w:r>
      <w:r w:rsidR="00264E19" w:rsidRPr="00067E55">
        <w:rPr>
          <w:rFonts w:asciiTheme="minorHAnsi" w:eastAsia="Arial" w:hAnsiTheme="minorHAnsi" w:cstheme="minorHAnsi"/>
          <w:sz w:val="18"/>
          <w:szCs w:val="18"/>
        </w:rPr>
        <w:t>7</w:t>
      </w:r>
      <w:r w:rsidR="00067E55">
        <w:rPr>
          <w:rFonts w:asciiTheme="minorHAnsi" w:eastAsia="Arial" w:hAnsiTheme="minorHAnsi" w:cstheme="minorHAnsi"/>
          <w:sz w:val="18"/>
          <w:szCs w:val="18"/>
        </w:rPr>
        <w:t>93,634</w:t>
      </w:r>
      <w:r w:rsidRPr="001C22EB">
        <w:rPr>
          <w:rFonts w:asciiTheme="minorHAnsi" w:eastAsia="Arial" w:hAnsiTheme="minorHAnsi" w:cstheme="minorHAnsi"/>
          <w:sz w:val="18"/>
          <w:szCs w:val="18"/>
        </w:rPr>
        <w:t xml:space="preserve"> (2020: £</w:t>
      </w:r>
      <w:r w:rsidR="002B2949">
        <w:rPr>
          <w:rFonts w:asciiTheme="minorHAnsi" w:eastAsia="Arial" w:hAnsiTheme="minorHAnsi" w:cstheme="minorHAnsi"/>
          <w:sz w:val="18"/>
          <w:szCs w:val="18"/>
        </w:rPr>
        <w:t>6</w:t>
      </w:r>
      <w:r w:rsidR="00766FF8">
        <w:rPr>
          <w:rFonts w:asciiTheme="minorHAnsi" w:eastAsia="Arial" w:hAnsiTheme="minorHAnsi" w:cstheme="minorHAnsi"/>
          <w:sz w:val="18"/>
          <w:szCs w:val="18"/>
        </w:rPr>
        <w:t>80,271</w:t>
      </w:r>
      <w:r w:rsidRPr="001C22EB">
        <w:rPr>
          <w:rFonts w:asciiTheme="minorHAnsi" w:eastAsia="Arial" w:hAnsiTheme="minorHAnsi" w:cstheme="minorHAnsi"/>
          <w:sz w:val="18"/>
          <w:szCs w:val="18"/>
        </w:rPr>
        <w:t xml:space="preserve">) before pension contributions of </w:t>
      </w:r>
      <w:r w:rsidRPr="00067E55">
        <w:rPr>
          <w:rFonts w:asciiTheme="minorHAnsi" w:eastAsia="Arial" w:hAnsiTheme="minorHAnsi" w:cstheme="minorHAnsi"/>
          <w:sz w:val="18"/>
          <w:szCs w:val="18"/>
        </w:rPr>
        <w:t>£</w:t>
      </w:r>
      <w:r w:rsidR="00264E19" w:rsidRPr="00067E55">
        <w:rPr>
          <w:rFonts w:asciiTheme="minorHAnsi" w:eastAsia="Arial" w:hAnsiTheme="minorHAnsi" w:cstheme="minorHAnsi"/>
          <w:sz w:val="18"/>
          <w:szCs w:val="18"/>
        </w:rPr>
        <w:t>4</w:t>
      </w:r>
      <w:r w:rsidR="00067E55" w:rsidRPr="00067E55">
        <w:rPr>
          <w:rFonts w:asciiTheme="minorHAnsi" w:eastAsia="Arial" w:hAnsiTheme="minorHAnsi" w:cstheme="minorHAnsi"/>
          <w:sz w:val="18"/>
          <w:szCs w:val="18"/>
        </w:rPr>
        <w:t>1</w:t>
      </w:r>
      <w:r w:rsidR="00264E19" w:rsidRPr="00067E55">
        <w:rPr>
          <w:rFonts w:asciiTheme="minorHAnsi" w:eastAsia="Arial" w:hAnsiTheme="minorHAnsi" w:cstheme="minorHAnsi"/>
          <w:sz w:val="18"/>
          <w:szCs w:val="18"/>
        </w:rPr>
        <w:t>,</w:t>
      </w:r>
      <w:r w:rsidR="00067E55" w:rsidRPr="00067E55">
        <w:rPr>
          <w:rFonts w:asciiTheme="minorHAnsi" w:eastAsia="Arial" w:hAnsiTheme="minorHAnsi" w:cstheme="minorHAnsi"/>
          <w:sz w:val="18"/>
          <w:szCs w:val="18"/>
        </w:rPr>
        <w:t>211</w:t>
      </w:r>
      <w:r w:rsidRPr="001C22EB">
        <w:rPr>
          <w:rFonts w:asciiTheme="minorHAnsi" w:eastAsia="Arial" w:hAnsiTheme="minorHAnsi" w:cstheme="minorHAnsi"/>
          <w:sz w:val="18"/>
          <w:szCs w:val="18"/>
        </w:rPr>
        <w:t xml:space="preserve"> (2020: £</w:t>
      </w:r>
      <w:r w:rsidR="00766FF8">
        <w:rPr>
          <w:rFonts w:asciiTheme="minorHAnsi" w:eastAsia="Arial" w:hAnsiTheme="minorHAnsi" w:cstheme="minorHAnsi"/>
          <w:sz w:val="18"/>
          <w:szCs w:val="18"/>
        </w:rPr>
        <w:t>61,547</w:t>
      </w:r>
      <w:r w:rsidRPr="001C22EB">
        <w:rPr>
          <w:rFonts w:asciiTheme="minorHAnsi" w:eastAsia="Arial" w:hAnsiTheme="minorHAnsi" w:cstheme="minorHAnsi"/>
          <w:sz w:val="18"/>
          <w:szCs w:val="18"/>
        </w:rPr>
        <w:t>).</w:t>
      </w:r>
    </w:p>
    <w:p w14:paraId="37E04A90" w14:textId="77777777" w:rsidR="00233B80" w:rsidRPr="00163E52" w:rsidRDefault="00233B80" w:rsidP="00163E52">
      <w:pPr>
        <w:tabs>
          <w:tab w:val="num" w:pos="340"/>
        </w:tabs>
        <w:spacing w:before="240" w:after="0" w:line="360" w:lineRule="auto"/>
        <w:rPr>
          <w:rFonts w:asciiTheme="minorHAnsi" w:eastAsia="Arial" w:hAnsiTheme="minorHAnsi" w:cstheme="minorHAnsi"/>
          <w:szCs w:val="24"/>
        </w:rPr>
      </w:pPr>
    </w:p>
    <w:p w14:paraId="1917E9FE" w14:textId="77777777" w:rsidR="00C73CBB" w:rsidRDefault="00C73CBB" w:rsidP="00EB1EAB"/>
    <w:p w14:paraId="32995ACB" w14:textId="1E1EA7CB" w:rsidR="00233B80" w:rsidRPr="006D685D" w:rsidRDefault="00233B80" w:rsidP="00233B80">
      <w:pPr>
        <w:pStyle w:val="Heading3"/>
      </w:pPr>
      <w:r w:rsidRPr="006D685D">
        <w:lastRenderedPageBreak/>
        <w:t>10. Remuneration of members of Council</w:t>
      </w:r>
    </w:p>
    <w:p w14:paraId="403CE77A" w14:textId="77777777" w:rsidR="00233B80" w:rsidRPr="001C22EB" w:rsidRDefault="00233B80" w:rsidP="00163E52">
      <w:pPr>
        <w:tabs>
          <w:tab w:val="num" w:pos="340"/>
        </w:tabs>
        <w:spacing w:before="240" w:after="0" w:line="360" w:lineRule="auto"/>
        <w:rPr>
          <w:rFonts w:asciiTheme="minorHAnsi" w:eastAsia="Arial" w:hAnsiTheme="minorHAnsi" w:cstheme="minorHAnsi"/>
          <w:szCs w:val="24"/>
        </w:rPr>
      </w:pPr>
      <w:r w:rsidRPr="001C22EB">
        <w:rPr>
          <w:rFonts w:asciiTheme="minorHAnsi" w:eastAsia="Arial" w:hAnsiTheme="minorHAnsi" w:cstheme="minorHAnsi"/>
          <w:szCs w:val="24"/>
        </w:rPr>
        <w:t>Trustees of Sense received no remuneration during the year (2020: £nil).</w:t>
      </w:r>
    </w:p>
    <w:p w14:paraId="7B8902F7" w14:textId="5D571B78" w:rsidR="00233B80" w:rsidRDefault="00233B80" w:rsidP="00163E52">
      <w:pPr>
        <w:tabs>
          <w:tab w:val="num" w:pos="340"/>
        </w:tabs>
        <w:spacing w:before="240" w:after="0" w:line="360" w:lineRule="auto"/>
        <w:rPr>
          <w:rFonts w:asciiTheme="minorHAnsi" w:eastAsia="Arial" w:hAnsiTheme="minorHAnsi" w:cstheme="minorHAnsi"/>
          <w:szCs w:val="24"/>
        </w:rPr>
      </w:pPr>
      <w:r w:rsidRPr="001C22EB">
        <w:rPr>
          <w:rFonts w:asciiTheme="minorHAnsi" w:eastAsia="Arial" w:hAnsiTheme="minorHAnsi" w:cstheme="minorHAnsi"/>
          <w:szCs w:val="24"/>
        </w:rPr>
        <w:t>Trustees are reimbursed travel and subsistence expenses for attending meetings and duties directly related to their duties as Trustees. In 2021, one (2020: nine) Trustee was reimbursed expenses of £70 (2020: £5,469).</w:t>
      </w:r>
    </w:p>
    <w:p w14:paraId="5243C127" w14:textId="77777777" w:rsidR="00233B80" w:rsidRPr="006D685D" w:rsidRDefault="00233B80" w:rsidP="00233B80">
      <w:pPr>
        <w:pStyle w:val="Heading3"/>
      </w:pPr>
      <w:r w:rsidRPr="006D685D">
        <w:t>11. Pensions</w:t>
      </w:r>
    </w:p>
    <w:p w14:paraId="0C55E617" w14:textId="6552F600" w:rsidR="00233B80" w:rsidRPr="00163E52" w:rsidRDefault="00233B80" w:rsidP="00163E52">
      <w:pPr>
        <w:tabs>
          <w:tab w:val="num" w:pos="340"/>
        </w:tabs>
        <w:spacing w:before="240" w:after="0" w:line="360" w:lineRule="auto"/>
        <w:rPr>
          <w:rFonts w:asciiTheme="minorHAnsi" w:eastAsia="Arial" w:hAnsiTheme="minorHAnsi" w:cstheme="minorHAnsi"/>
          <w:szCs w:val="24"/>
        </w:rPr>
      </w:pPr>
      <w:r w:rsidRPr="00163E52">
        <w:rPr>
          <w:rFonts w:asciiTheme="minorHAnsi" w:eastAsia="Arial" w:hAnsiTheme="minorHAnsi" w:cstheme="minorHAnsi"/>
          <w:szCs w:val="24"/>
        </w:rPr>
        <w:t xml:space="preserve">The Group provides defined contribution pension schemes for </w:t>
      </w:r>
      <w:r w:rsidR="00974E1B">
        <w:rPr>
          <w:rFonts w:asciiTheme="minorHAnsi" w:eastAsia="Arial" w:hAnsiTheme="minorHAnsi" w:cstheme="minorHAnsi"/>
          <w:szCs w:val="24"/>
        </w:rPr>
        <w:t xml:space="preserve">current </w:t>
      </w:r>
      <w:r w:rsidRPr="00163E52">
        <w:rPr>
          <w:rFonts w:asciiTheme="minorHAnsi" w:eastAsia="Arial" w:hAnsiTheme="minorHAnsi" w:cstheme="minorHAnsi"/>
          <w:szCs w:val="24"/>
        </w:rPr>
        <w:t xml:space="preserve">employees. </w:t>
      </w:r>
    </w:p>
    <w:p w14:paraId="5668A991" w14:textId="14915AF2" w:rsidR="00233B80" w:rsidRPr="00163E52" w:rsidRDefault="00233B80" w:rsidP="00163E52">
      <w:pPr>
        <w:tabs>
          <w:tab w:val="num" w:pos="340"/>
        </w:tabs>
        <w:spacing w:before="240" w:after="0" w:line="360" w:lineRule="auto"/>
        <w:rPr>
          <w:rFonts w:asciiTheme="minorHAnsi" w:eastAsia="Arial" w:hAnsiTheme="minorHAnsi" w:cstheme="minorHAnsi"/>
          <w:szCs w:val="24"/>
        </w:rPr>
      </w:pPr>
      <w:r w:rsidRPr="00163E52">
        <w:rPr>
          <w:rFonts w:asciiTheme="minorHAnsi" w:eastAsia="Arial" w:hAnsiTheme="minorHAnsi" w:cstheme="minorHAnsi"/>
          <w:szCs w:val="24"/>
        </w:rPr>
        <w:t xml:space="preserve">In addition, the Group has ten employees </w:t>
      </w:r>
      <w:r w:rsidR="00974E1B">
        <w:rPr>
          <w:rFonts w:asciiTheme="minorHAnsi" w:eastAsia="Arial" w:hAnsiTheme="minorHAnsi" w:cstheme="minorHAnsi"/>
          <w:szCs w:val="24"/>
        </w:rPr>
        <w:t>who are members of</w:t>
      </w:r>
      <w:r w:rsidR="00974E1B" w:rsidRPr="00163E52">
        <w:rPr>
          <w:rFonts w:asciiTheme="minorHAnsi" w:eastAsia="Arial" w:hAnsiTheme="minorHAnsi" w:cstheme="minorHAnsi"/>
          <w:szCs w:val="24"/>
        </w:rPr>
        <w:t xml:space="preserve"> </w:t>
      </w:r>
      <w:r w:rsidRPr="00163E52">
        <w:rPr>
          <w:rFonts w:asciiTheme="minorHAnsi" w:eastAsia="Arial" w:hAnsiTheme="minorHAnsi" w:cstheme="minorHAnsi"/>
          <w:szCs w:val="24"/>
        </w:rPr>
        <w:t xml:space="preserve">the Teachers’ Pension Scheme (TPS). The TPS is a multi-employer defined benefit pension scheme. Since the Group is unable to identify its share of the assets and liabilities of the scheme, contributions to the TPS are accounted for as if it was a defined contribution scheme.  </w:t>
      </w:r>
    </w:p>
    <w:p w14:paraId="083DF5C6" w14:textId="1464B4D6" w:rsidR="00233B80" w:rsidRPr="00163E52" w:rsidRDefault="00233B80" w:rsidP="00163E52">
      <w:pPr>
        <w:tabs>
          <w:tab w:val="num" w:pos="340"/>
        </w:tabs>
        <w:spacing w:before="240" w:after="0" w:line="360" w:lineRule="auto"/>
        <w:rPr>
          <w:rFonts w:asciiTheme="minorHAnsi" w:eastAsia="Arial" w:hAnsiTheme="minorHAnsi" w:cstheme="minorHAnsi"/>
          <w:szCs w:val="24"/>
        </w:rPr>
      </w:pPr>
      <w:r w:rsidRPr="00163E52">
        <w:rPr>
          <w:rFonts w:asciiTheme="minorHAnsi" w:eastAsia="Arial" w:hAnsiTheme="minorHAnsi" w:cstheme="minorHAnsi"/>
          <w:szCs w:val="24"/>
        </w:rPr>
        <w:t>The Group participates in the Lo</w:t>
      </w:r>
      <w:r w:rsidR="00B82637">
        <w:rPr>
          <w:rFonts w:asciiTheme="minorHAnsi" w:eastAsia="Arial" w:hAnsiTheme="minorHAnsi" w:cstheme="minorHAnsi"/>
          <w:szCs w:val="24"/>
        </w:rPr>
        <w:t>cal</w:t>
      </w:r>
      <w:r w:rsidRPr="00163E52">
        <w:rPr>
          <w:rFonts w:asciiTheme="minorHAnsi" w:eastAsia="Arial" w:hAnsiTheme="minorHAnsi" w:cstheme="minorHAnsi"/>
          <w:szCs w:val="24"/>
        </w:rPr>
        <w:t xml:space="preserve"> Pensions Partnerships (LPP), formerly London Pension Fund Authority (LPFA), </w:t>
      </w:r>
      <w:r w:rsidR="00D1315F">
        <w:rPr>
          <w:rFonts w:asciiTheme="minorHAnsi" w:eastAsia="Arial" w:hAnsiTheme="minorHAnsi" w:cstheme="minorHAnsi"/>
          <w:szCs w:val="24"/>
        </w:rPr>
        <w:t>a scheme</w:t>
      </w:r>
      <w:r w:rsidRPr="00163E52">
        <w:rPr>
          <w:rFonts w:asciiTheme="minorHAnsi" w:eastAsia="Arial" w:hAnsiTheme="minorHAnsi" w:cstheme="minorHAnsi"/>
          <w:szCs w:val="24"/>
        </w:rPr>
        <w:t xml:space="preserve"> which provides benefits based on final pensionable pay in respect of employees’ past service. The assets of the scheme are held separately from those of the participating employers and are mainly invested in equity investments and Government Securities. The most recent triennial actuarial valuation of the LPP was as at 31 March 20</w:t>
      </w:r>
      <w:r w:rsidR="00B82637">
        <w:rPr>
          <w:rFonts w:asciiTheme="minorHAnsi" w:eastAsia="Arial" w:hAnsiTheme="minorHAnsi" w:cstheme="minorHAnsi"/>
          <w:szCs w:val="24"/>
        </w:rPr>
        <w:t>19</w:t>
      </w:r>
      <w:r w:rsidRPr="00163E52">
        <w:rPr>
          <w:rFonts w:asciiTheme="minorHAnsi" w:eastAsia="Arial" w:hAnsiTheme="minorHAnsi" w:cstheme="minorHAnsi"/>
          <w:szCs w:val="24"/>
        </w:rPr>
        <w:t xml:space="preserve">. </w:t>
      </w:r>
    </w:p>
    <w:p w14:paraId="4C0A5517" w14:textId="5B0B2432" w:rsidR="00233B80" w:rsidRPr="00163E52" w:rsidRDefault="00233B80" w:rsidP="00163E52">
      <w:pPr>
        <w:tabs>
          <w:tab w:val="num" w:pos="340"/>
        </w:tabs>
        <w:spacing w:before="240" w:after="0" w:line="360" w:lineRule="auto"/>
        <w:rPr>
          <w:rFonts w:asciiTheme="minorHAnsi" w:eastAsia="Arial" w:hAnsiTheme="minorHAnsi" w:cstheme="minorHAnsi"/>
          <w:szCs w:val="24"/>
        </w:rPr>
      </w:pPr>
      <w:r w:rsidRPr="00163E52">
        <w:rPr>
          <w:rFonts w:asciiTheme="minorHAnsi" w:eastAsia="Arial" w:hAnsiTheme="minorHAnsi" w:cstheme="minorHAnsi"/>
          <w:szCs w:val="24"/>
        </w:rPr>
        <w:t xml:space="preserve">In the year to 31 March 2021, the Group made </w:t>
      </w:r>
      <w:r w:rsidR="00D1315F">
        <w:rPr>
          <w:rFonts w:asciiTheme="minorHAnsi" w:eastAsia="Arial" w:hAnsiTheme="minorHAnsi" w:cstheme="minorHAnsi"/>
          <w:szCs w:val="24"/>
        </w:rPr>
        <w:t xml:space="preserve">agreed </w:t>
      </w:r>
      <w:r w:rsidRPr="00163E52">
        <w:rPr>
          <w:rFonts w:asciiTheme="minorHAnsi" w:eastAsia="Arial" w:hAnsiTheme="minorHAnsi" w:cstheme="minorHAnsi"/>
          <w:szCs w:val="24"/>
        </w:rPr>
        <w:t>deficit reduction payments of £0.936 million (2020: £1.25 million). There was nothing outstanding at 31 March 2021 (2020: £nil).</w:t>
      </w:r>
    </w:p>
    <w:p w14:paraId="39241AB0" w14:textId="77777777" w:rsidR="00C73CBB" w:rsidRDefault="00C73CBB" w:rsidP="00163E52">
      <w:pPr>
        <w:tabs>
          <w:tab w:val="num" w:pos="340"/>
        </w:tabs>
        <w:spacing w:before="240" w:after="0" w:line="360" w:lineRule="auto"/>
        <w:rPr>
          <w:rFonts w:asciiTheme="minorHAnsi" w:eastAsia="Arial" w:hAnsiTheme="minorHAnsi" w:cstheme="minorHAnsi"/>
          <w:szCs w:val="24"/>
        </w:rPr>
      </w:pPr>
    </w:p>
    <w:p w14:paraId="31B82331" w14:textId="77777777" w:rsidR="00C73CBB" w:rsidRDefault="00C73CBB" w:rsidP="00163E52">
      <w:pPr>
        <w:tabs>
          <w:tab w:val="num" w:pos="340"/>
        </w:tabs>
        <w:spacing w:before="240" w:after="0" w:line="360" w:lineRule="auto"/>
        <w:rPr>
          <w:rFonts w:asciiTheme="minorHAnsi" w:eastAsia="Arial" w:hAnsiTheme="minorHAnsi" w:cstheme="minorHAnsi"/>
          <w:szCs w:val="24"/>
        </w:rPr>
      </w:pPr>
    </w:p>
    <w:p w14:paraId="6E3BA4A0" w14:textId="77777777" w:rsidR="00C73CBB" w:rsidRDefault="00C73CBB" w:rsidP="00163E52">
      <w:pPr>
        <w:tabs>
          <w:tab w:val="num" w:pos="340"/>
        </w:tabs>
        <w:spacing w:before="240" w:after="0" w:line="360" w:lineRule="auto"/>
        <w:rPr>
          <w:rFonts w:asciiTheme="minorHAnsi" w:eastAsia="Arial" w:hAnsiTheme="minorHAnsi" w:cstheme="minorHAnsi"/>
          <w:szCs w:val="24"/>
        </w:rPr>
      </w:pPr>
    </w:p>
    <w:p w14:paraId="7AA99713" w14:textId="77777777" w:rsidR="00C73CBB" w:rsidRDefault="00C73CBB" w:rsidP="00163E52">
      <w:pPr>
        <w:tabs>
          <w:tab w:val="num" w:pos="340"/>
        </w:tabs>
        <w:spacing w:before="240" w:after="0" w:line="360" w:lineRule="auto"/>
        <w:rPr>
          <w:rFonts w:asciiTheme="minorHAnsi" w:eastAsia="Arial" w:hAnsiTheme="minorHAnsi" w:cstheme="minorHAnsi"/>
          <w:szCs w:val="24"/>
        </w:rPr>
      </w:pPr>
    </w:p>
    <w:p w14:paraId="0B6BC073" w14:textId="77777777" w:rsidR="00C73CBB" w:rsidRDefault="00C73CBB" w:rsidP="00163E52">
      <w:pPr>
        <w:tabs>
          <w:tab w:val="num" w:pos="340"/>
        </w:tabs>
        <w:spacing w:before="240" w:after="0" w:line="360" w:lineRule="auto"/>
        <w:rPr>
          <w:rFonts w:asciiTheme="minorHAnsi" w:eastAsia="Arial" w:hAnsiTheme="minorHAnsi" w:cstheme="minorHAnsi"/>
          <w:szCs w:val="24"/>
        </w:rPr>
      </w:pPr>
    </w:p>
    <w:p w14:paraId="57714123" w14:textId="5A39180A" w:rsidR="00C73CBB" w:rsidRPr="00EB1EAB" w:rsidRDefault="00C73CBB" w:rsidP="00EB1EAB">
      <w:pPr>
        <w:rPr>
          <w:color w:val="653279" w:themeColor="accent1"/>
        </w:rPr>
      </w:pPr>
      <w:r w:rsidRPr="00EB1EAB">
        <w:rPr>
          <w:color w:val="653279" w:themeColor="accent1"/>
        </w:rPr>
        <w:lastRenderedPageBreak/>
        <w:t>11. Pensions (continued)</w:t>
      </w:r>
    </w:p>
    <w:p w14:paraId="436F3AFB" w14:textId="685B5818" w:rsidR="00233B80" w:rsidRPr="001C22EB" w:rsidRDefault="00233B80" w:rsidP="00163E52">
      <w:pPr>
        <w:tabs>
          <w:tab w:val="num" w:pos="340"/>
        </w:tabs>
        <w:spacing w:before="240" w:after="0" w:line="360" w:lineRule="auto"/>
        <w:rPr>
          <w:rFonts w:asciiTheme="minorHAnsi" w:eastAsia="Arial" w:hAnsiTheme="minorHAnsi" w:cstheme="minorHAnsi"/>
          <w:szCs w:val="24"/>
        </w:rPr>
      </w:pPr>
      <w:r w:rsidRPr="001C22EB">
        <w:rPr>
          <w:rFonts w:asciiTheme="minorHAnsi" w:eastAsia="Arial" w:hAnsiTheme="minorHAnsi" w:cstheme="minorHAnsi"/>
          <w:szCs w:val="24"/>
        </w:rPr>
        <w:t>Pension liabilities measured in accordance with FRS 102 were:</w:t>
      </w:r>
    </w:p>
    <w:tbl>
      <w:tblPr>
        <w:tblW w:w="9072" w:type="dxa"/>
        <w:tblInd w:w="108" w:type="dxa"/>
        <w:tblLayout w:type="fixed"/>
        <w:tblLook w:val="0000" w:firstRow="0" w:lastRow="0" w:firstColumn="0" w:lastColumn="0" w:noHBand="0" w:noVBand="0"/>
      </w:tblPr>
      <w:tblGrid>
        <w:gridCol w:w="5387"/>
        <w:gridCol w:w="1984"/>
        <w:gridCol w:w="1701"/>
      </w:tblGrid>
      <w:tr w:rsidR="00233B80" w:rsidRPr="001C22EB" w14:paraId="1C221E6A" w14:textId="77777777" w:rsidTr="002160F2">
        <w:trPr>
          <w:tblHeader/>
        </w:trPr>
        <w:tc>
          <w:tcPr>
            <w:tcW w:w="5387" w:type="dxa"/>
            <w:tcBorders>
              <w:top w:val="single" w:sz="4" w:space="0" w:color="auto"/>
              <w:bottom w:val="single" w:sz="8" w:space="0" w:color="auto"/>
            </w:tcBorders>
          </w:tcPr>
          <w:p w14:paraId="1D36910B" w14:textId="77777777" w:rsidR="00233B80" w:rsidRPr="001C22EB" w:rsidRDefault="00233B80" w:rsidP="002160F2">
            <w:pPr>
              <w:spacing w:line="260" w:lineRule="atLeast"/>
              <w:rPr>
                <w:rFonts w:asciiTheme="minorHAnsi" w:eastAsia="Calibri" w:hAnsiTheme="minorHAnsi" w:cstheme="minorHAnsi"/>
                <w:sz w:val="18"/>
                <w:szCs w:val="18"/>
              </w:rPr>
            </w:pPr>
          </w:p>
        </w:tc>
        <w:tc>
          <w:tcPr>
            <w:tcW w:w="1984" w:type="dxa"/>
            <w:tcBorders>
              <w:top w:val="single" w:sz="4" w:space="0" w:color="auto"/>
              <w:bottom w:val="single" w:sz="8" w:space="0" w:color="auto"/>
            </w:tcBorders>
          </w:tcPr>
          <w:p w14:paraId="51670F03" w14:textId="77777777" w:rsidR="00233B80" w:rsidRPr="001C22EB" w:rsidRDefault="00233B80" w:rsidP="002160F2">
            <w:pPr>
              <w:tabs>
                <w:tab w:val="decimal" w:pos="1739"/>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 xml:space="preserve">2021 </w:t>
            </w:r>
            <w:r w:rsidRPr="001C22EB">
              <w:rPr>
                <w:rFonts w:asciiTheme="minorHAnsi" w:eastAsia="Calibri" w:hAnsiTheme="minorHAnsi" w:cstheme="minorHAnsi"/>
                <w:b/>
                <w:sz w:val="18"/>
                <w:szCs w:val="18"/>
              </w:rPr>
              <w:br/>
              <w:t>£'000</w:t>
            </w:r>
          </w:p>
        </w:tc>
        <w:tc>
          <w:tcPr>
            <w:tcW w:w="1701" w:type="dxa"/>
            <w:tcBorders>
              <w:top w:val="single" w:sz="4" w:space="0" w:color="auto"/>
              <w:bottom w:val="single" w:sz="8" w:space="0" w:color="auto"/>
            </w:tcBorders>
          </w:tcPr>
          <w:p w14:paraId="79B7D2E2" w14:textId="77777777" w:rsidR="00233B80" w:rsidRPr="001C22EB" w:rsidRDefault="00233B80" w:rsidP="002160F2">
            <w:pPr>
              <w:tabs>
                <w:tab w:val="decimal" w:pos="1344"/>
              </w:tabs>
              <w:spacing w:line="260" w:lineRule="atLeast"/>
              <w:jc w:val="center"/>
              <w:rPr>
                <w:rFonts w:asciiTheme="minorHAnsi" w:eastAsia="Calibri" w:hAnsiTheme="minorHAnsi" w:cstheme="minorHAnsi"/>
                <w:bCs/>
                <w:sz w:val="18"/>
                <w:szCs w:val="18"/>
              </w:rPr>
            </w:pPr>
            <w:r w:rsidRPr="001C22EB">
              <w:rPr>
                <w:rFonts w:asciiTheme="minorHAnsi" w:eastAsia="Calibri" w:hAnsiTheme="minorHAnsi" w:cstheme="minorHAnsi"/>
                <w:bCs/>
                <w:sz w:val="18"/>
                <w:szCs w:val="18"/>
              </w:rPr>
              <w:t>2020</w:t>
            </w:r>
            <w:r w:rsidRPr="001C22EB">
              <w:rPr>
                <w:rFonts w:asciiTheme="minorHAnsi" w:eastAsia="Calibri" w:hAnsiTheme="minorHAnsi" w:cstheme="minorHAnsi"/>
                <w:bCs/>
                <w:sz w:val="18"/>
                <w:szCs w:val="18"/>
              </w:rPr>
              <w:br/>
              <w:t>£'000</w:t>
            </w:r>
          </w:p>
        </w:tc>
      </w:tr>
      <w:tr w:rsidR="00233B80" w:rsidRPr="001C22EB" w14:paraId="6F8BDBDF" w14:textId="77777777" w:rsidTr="002160F2">
        <w:tc>
          <w:tcPr>
            <w:tcW w:w="5387" w:type="dxa"/>
          </w:tcPr>
          <w:p w14:paraId="63F59B27" w14:textId="77777777" w:rsidR="00233B80" w:rsidRPr="001C22EB" w:rsidRDefault="00233B80" w:rsidP="002160F2">
            <w:pPr>
              <w:spacing w:line="260" w:lineRule="atLeast"/>
              <w:rPr>
                <w:rFonts w:asciiTheme="minorHAnsi" w:eastAsia="Calibri" w:hAnsiTheme="minorHAnsi" w:cstheme="minorHAnsi"/>
                <w:b/>
                <w:sz w:val="18"/>
                <w:szCs w:val="18"/>
              </w:rPr>
            </w:pPr>
            <w:r w:rsidRPr="001C22EB">
              <w:rPr>
                <w:rFonts w:asciiTheme="minorHAnsi" w:eastAsia="Calibri" w:hAnsiTheme="minorHAnsi" w:cstheme="minorHAnsi"/>
                <w:b/>
                <w:sz w:val="18"/>
                <w:szCs w:val="18"/>
              </w:rPr>
              <w:t>LPP scheme</w:t>
            </w:r>
          </w:p>
        </w:tc>
        <w:tc>
          <w:tcPr>
            <w:tcW w:w="1984" w:type="dxa"/>
          </w:tcPr>
          <w:p w14:paraId="604E0E6B" w14:textId="77777777" w:rsidR="00233B80" w:rsidRPr="001C22EB" w:rsidRDefault="00233B80" w:rsidP="002160F2">
            <w:pPr>
              <w:tabs>
                <w:tab w:val="decimal" w:pos="1674"/>
              </w:tabs>
              <w:spacing w:line="260" w:lineRule="atLeast"/>
              <w:jc w:val="right"/>
              <w:rPr>
                <w:rFonts w:asciiTheme="minorHAnsi" w:eastAsia="Calibri" w:hAnsiTheme="minorHAnsi" w:cstheme="minorHAnsi"/>
                <w:b/>
                <w:sz w:val="18"/>
                <w:szCs w:val="18"/>
              </w:rPr>
            </w:pPr>
          </w:p>
        </w:tc>
        <w:tc>
          <w:tcPr>
            <w:tcW w:w="1701" w:type="dxa"/>
          </w:tcPr>
          <w:p w14:paraId="2D8C0440" w14:textId="77777777" w:rsidR="00233B80" w:rsidRPr="001C22EB" w:rsidRDefault="00233B80" w:rsidP="002160F2">
            <w:pPr>
              <w:spacing w:line="260" w:lineRule="atLeast"/>
              <w:jc w:val="right"/>
              <w:rPr>
                <w:rFonts w:asciiTheme="minorHAnsi" w:eastAsia="Calibri" w:hAnsiTheme="minorHAnsi" w:cstheme="minorHAnsi"/>
                <w:b/>
                <w:sz w:val="18"/>
                <w:szCs w:val="18"/>
              </w:rPr>
            </w:pPr>
          </w:p>
        </w:tc>
      </w:tr>
      <w:tr w:rsidR="00233B80" w:rsidRPr="001C22EB" w14:paraId="101586FC" w14:textId="77777777" w:rsidTr="002160F2">
        <w:tc>
          <w:tcPr>
            <w:tcW w:w="5387" w:type="dxa"/>
          </w:tcPr>
          <w:p w14:paraId="637EE4EF" w14:textId="77777777" w:rsidR="00233B80" w:rsidRPr="001C22EB" w:rsidRDefault="00233B80" w:rsidP="002160F2">
            <w:pPr>
              <w:spacing w:line="26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Market value of assets</w:t>
            </w:r>
          </w:p>
        </w:tc>
        <w:tc>
          <w:tcPr>
            <w:tcW w:w="1984" w:type="dxa"/>
          </w:tcPr>
          <w:p w14:paraId="16218675" w14:textId="77777777" w:rsidR="00233B80" w:rsidRPr="001C22EB" w:rsidRDefault="00233B80" w:rsidP="002160F2">
            <w:pPr>
              <w:tabs>
                <w:tab w:val="decimal" w:pos="1674"/>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44,237</w:t>
            </w:r>
          </w:p>
        </w:tc>
        <w:tc>
          <w:tcPr>
            <w:tcW w:w="1701" w:type="dxa"/>
          </w:tcPr>
          <w:p w14:paraId="1F3003FB" w14:textId="77777777" w:rsidR="00233B80" w:rsidRPr="001C22EB" w:rsidRDefault="00233B80" w:rsidP="002160F2">
            <w:pPr>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38,602</w:t>
            </w:r>
          </w:p>
        </w:tc>
      </w:tr>
      <w:tr w:rsidR="00233B80" w:rsidRPr="001C22EB" w14:paraId="52C2970F" w14:textId="77777777" w:rsidTr="002160F2">
        <w:tc>
          <w:tcPr>
            <w:tcW w:w="5387" w:type="dxa"/>
            <w:tcBorders>
              <w:bottom w:val="single" w:sz="4" w:space="0" w:color="auto"/>
            </w:tcBorders>
          </w:tcPr>
          <w:p w14:paraId="24E81A03" w14:textId="77777777" w:rsidR="00233B80" w:rsidRPr="001C22EB" w:rsidRDefault="00233B80" w:rsidP="002160F2">
            <w:pPr>
              <w:spacing w:line="26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Present value of liabilities</w:t>
            </w:r>
          </w:p>
        </w:tc>
        <w:tc>
          <w:tcPr>
            <w:tcW w:w="1984" w:type="dxa"/>
            <w:tcBorders>
              <w:bottom w:val="single" w:sz="4" w:space="0" w:color="auto"/>
            </w:tcBorders>
          </w:tcPr>
          <w:p w14:paraId="773A9BDC" w14:textId="77777777" w:rsidR="00233B80" w:rsidRPr="001C22EB" w:rsidRDefault="00233B80" w:rsidP="002160F2">
            <w:pPr>
              <w:tabs>
                <w:tab w:val="decimal" w:pos="1674"/>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(54,143)</w:t>
            </w:r>
          </w:p>
        </w:tc>
        <w:tc>
          <w:tcPr>
            <w:tcW w:w="1701" w:type="dxa"/>
            <w:tcBorders>
              <w:bottom w:val="single" w:sz="4" w:space="0" w:color="auto"/>
            </w:tcBorders>
          </w:tcPr>
          <w:p w14:paraId="1E7A3EA9" w14:textId="77777777" w:rsidR="00233B80" w:rsidRPr="001C22EB" w:rsidRDefault="00233B80" w:rsidP="002160F2">
            <w:pPr>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(45,095)</w:t>
            </w:r>
          </w:p>
        </w:tc>
      </w:tr>
      <w:tr w:rsidR="00233B80" w:rsidRPr="001C22EB" w14:paraId="70A973F0" w14:textId="77777777" w:rsidTr="002160F2">
        <w:tc>
          <w:tcPr>
            <w:tcW w:w="5387" w:type="dxa"/>
          </w:tcPr>
          <w:p w14:paraId="0E2A0719" w14:textId="0448BF5B" w:rsidR="00233B80" w:rsidRPr="001C22EB" w:rsidRDefault="00233B80" w:rsidP="002160F2">
            <w:pPr>
              <w:spacing w:line="26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LPP scheme </w:t>
            </w:r>
            <w:r w:rsidR="009F622F">
              <w:rPr>
                <w:rFonts w:asciiTheme="minorHAnsi" w:eastAsia="Calibri" w:hAnsiTheme="minorHAnsi" w:cstheme="minorHAnsi"/>
                <w:sz w:val="18"/>
                <w:szCs w:val="18"/>
              </w:rPr>
              <w:t xml:space="preserve">- </w:t>
            </w:r>
            <w:r w:rsidRPr="001C22EB">
              <w:rPr>
                <w:rFonts w:asciiTheme="minorHAnsi" w:eastAsia="Calibri" w:hAnsiTheme="minorHAnsi" w:cstheme="minorHAnsi"/>
                <w:sz w:val="18"/>
                <w:szCs w:val="18"/>
              </w:rPr>
              <w:t>net deficit</w:t>
            </w:r>
          </w:p>
        </w:tc>
        <w:tc>
          <w:tcPr>
            <w:tcW w:w="1984" w:type="dxa"/>
          </w:tcPr>
          <w:p w14:paraId="7D5F0C17" w14:textId="77777777" w:rsidR="00233B80" w:rsidRPr="001C22EB" w:rsidRDefault="00233B80" w:rsidP="002160F2">
            <w:pPr>
              <w:tabs>
                <w:tab w:val="decimal" w:pos="1734"/>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(9,906)</w:t>
            </w:r>
          </w:p>
        </w:tc>
        <w:tc>
          <w:tcPr>
            <w:tcW w:w="1701" w:type="dxa"/>
          </w:tcPr>
          <w:p w14:paraId="425FCF88" w14:textId="77777777" w:rsidR="00233B80" w:rsidRPr="001C22EB" w:rsidRDefault="00233B80" w:rsidP="002160F2">
            <w:pPr>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(6,493)</w:t>
            </w:r>
          </w:p>
        </w:tc>
      </w:tr>
      <w:tr w:rsidR="00233B80" w:rsidRPr="001C22EB" w14:paraId="69AF6CF4" w14:textId="77777777" w:rsidTr="002160F2">
        <w:tc>
          <w:tcPr>
            <w:tcW w:w="5387" w:type="dxa"/>
            <w:tcBorders>
              <w:bottom w:val="single" w:sz="8" w:space="0" w:color="auto"/>
            </w:tcBorders>
          </w:tcPr>
          <w:p w14:paraId="2FD1AEBB" w14:textId="64AAFF5A" w:rsidR="00233B80" w:rsidRPr="001C22EB" w:rsidRDefault="00233B80" w:rsidP="002160F2">
            <w:pPr>
              <w:spacing w:line="26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Present value of </w:t>
            </w:r>
            <w:r w:rsidR="00D1315F">
              <w:rPr>
                <w:rFonts w:asciiTheme="minorHAnsi" w:eastAsia="Calibri" w:hAnsiTheme="minorHAnsi" w:cstheme="minorHAnsi"/>
                <w:sz w:val="18"/>
                <w:szCs w:val="18"/>
              </w:rPr>
              <w:t xml:space="preserve">an </w:t>
            </w:r>
            <w:r w:rsidRPr="001C22EB">
              <w:rPr>
                <w:rFonts w:asciiTheme="minorHAnsi" w:eastAsia="Calibri" w:hAnsiTheme="minorHAnsi" w:cstheme="minorHAnsi"/>
                <w:sz w:val="18"/>
                <w:szCs w:val="18"/>
              </w:rPr>
              <w:t xml:space="preserve">unfunded </w:t>
            </w:r>
            <w:r w:rsidR="00D1315F">
              <w:rPr>
                <w:rFonts w:asciiTheme="minorHAnsi" w:eastAsia="Calibri" w:hAnsiTheme="minorHAnsi" w:cstheme="minorHAnsi"/>
                <w:sz w:val="18"/>
                <w:szCs w:val="18"/>
              </w:rPr>
              <w:t xml:space="preserve">pension </w:t>
            </w:r>
            <w:r w:rsidRPr="001C22EB">
              <w:rPr>
                <w:rFonts w:asciiTheme="minorHAnsi" w:eastAsia="Calibri" w:hAnsiTheme="minorHAnsi" w:cstheme="minorHAnsi"/>
                <w:sz w:val="18"/>
                <w:szCs w:val="18"/>
              </w:rPr>
              <w:t>obligation</w:t>
            </w:r>
          </w:p>
        </w:tc>
        <w:tc>
          <w:tcPr>
            <w:tcW w:w="1984" w:type="dxa"/>
            <w:tcBorders>
              <w:bottom w:val="single" w:sz="8" w:space="0" w:color="auto"/>
            </w:tcBorders>
          </w:tcPr>
          <w:p w14:paraId="1A290F2E" w14:textId="77777777" w:rsidR="00233B80" w:rsidRPr="001C22EB" w:rsidRDefault="00233B80" w:rsidP="002160F2">
            <w:pPr>
              <w:tabs>
                <w:tab w:val="decimal" w:pos="1734"/>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(128)</w:t>
            </w:r>
          </w:p>
        </w:tc>
        <w:tc>
          <w:tcPr>
            <w:tcW w:w="1701" w:type="dxa"/>
            <w:tcBorders>
              <w:bottom w:val="single" w:sz="8" w:space="0" w:color="auto"/>
            </w:tcBorders>
          </w:tcPr>
          <w:p w14:paraId="343829FC" w14:textId="77777777" w:rsidR="00233B80" w:rsidRPr="001C22EB" w:rsidRDefault="00233B80" w:rsidP="002160F2">
            <w:pPr>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(119)</w:t>
            </w:r>
          </w:p>
        </w:tc>
      </w:tr>
      <w:tr w:rsidR="00233B80" w:rsidRPr="001C22EB" w14:paraId="6442FAFD" w14:textId="77777777" w:rsidTr="002160F2">
        <w:tc>
          <w:tcPr>
            <w:tcW w:w="5387" w:type="dxa"/>
            <w:tcBorders>
              <w:top w:val="single" w:sz="8" w:space="0" w:color="auto"/>
              <w:bottom w:val="single" w:sz="8" w:space="0" w:color="auto"/>
            </w:tcBorders>
          </w:tcPr>
          <w:p w14:paraId="09F3C6A1" w14:textId="77777777" w:rsidR="00233B80" w:rsidRPr="001C22EB" w:rsidRDefault="00233B80" w:rsidP="002160F2">
            <w:pPr>
              <w:spacing w:line="260" w:lineRule="atLeast"/>
              <w:rPr>
                <w:rFonts w:asciiTheme="minorHAnsi" w:eastAsia="Calibri" w:hAnsiTheme="minorHAnsi" w:cstheme="minorHAnsi"/>
                <w:b/>
                <w:sz w:val="18"/>
                <w:szCs w:val="18"/>
              </w:rPr>
            </w:pPr>
            <w:r w:rsidRPr="001C22EB">
              <w:rPr>
                <w:rFonts w:asciiTheme="minorHAnsi" w:eastAsia="Calibri" w:hAnsiTheme="minorHAnsi" w:cstheme="minorHAnsi"/>
                <w:b/>
                <w:sz w:val="18"/>
                <w:szCs w:val="18"/>
              </w:rPr>
              <w:t>Net pension fund liabilities</w:t>
            </w:r>
          </w:p>
        </w:tc>
        <w:tc>
          <w:tcPr>
            <w:tcW w:w="1984" w:type="dxa"/>
            <w:tcBorders>
              <w:top w:val="single" w:sz="8" w:space="0" w:color="auto"/>
              <w:bottom w:val="single" w:sz="8" w:space="0" w:color="auto"/>
            </w:tcBorders>
          </w:tcPr>
          <w:p w14:paraId="6817B6DF" w14:textId="77777777" w:rsidR="00233B80" w:rsidRPr="001C22EB" w:rsidRDefault="00233B80" w:rsidP="002160F2">
            <w:pPr>
              <w:tabs>
                <w:tab w:val="decimal" w:pos="1674"/>
              </w:tabs>
              <w:spacing w:line="260" w:lineRule="atLeast"/>
              <w:jc w:val="right"/>
              <w:rPr>
                <w:rFonts w:asciiTheme="minorHAnsi" w:eastAsia="Calibri" w:hAnsiTheme="minorHAnsi" w:cstheme="minorHAnsi"/>
                <w:b/>
                <w:bCs/>
                <w:sz w:val="18"/>
                <w:szCs w:val="18"/>
              </w:rPr>
            </w:pPr>
            <w:r w:rsidRPr="001C22EB">
              <w:rPr>
                <w:rFonts w:asciiTheme="minorHAnsi" w:eastAsia="Calibri" w:hAnsiTheme="minorHAnsi" w:cstheme="minorHAnsi"/>
                <w:b/>
                <w:bCs/>
                <w:sz w:val="18"/>
                <w:szCs w:val="18"/>
              </w:rPr>
              <w:t>(10,034)</w:t>
            </w:r>
          </w:p>
        </w:tc>
        <w:tc>
          <w:tcPr>
            <w:tcW w:w="1701" w:type="dxa"/>
            <w:tcBorders>
              <w:top w:val="single" w:sz="8" w:space="0" w:color="auto"/>
              <w:bottom w:val="single" w:sz="8" w:space="0" w:color="auto"/>
            </w:tcBorders>
          </w:tcPr>
          <w:p w14:paraId="70CF858A" w14:textId="77777777" w:rsidR="00233B80" w:rsidRPr="001C22EB" w:rsidRDefault="00233B80" w:rsidP="002160F2">
            <w:pPr>
              <w:spacing w:line="260" w:lineRule="atLeast"/>
              <w:jc w:val="right"/>
              <w:rPr>
                <w:rFonts w:asciiTheme="minorHAnsi" w:eastAsia="Calibri" w:hAnsiTheme="minorHAnsi" w:cstheme="minorHAnsi"/>
                <w:bCs/>
                <w:sz w:val="18"/>
                <w:szCs w:val="18"/>
              </w:rPr>
            </w:pPr>
            <w:r w:rsidRPr="001C22EB">
              <w:rPr>
                <w:rFonts w:asciiTheme="minorHAnsi" w:eastAsia="Calibri" w:hAnsiTheme="minorHAnsi" w:cstheme="minorHAnsi"/>
                <w:bCs/>
                <w:sz w:val="18"/>
                <w:szCs w:val="18"/>
              </w:rPr>
              <w:t>(6,612)</w:t>
            </w:r>
          </w:p>
        </w:tc>
      </w:tr>
    </w:tbl>
    <w:p w14:paraId="6E3F4AB9" w14:textId="77777777" w:rsidR="0022077D" w:rsidRDefault="0022077D" w:rsidP="00233B80">
      <w:pPr>
        <w:pStyle w:val="BodyHeading"/>
        <w:rPr>
          <w:rFonts w:asciiTheme="minorHAnsi" w:hAnsiTheme="minorHAnsi" w:cstheme="minorHAnsi"/>
          <w:sz w:val="22"/>
        </w:rPr>
      </w:pPr>
    </w:p>
    <w:p w14:paraId="78A39F7D" w14:textId="1D089B6C" w:rsidR="00233B80" w:rsidRPr="0022077D" w:rsidRDefault="00233B80" w:rsidP="00233B80">
      <w:pPr>
        <w:pStyle w:val="BodyHeading"/>
        <w:rPr>
          <w:rFonts w:asciiTheme="minorHAnsi" w:hAnsiTheme="minorHAnsi" w:cstheme="minorHAnsi"/>
          <w:szCs w:val="24"/>
        </w:rPr>
      </w:pPr>
      <w:r w:rsidRPr="0022077D">
        <w:rPr>
          <w:rFonts w:asciiTheme="minorHAnsi" w:hAnsiTheme="minorHAnsi" w:cstheme="minorHAnsi"/>
          <w:szCs w:val="24"/>
        </w:rPr>
        <w:t>Financial assumptions</w:t>
      </w:r>
    </w:p>
    <w:p w14:paraId="382A679C" w14:textId="165FE5F9" w:rsidR="00233B80" w:rsidRPr="0022077D" w:rsidRDefault="00233B80" w:rsidP="00233B80">
      <w:pPr>
        <w:rPr>
          <w:rFonts w:asciiTheme="minorHAnsi" w:hAnsiTheme="minorHAnsi" w:cstheme="minorHAnsi"/>
          <w:szCs w:val="24"/>
        </w:rPr>
      </w:pPr>
      <w:r w:rsidRPr="0022077D">
        <w:rPr>
          <w:rFonts w:asciiTheme="minorHAnsi" w:hAnsiTheme="minorHAnsi" w:cstheme="minorHAnsi"/>
          <w:szCs w:val="24"/>
        </w:rPr>
        <w:t xml:space="preserve">The </w:t>
      </w:r>
      <w:r w:rsidR="009F622F">
        <w:rPr>
          <w:rFonts w:asciiTheme="minorHAnsi" w:hAnsiTheme="minorHAnsi" w:cstheme="minorHAnsi"/>
          <w:szCs w:val="24"/>
        </w:rPr>
        <w:t>principal</w:t>
      </w:r>
      <w:r w:rsidR="009F622F" w:rsidRPr="0022077D">
        <w:rPr>
          <w:rFonts w:asciiTheme="minorHAnsi" w:hAnsiTheme="minorHAnsi" w:cstheme="minorHAnsi"/>
          <w:szCs w:val="24"/>
        </w:rPr>
        <w:t xml:space="preserve"> </w:t>
      </w:r>
      <w:r w:rsidRPr="0022077D">
        <w:rPr>
          <w:rFonts w:asciiTheme="minorHAnsi" w:hAnsiTheme="minorHAnsi" w:cstheme="minorHAnsi"/>
          <w:szCs w:val="24"/>
        </w:rPr>
        <w:t>assumptions used to calculate LPP scheme liabilities were as follows:</w:t>
      </w:r>
    </w:p>
    <w:tbl>
      <w:tblPr>
        <w:tblW w:w="9123" w:type="dxa"/>
        <w:tblInd w:w="108" w:type="dxa"/>
        <w:tblLayout w:type="fixed"/>
        <w:tblLook w:val="0000" w:firstRow="0" w:lastRow="0" w:firstColumn="0" w:lastColumn="0" w:noHBand="0" w:noVBand="0"/>
      </w:tblPr>
      <w:tblGrid>
        <w:gridCol w:w="4492"/>
        <w:gridCol w:w="884"/>
        <w:gridCol w:w="1873"/>
        <w:gridCol w:w="1874"/>
      </w:tblGrid>
      <w:tr w:rsidR="00233B80" w:rsidRPr="001C22EB" w14:paraId="2AC23C14" w14:textId="77777777" w:rsidTr="002160F2">
        <w:trPr>
          <w:trHeight w:val="603"/>
        </w:trPr>
        <w:tc>
          <w:tcPr>
            <w:tcW w:w="4492" w:type="dxa"/>
            <w:tcBorders>
              <w:top w:val="single" w:sz="4" w:space="0" w:color="auto"/>
              <w:bottom w:val="single" w:sz="4" w:space="0" w:color="auto"/>
            </w:tcBorders>
          </w:tcPr>
          <w:p w14:paraId="4DD5A669" w14:textId="77777777" w:rsidR="00233B80" w:rsidRPr="001C22EB" w:rsidRDefault="00233B80" w:rsidP="002160F2">
            <w:pPr>
              <w:spacing w:line="240" w:lineRule="exact"/>
              <w:rPr>
                <w:rFonts w:asciiTheme="minorHAnsi" w:eastAsia="Calibri" w:hAnsiTheme="minorHAnsi" w:cstheme="minorHAnsi"/>
                <w:b/>
                <w:sz w:val="18"/>
                <w:szCs w:val="18"/>
              </w:rPr>
            </w:pPr>
          </w:p>
        </w:tc>
        <w:tc>
          <w:tcPr>
            <w:tcW w:w="884" w:type="dxa"/>
            <w:tcBorders>
              <w:top w:val="single" w:sz="4" w:space="0" w:color="auto"/>
              <w:bottom w:val="single" w:sz="4" w:space="0" w:color="auto"/>
            </w:tcBorders>
          </w:tcPr>
          <w:p w14:paraId="185DE2B6" w14:textId="77777777" w:rsidR="00233B80" w:rsidRPr="001C22EB" w:rsidRDefault="00233B80" w:rsidP="002160F2">
            <w:pPr>
              <w:spacing w:line="240" w:lineRule="exact"/>
              <w:jc w:val="right"/>
              <w:rPr>
                <w:rFonts w:asciiTheme="minorHAnsi" w:eastAsia="Calibri" w:hAnsiTheme="minorHAnsi" w:cstheme="minorHAnsi"/>
                <w:b/>
                <w:sz w:val="18"/>
                <w:szCs w:val="18"/>
              </w:rPr>
            </w:pPr>
          </w:p>
        </w:tc>
        <w:tc>
          <w:tcPr>
            <w:tcW w:w="1873" w:type="dxa"/>
            <w:tcBorders>
              <w:top w:val="single" w:sz="4" w:space="0" w:color="auto"/>
              <w:bottom w:val="single" w:sz="4" w:space="0" w:color="auto"/>
            </w:tcBorders>
          </w:tcPr>
          <w:p w14:paraId="64CF2E6A" w14:textId="77777777" w:rsidR="00233B80" w:rsidRPr="001C22EB" w:rsidRDefault="00233B80" w:rsidP="002160F2">
            <w:pPr>
              <w:spacing w:line="240" w:lineRule="exac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At 31 March 2021</w:t>
            </w:r>
            <w:r w:rsidRPr="001C22EB">
              <w:rPr>
                <w:rFonts w:asciiTheme="minorHAnsi" w:eastAsia="Calibri" w:hAnsiTheme="minorHAnsi" w:cstheme="minorHAnsi"/>
                <w:b/>
                <w:sz w:val="18"/>
                <w:szCs w:val="18"/>
              </w:rPr>
              <w:br/>
              <w:t>% pa</w:t>
            </w:r>
          </w:p>
        </w:tc>
        <w:tc>
          <w:tcPr>
            <w:tcW w:w="1874" w:type="dxa"/>
            <w:tcBorders>
              <w:top w:val="single" w:sz="4" w:space="0" w:color="auto"/>
              <w:bottom w:val="single" w:sz="4" w:space="0" w:color="auto"/>
            </w:tcBorders>
          </w:tcPr>
          <w:p w14:paraId="7B349197" w14:textId="77777777" w:rsidR="00233B80" w:rsidRPr="001C22EB" w:rsidRDefault="00233B80" w:rsidP="002160F2">
            <w:pPr>
              <w:spacing w:line="240" w:lineRule="exac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At 31 March 2020</w:t>
            </w:r>
            <w:r w:rsidRPr="001C22EB">
              <w:rPr>
                <w:rFonts w:asciiTheme="minorHAnsi" w:eastAsia="Calibri" w:hAnsiTheme="minorHAnsi" w:cstheme="minorHAnsi"/>
                <w:sz w:val="18"/>
                <w:szCs w:val="18"/>
              </w:rPr>
              <w:br/>
              <w:t>% pa</w:t>
            </w:r>
          </w:p>
        </w:tc>
      </w:tr>
      <w:tr w:rsidR="00233B80" w:rsidRPr="001C22EB" w14:paraId="05124581" w14:textId="77777777" w:rsidTr="002160F2">
        <w:tc>
          <w:tcPr>
            <w:tcW w:w="4492" w:type="dxa"/>
          </w:tcPr>
          <w:p w14:paraId="7887863B" w14:textId="77777777" w:rsidR="00233B80" w:rsidRPr="001C22EB" w:rsidRDefault="00233B80" w:rsidP="002160F2">
            <w:pPr>
              <w:spacing w:line="240" w:lineRule="exact"/>
              <w:ind w:left="-6"/>
              <w:rPr>
                <w:rFonts w:asciiTheme="minorHAnsi" w:eastAsia="Calibri" w:hAnsiTheme="minorHAnsi" w:cstheme="minorHAnsi"/>
                <w:sz w:val="18"/>
                <w:szCs w:val="18"/>
              </w:rPr>
            </w:pPr>
            <w:r w:rsidRPr="001C22EB">
              <w:rPr>
                <w:rFonts w:asciiTheme="minorHAnsi" w:eastAsia="Calibri" w:hAnsiTheme="minorHAnsi" w:cstheme="minorHAnsi"/>
                <w:sz w:val="18"/>
                <w:szCs w:val="18"/>
              </w:rPr>
              <w:t>Rate of inflation – RPI</w:t>
            </w:r>
          </w:p>
        </w:tc>
        <w:tc>
          <w:tcPr>
            <w:tcW w:w="884" w:type="dxa"/>
          </w:tcPr>
          <w:p w14:paraId="023583C4" w14:textId="77777777" w:rsidR="00233B80" w:rsidRPr="001C22EB" w:rsidRDefault="00233B80" w:rsidP="002160F2">
            <w:pPr>
              <w:tabs>
                <w:tab w:val="decimal" w:pos="1442"/>
              </w:tabs>
              <w:spacing w:line="240" w:lineRule="exact"/>
              <w:rPr>
                <w:rFonts w:asciiTheme="minorHAnsi" w:eastAsia="Calibri" w:hAnsiTheme="minorHAnsi" w:cstheme="minorHAnsi"/>
                <w:b/>
                <w:bCs/>
                <w:sz w:val="18"/>
                <w:szCs w:val="18"/>
              </w:rPr>
            </w:pPr>
          </w:p>
        </w:tc>
        <w:tc>
          <w:tcPr>
            <w:tcW w:w="1873" w:type="dxa"/>
          </w:tcPr>
          <w:p w14:paraId="5A0CB345" w14:textId="77777777" w:rsidR="00233B80" w:rsidRPr="001C22EB" w:rsidRDefault="00233B80" w:rsidP="002160F2">
            <w:pPr>
              <w:tabs>
                <w:tab w:val="decimal" w:pos="1442"/>
              </w:tabs>
              <w:spacing w:line="240" w:lineRule="exact"/>
              <w:jc w:val="center"/>
              <w:rPr>
                <w:rFonts w:asciiTheme="minorHAnsi" w:eastAsia="Calibri" w:hAnsiTheme="minorHAnsi" w:cstheme="minorHAnsi"/>
                <w:b/>
                <w:bCs/>
                <w:sz w:val="18"/>
                <w:szCs w:val="18"/>
              </w:rPr>
            </w:pPr>
            <w:r w:rsidRPr="001C22EB">
              <w:rPr>
                <w:rFonts w:asciiTheme="minorHAnsi" w:eastAsia="Calibri" w:hAnsiTheme="minorHAnsi" w:cstheme="minorHAnsi"/>
                <w:b/>
                <w:bCs/>
                <w:sz w:val="18"/>
                <w:szCs w:val="18"/>
              </w:rPr>
              <w:t>3.2</w:t>
            </w:r>
          </w:p>
        </w:tc>
        <w:tc>
          <w:tcPr>
            <w:tcW w:w="1874" w:type="dxa"/>
          </w:tcPr>
          <w:p w14:paraId="34463955" w14:textId="77777777" w:rsidR="00233B80" w:rsidRPr="001C22EB" w:rsidRDefault="00233B80" w:rsidP="002160F2">
            <w:pPr>
              <w:tabs>
                <w:tab w:val="decimal" w:pos="1442"/>
              </w:tabs>
              <w:spacing w:line="240" w:lineRule="exact"/>
              <w:jc w:val="center"/>
              <w:rPr>
                <w:rFonts w:asciiTheme="minorHAnsi" w:eastAsia="Calibri" w:hAnsiTheme="minorHAnsi" w:cstheme="minorHAnsi"/>
                <w:bCs/>
                <w:sz w:val="18"/>
                <w:szCs w:val="18"/>
              </w:rPr>
            </w:pPr>
            <w:r w:rsidRPr="001C22EB">
              <w:rPr>
                <w:rFonts w:asciiTheme="minorHAnsi" w:eastAsia="Calibri" w:hAnsiTheme="minorHAnsi" w:cstheme="minorHAnsi"/>
                <w:bCs/>
                <w:sz w:val="18"/>
                <w:szCs w:val="18"/>
              </w:rPr>
              <w:t>2.7</w:t>
            </w:r>
          </w:p>
        </w:tc>
      </w:tr>
      <w:tr w:rsidR="00233B80" w:rsidRPr="001C22EB" w14:paraId="34CF7D1D" w14:textId="77777777" w:rsidTr="002160F2">
        <w:tc>
          <w:tcPr>
            <w:tcW w:w="4492" w:type="dxa"/>
          </w:tcPr>
          <w:p w14:paraId="29010E40" w14:textId="77777777" w:rsidR="00233B80" w:rsidRPr="001C22EB" w:rsidRDefault="00233B80" w:rsidP="002160F2">
            <w:pPr>
              <w:spacing w:line="240" w:lineRule="exact"/>
              <w:ind w:left="-6"/>
              <w:rPr>
                <w:rFonts w:asciiTheme="minorHAnsi" w:eastAsia="Calibri" w:hAnsiTheme="minorHAnsi" w:cstheme="minorHAnsi"/>
                <w:sz w:val="18"/>
                <w:szCs w:val="18"/>
              </w:rPr>
            </w:pPr>
            <w:r w:rsidRPr="001C22EB">
              <w:rPr>
                <w:rFonts w:asciiTheme="minorHAnsi" w:eastAsia="Calibri" w:hAnsiTheme="minorHAnsi" w:cstheme="minorHAnsi"/>
                <w:sz w:val="18"/>
                <w:szCs w:val="18"/>
              </w:rPr>
              <w:t>Rate of inflation – CPI</w:t>
            </w:r>
          </w:p>
        </w:tc>
        <w:tc>
          <w:tcPr>
            <w:tcW w:w="884" w:type="dxa"/>
          </w:tcPr>
          <w:p w14:paraId="288C836B" w14:textId="77777777" w:rsidR="00233B80" w:rsidRPr="001C22EB" w:rsidRDefault="00233B80" w:rsidP="002160F2">
            <w:pPr>
              <w:tabs>
                <w:tab w:val="decimal" w:pos="1442"/>
              </w:tabs>
              <w:spacing w:line="240" w:lineRule="exact"/>
              <w:rPr>
                <w:rFonts w:asciiTheme="minorHAnsi" w:eastAsia="Calibri" w:hAnsiTheme="minorHAnsi" w:cstheme="minorHAnsi"/>
                <w:b/>
                <w:bCs/>
                <w:sz w:val="18"/>
                <w:szCs w:val="18"/>
              </w:rPr>
            </w:pPr>
          </w:p>
        </w:tc>
        <w:tc>
          <w:tcPr>
            <w:tcW w:w="1873" w:type="dxa"/>
          </w:tcPr>
          <w:p w14:paraId="319A755E" w14:textId="77777777" w:rsidR="00233B80" w:rsidRPr="001C22EB" w:rsidRDefault="00233B80" w:rsidP="002160F2">
            <w:pPr>
              <w:tabs>
                <w:tab w:val="decimal" w:pos="1442"/>
              </w:tabs>
              <w:spacing w:line="240" w:lineRule="exact"/>
              <w:jc w:val="center"/>
              <w:rPr>
                <w:rFonts w:asciiTheme="minorHAnsi" w:eastAsia="Calibri" w:hAnsiTheme="minorHAnsi" w:cstheme="minorHAnsi"/>
                <w:b/>
                <w:bCs/>
                <w:sz w:val="18"/>
                <w:szCs w:val="18"/>
              </w:rPr>
            </w:pPr>
            <w:r w:rsidRPr="001C22EB">
              <w:rPr>
                <w:rFonts w:asciiTheme="minorHAnsi" w:eastAsia="Calibri" w:hAnsiTheme="minorHAnsi" w:cstheme="minorHAnsi"/>
                <w:b/>
                <w:bCs/>
                <w:sz w:val="18"/>
                <w:szCs w:val="18"/>
              </w:rPr>
              <w:t>2.8</w:t>
            </w:r>
          </w:p>
        </w:tc>
        <w:tc>
          <w:tcPr>
            <w:tcW w:w="1874" w:type="dxa"/>
          </w:tcPr>
          <w:p w14:paraId="0D95544B" w14:textId="77777777" w:rsidR="00233B80" w:rsidRPr="001C22EB" w:rsidRDefault="00233B80" w:rsidP="002160F2">
            <w:pPr>
              <w:tabs>
                <w:tab w:val="decimal" w:pos="1442"/>
              </w:tabs>
              <w:spacing w:line="240" w:lineRule="exact"/>
              <w:jc w:val="center"/>
              <w:rPr>
                <w:rFonts w:asciiTheme="minorHAnsi" w:eastAsia="Calibri" w:hAnsiTheme="minorHAnsi" w:cstheme="minorHAnsi"/>
                <w:bCs/>
                <w:sz w:val="18"/>
                <w:szCs w:val="18"/>
              </w:rPr>
            </w:pPr>
            <w:r w:rsidRPr="001C22EB">
              <w:rPr>
                <w:rFonts w:asciiTheme="minorHAnsi" w:eastAsia="Calibri" w:hAnsiTheme="minorHAnsi" w:cstheme="minorHAnsi"/>
                <w:bCs/>
                <w:sz w:val="18"/>
                <w:szCs w:val="18"/>
              </w:rPr>
              <w:t>1.9</w:t>
            </w:r>
          </w:p>
        </w:tc>
      </w:tr>
      <w:tr w:rsidR="00233B80" w:rsidRPr="001C22EB" w14:paraId="169E25CC" w14:textId="77777777" w:rsidTr="002160F2">
        <w:tc>
          <w:tcPr>
            <w:tcW w:w="4492" w:type="dxa"/>
          </w:tcPr>
          <w:p w14:paraId="16FFA066" w14:textId="77777777" w:rsidR="00233B80" w:rsidRPr="001C22EB" w:rsidRDefault="00233B80" w:rsidP="002160F2">
            <w:pPr>
              <w:spacing w:line="240" w:lineRule="exact"/>
              <w:ind w:left="-6"/>
              <w:rPr>
                <w:rFonts w:asciiTheme="minorHAnsi" w:eastAsia="Calibri" w:hAnsiTheme="minorHAnsi" w:cstheme="minorHAnsi"/>
                <w:sz w:val="18"/>
                <w:szCs w:val="18"/>
              </w:rPr>
            </w:pPr>
            <w:r w:rsidRPr="001C22EB">
              <w:rPr>
                <w:rFonts w:asciiTheme="minorHAnsi" w:eastAsia="Calibri" w:hAnsiTheme="minorHAnsi" w:cstheme="minorHAnsi"/>
                <w:sz w:val="18"/>
                <w:szCs w:val="18"/>
              </w:rPr>
              <w:t>Rate of increase for pensions in payment</w:t>
            </w:r>
          </w:p>
        </w:tc>
        <w:tc>
          <w:tcPr>
            <w:tcW w:w="884" w:type="dxa"/>
          </w:tcPr>
          <w:p w14:paraId="67B91AE1" w14:textId="77777777" w:rsidR="00233B80" w:rsidRPr="001C22EB" w:rsidRDefault="00233B80" w:rsidP="002160F2">
            <w:pPr>
              <w:tabs>
                <w:tab w:val="decimal" w:pos="1442"/>
              </w:tabs>
              <w:spacing w:line="240" w:lineRule="exact"/>
              <w:rPr>
                <w:rFonts w:asciiTheme="minorHAnsi" w:eastAsia="Calibri" w:hAnsiTheme="minorHAnsi" w:cstheme="minorHAnsi"/>
                <w:b/>
                <w:bCs/>
                <w:sz w:val="18"/>
                <w:szCs w:val="18"/>
              </w:rPr>
            </w:pPr>
          </w:p>
        </w:tc>
        <w:tc>
          <w:tcPr>
            <w:tcW w:w="1873" w:type="dxa"/>
          </w:tcPr>
          <w:p w14:paraId="434921EC" w14:textId="77777777" w:rsidR="00233B80" w:rsidRPr="001C22EB" w:rsidRDefault="00233B80" w:rsidP="002160F2">
            <w:pPr>
              <w:tabs>
                <w:tab w:val="decimal" w:pos="1442"/>
              </w:tabs>
              <w:spacing w:line="240" w:lineRule="exact"/>
              <w:jc w:val="center"/>
              <w:rPr>
                <w:rFonts w:asciiTheme="minorHAnsi" w:eastAsia="Calibri" w:hAnsiTheme="minorHAnsi" w:cstheme="minorHAnsi"/>
                <w:b/>
                <w:bCs/>
                <w:sz w:val="18"/>
                <w:szCs w:val="18"/>
              </w:rPr>
            </w:pPr>
            <w:r w:rsidRPr="001C22EB">
              <w:rPr>
                <w:rFonts w:asciiTheme="minorHAnsi" w:eastAsia="Calibri" w:hAnsiTheme="minorHAnsi" w:cstheme="minorHAnsi"/>
                <w:b/>
                <w:bCs/>
                <w:sz w:val="18"/>
                <w:szCs w:val="18"/>
              </w:rPr>
              <w:t>2.8</w:t>
            </w:r>
          </w:p>
        </w:tc>
        <w:tc>
          <w:tcPr>
            <w:tcW w:w="1874" w:type="dxa"/>
          </w:tcPr>
          <w:p w14:paraId="67A7420F" w14:textId="77777777" w:rsidR="00233B80" w:rsidRPr="001C22EB" w:rsidRDefault="00233B80" w:rsidP="002160F2">
            <w:pPr>
              <w:tabs>
                <w:tab w:val="decimal" w:pos="1442"/>
              </w:tabs>
              <w:spacing w:line="240" w:lineRule="exact"/>
              <w:jc w:val="center"/>
              <w:rPr>
                <w:rFonts w:asciiTheme="minorHAnsi" w:eastAsia="Calibri" w:hAnsiTheme="minorHAnsi" w:cstheme="minorHAnsi"/>
                <w:bCs/>
                <w:sz w:val="18"/>
                <w:szCs w:val="18"/>
              </w:rPr>
            </w:pPr>
            <w:r w:rsidRPr="001C22EB">
              <w:rPr>
                <w:rFonts w:asciiTheme="minorHAnsi" w:eastAsia="Calibri" w:hAnsiTheme="minorHAnsi" w:cstheme="minorHAnsi"/>
                <w:bCs/>
                <w:sz w:val="18"/>
                <w:szCs w:val="18"/>
              </w:rPr>
              <w:t>1.9</w:t>
            </w:r>
          </w:p>
        </w:tc>
      </w:tr>
      <w:tr w:rsidR="00233B80" w:rsidRPr="001C22EB" w14:paraId="24D4B668" w14:textId="77777777" w:rsidTr="002160F2">
        <w:tc>
          <w:tcPr>
            <w:tcW w:w="4492" w:type="dxa"/>
            <w:tcBorders>
              <w:bottom w:val="single" w:sz="4" w:space="0" w:color="auto"/>
            </w:tcBorders>
          </w:tcPr>
          <w:p w14:paraId="4C1CCF9C" w14:textId="77777777" w:rsidR="00233B80" w:rsidRPr="001C22EB" w:rsidRDefault="00233B80" w:rsidP="002160F2">
            <w:pPr>
              <w:spacing w:line="240" w:lineRule="exact"/>
              <w:ind w:left="-6"/>
              <w:rPr>
                <w:rFonts w:asciiTheme="minorHAnsi" w:eastAsia="Calibri" w:hAnsiTheme="minorHAnsi" w:cstheme="minorHAnsi"/>
                <w:sz w:val="18"/>
                <w:szCs w:val="18"/>
              </w:rPr>
            </w:pPr>
            <w:r w:rsidRPr="001C22EB">
              <w:rPr>
                <w:rFonts w:asciiTheme="minorHAnsi" w:eastAsia="Calibri" w:hAnsiTheme="minorHAnsi" w:cstheme="minorHAnsi"/>
                <w:sz w:val="18"/>
                <w:szCs w:val="18"/>
              </w:rPr>
              <w:t>Discount rate</w:t>
            </w:r>
          </w:p>
        </w:tc>
        <w:tc>
          <w:tcPr>
            <w:tcW w:w="884" w:type="dxa"/>
            <w:tcBorders>
              <w:bottom w:val="single" w:sz="4" w:space="0" w:color="auto"/>
            </w:tcBorders>
          </w:tcPr>
          <w:p w14:paraId="08557EF9" w14:textId="77777777" w:rsidR="00233B80" w:rsidRPr="001C22EB" w:rsidRDefault="00233B80" w:rsidP="002160F2">
            <w:pPr>
              <w:tabs>
                <w:tab w:val="decimal" w:pos="1442"/>
              </w:tabs>
              <w:spacing w:line="240" w:lineRule="exact"/>
              <w:rPr>
                <w:rFonts w:asciiTheme="minorHAnsi" w:eastAsia="Calibri" w:hAnsiTheme="minorHAnsi" w:cstheme="minorHAnsi"/>
                <w:b/>
                <w:bCs/>
                <w:sz w:val="18"/>
                <w:szCs w:val="18"/>
              </w:rPr>
            </w:pPr>
          </w:p>
        </w:tc>
        <w:tc>
          <w:tcPr>
            <w:tcW w:w="1873" w:type="dxa"/>
            <w:tcBorders>
              <w:bottom w:val="single" w:sz="4" w:space="0" w:color="auto"/>
            </w:tcBorders>
          </w:tcPr>
          <w:p w14:paraId="52F4CE21" w14:textId="77777777" w:rsidR="00233B80" w:rsidRPr="001C22EB" w:rsidRDefault="00233B80" w:rsidP="002160F2">
            <w:pPr>
              <w:tabs>
                <w:tab w:val="decimal" w:pos="1442"/>
              </w:tabs>
              <w:spacing w:line="240" w:lineRule="exact"/>
              <w:jc w:val="center"/>
              <w:rPr>
                <w:rFonts w:asciiTheme="minorHAnsi" w:eastAsia="Calibri" w:hAnsiTheme="minorHAnsi" w:cstheme="minorHAnsi"/>
                <w:b/>
                <w:bCs/>
                <w:sz w:val="18"/>
                <w:szCs w:val="18"/>
              </w:rPr>
            </w:pPr>
            <w:r w:rsidRPr="001C22EB">
              <w:rPr>
                <w:rFonts w:asciiTheme="minorHAnsi" w:eastAsia="Calibri" w:hAnsiTheme="minorHAnsi" w:cstheme="minorHAnsi"/>
                <w:b/>
                <w:bCs/>
                <w:sz w:val="18"/>
                <w:szCs w:val="18"/>
              </w:rPr>
              <w:t>2.0</w:t>
            </w:r>
          </w:p>
        </w:tc>
        <w:tc>
          <w:tcPr>
            <w:tcW w:w="1874" w:type="dxa"/>
            <w:tcBorders>
              <w:bottom w:val="single" w:sz="4" w:space="0" w:color="auto"/>
            </w:tcBorders>
          </w:tcPr>
          <w:p w14:paraId="1494A042" w14:textId="77777777" w:rsidR="00233B80" w:rsidRPr="001C22EB" w:rsidRDefault="00233B80" w:rsidP="002160F2">
            <w:pPr>
              <w:tabs>
                <w:tab w:val="decimal" w:pos="1442"/>
              </w:tabs>
              <w:spacing w:line="240" w:lineRule="exact"/>
              <w:jc w:val="center"/>
              <w:rPr>
                <w:rFonts w:asciiTheme="minorHAnsi" w:eastAsia="Calibri" w:hAnsiTheme="minorHAnsi" w:cstheme="minorHAnsi"/>
                <w:bCs/>
                <w:sz w:val="18"/>
                <w:szCs w:val="18"/>
              </w:rPr>
            </w:pPr>
            <w:r w:rsidRPr="001C22EB">
              <w:rPr>
                <w:rFonts w:asciiTheme="minorHAnsi" w:eastAsia="Calibri" w:hAnsiTheme="minorHAnsi" w:cstheme="minorHAnsi"/>
                <w:bCs/>
                <w:sz w:val="18"/>
                <w:szCs w:val="18"/>
              </w:rPr>
              <w:t>2.4</w:t>
            </w:r>
          </w:p>
        </w:tc>
      </w:tr>
    </w:tbl>
    <w:p w14:paraId="777DFE01" w14:textId="77777777" w:rsidR="009F622F" w:rsidRDefault="009F622F" w:rsidP="00233B80">
      <w:pPr>
        <w:rPr>
          <w:rFonts w:asciiTheme="minorHAnsi" w:hAnsiTheme="minorHAnsi" w:cstheme="minorHAnsi"/>
          <w:sz w:val="18"/>
          <w:szCs w:val="18"/>
        </w:rPr>
      </w:pPr>
    </w:p>
    <w:p w14:paraId="1DC8B06A" w14:textId="6F06EB4E" w:rsidR="00233B80" w:rsidRPr="001C22EB" w:rsidRDefault="00233B80" w:rsidP="00233B80">
      <w:pPr>
        <w:rPr>
          <w:rFonts w:asciiTheme="minorHAnsi" w:hAnsiTheme="minorHAnsi" w:cstheme="minorHAnsi"/>
          <w:sz w:val="18"/>
          <w:szCs w:val="18"/>
        </w:rPr>
      </w:pPr>
      <w:r w:rsidRPr="001C22EB">
        <w:rPr>
          <w:rFonts w:asciiTheme="minorHAnsi" w:hAnsiTheme="minorHAnsi" w:cstheme="minorHAnsi"/>
          <w:sz w:val="18"/>
          <w:szCs w:val="18"/>
        </w:rPr>
        <w:t>Life expectancy assumptions from age 65 were as follows:</w:t>
      </w:r>
    </w:p>
    <w:tbl>
      <w:tblPr>
        <w:tblW w:w="9072" w:type="dxa"/>
        <w:tblInd w:w="108" w:type="dxa"/>
        <w:tblLayout w:type="fixed"/>
        <w:tblCellMar>
          <w:right w:w="0" w:type="dxa"/>
        </w:tblCellMar>
        <w:tblLook w:val="0000" w:firstRow="0" w:lastRow="0" w:firstColumn="0" w:lastColumn="0" w:noHBand="0" w:noVBand="0"/>
      </w:tblPr>
      <w:tblGrid>
        <w:gridCol w:w="5387"/>
        <w:gridCol w:w="1843"/>
        <w:gridCol w:w="1842"/>
      </w:tblGrid>
      <w:tr w:rsidR="00233B80" w:rsidRPr="001C22EB" w14:paraId="5C917A8C" w14:textId="77777777" w:rsidTr="000250A3">
        <w:trPr>
          <w:trHeight w:hRule="exact" w:val="743"/>
          <w:tblHeader/>
        </w:trPr>
        <w:tc>
          <w:tcPr>
            <w:tcW w:w="5387" w:type="dxa"/>
            <w:tcBorders>
              <w:top w:val="single" w:sz="4" w:space="0" w:color="auto"/>
              <w:bottom w:val="single" w:sz="4" w:space="0" w:color="auto"/>
            </w:tcBorders>
          </w:tcPr>
          <w:p w14:paraId="37249100" w14:textId="77777777" w:rsidR="00233B80" w:rsidRPr="001C22EB" w:rsidRDefault="00233B80" w:rsidP="002160F2">
            <w:pPr>
              <w:spacing w:line="288" w:lineRule="auto"/>
              <w:rPr>
                <w:rFonts w:asciiTheme="minorHAnsi" w:eastAsia="Calibri" w:hAnsiTheme="minorHAnsi" w:cstheme="minorHAnsi"/>
                <w:sz w:val="18"/>
                <w:szCs w:val="18"/>
              </w:rPr>
            </w:pPr>
          </w:p>
        </w:tc>
        <w:tc>
          <w:tcPr>
            <w:tcW w:w="1843" w:type="dxa"/>
            <w:tcBorders>
              <w:top w:val="single" w:sz="4" w:space="0" w:color="auto"/>
              <w:bottom w:val="single" w:sz="4" w:space="0" w:color="auto"/>
            </w:tcBorders>
            <w:vAlign w:val="bottom"/>
          </w:tcPr>
          <w:p w14:paraId="10DB7336" w14:textId="77777777" w:rsidR="00233B80" w:rsidRPr="001C22EB" w:rsidRDefault="00233B80" w:rsidP="002160F2">
            <w:pPr>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2021</w:t>
            </w:r>
          </w:p>
          <w:p w14:paraId="4DDF99A9" w14:textId="77777777" w:rsidR="00233B80" w:rsidRPr="001C22EB" w:rsidRDefault="00233B80" w:rsidP="002160F2">
            <w:pPr>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Years</w:t>
            </w:r>
          </w:p>
        </w:tc>
        <w:tc>
          <w:tcPr>
            <w:tcW w:w="1842" w:type="dxa"/>
            <w:tcBorders>
              <w:top w:val="single" w:sz="4" w:space="0" w:color="auto"/>
              <w:bottom w:val="single" w:sz="4" w:space="0" w:color="auto"/>
            </w:tcBorders>
            <w:vAlign w:val="bottom"/>
          </w:tcPr>
          <w:p w14:paraId="1616C755" w14:textId="77777777" w:rsidR="00233B80" w:rsidRPr="001C22EB" w:rsidRDefault="00233B80" w:rsidP="002160F2">
            <w:pPr>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2020</w:t>
            </w:r>
          </w:p>
          <w:p w14:paraId="02E9C0AE" w14:textId="77777777" w:rsidR="00233B80" w:rsidRPr="001C22EB" w:rsidRDefault="00233B80" w:rsidP="002160F2">
            <w:pPr>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Years</w:t>
            </w:r>
          </w:p>
        </w:tc>
      </w:tr>
      <w:tr w:rsidR="00233B80" w:rsidRPr="001C22EB" w14:paraId="7AFCC70A" w14:textId="77777777" w:rsidTr="002160F2">
        <w:tc>
          <w:tcPr>
            <w:tcW w:w="5387" w:type="dxa"/>
          </w:tcPr>
          <w:p w14:paraId="54173490"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Retiring today</w:t>
            </w:r>
          </w:p>
        </w:tc>
        <w:tc>
          <w:tcPr>
            <w:tcW w:w="1843" w:type="dxa"/>
            <w:vAlign w:val="bottom"/>
          </w:tcPr>
          <w:p w14:paraId="194851C8" w14:textId="77777777" w:rsidR="00233B80" w:rsidRPr="001C22EB" w:rsidRDefault="00233B80" w:rsidP="002160F2">
            <w:pPr>
              <w:tabs>
                <w:tab w:val="decimal" w:pos="595"/>
                <w:tab w:val="decimal" w:pos="1031"/>
              </w:tabs>
              <w:spacing w:line="260" w:lineRule="atLeast"/>
              <w:jc w:val="right"/>
              <w:rPr>
                <w:rFonts w:asciiTheme="minorHAnsi" w:eastAsia="Calibri" w:hAnsiTheme="minorHAnsi" w:cstheme="minorHAnsi"/>
                <w:sz w:val="18"/>
                <w:szCs w:val="18"/>
              </w:rPr>
            </w:pPr>
          </w:p>
        </w:tc>
        <w:tc>
          <w:tcPr>
            <w:tcW w:w="1842" w:type="dxa"/>
            <w:vAlign w:val="bottom"/>
          </w:tcPr>
          <w:p w14:paraId="0676147E" w14:textId="77777777" w:rsidR="00233B80" w:rsidRPr="001C22EB" w:rsidRDefault="00233B80" w:rsidP="002160F2">
            <w:pPr>
              <w:tabs>
                <w:tab w:val="decimal" w:pos="595"/>
                <w:tab w:val="decimal" w:pos="1031"/>
              </w:tabs>
              <w:spacing w:line="260" w:lineRule="atLeast"/>
              <w:jc w:val="right"/>
              <w:rPr>
                <w:rFonts w:asciiTheme="minorHAnsi" w:eastAsia="Calibri" w:hAnsiTheme="minorHAnsi" w:cstheme="minorHAnsi"/>
                <w:b/>
                <w:sz w:val="18"/>
                <w:szCs w:val="18"/>
              </w:rPr>
            </w:pPr>
          </w:p>
        </w:tc>
      </w:tr>
      <w:tr w:rsidR="00233B80" w:rsidRPr="001C22EB" w14:paraId="2FC4672D" w14:textId="77777777" w:rsidTr="002160F2">
        <w:tc>
          <w:tcPr>
            <w:tcW w:w="5387" w:type="dxa"/>
          </w:tcPr>
          <w:p w14:paraId="4E6CBD59"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Men</w:t>
            </w:r>
          </w:p>
        </w:tc>
        <w:tc>
          <w:tcPr>
            <w:tcW w:w="1843" w:type="dxa"/>
            <w:vAlign w:val="bottom"/>
          </w:tcPr>
          <w:p w14:paraId="3CA8DCC5" w14:textId="77777777" w:rsidR="00233B80" w:rsidRPr="001C22EB" w:rsidRDefault="00233B80" w:rsidP="002160F2">
            <w:pPr>
              <w:tabs>
                <w:tab w:val="decimal" w:pos="595"/>
                <w:tab w:val="decimal" w:pos="1031"/>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21.9</w:t>
            </w:r>
          </w:p>
        </w:tc>
        <w:tc>
          <w:tcPr>
            <w:tcW w:w="1842" w:type="dxa"/>
            <w:vAlign w:val="bottom"/>
          </w:tcPr>
          <w:p w14:paraId="352A3873" w14:textId="77777777" w:rsidR="00233B80" w:rsidRPr="001C22EB" w:rsidRDefault="00233B80" w:rsidP="002160F2">
            <w:pPr>
              <w:tabs>
                <w:tab w:val="decimal" w:pos="595"/>
                <w:tab w:val="decimal" w:pos="1031"/>
              </w:tabs>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21.2</w:t>
            </w:r>
          </w:p>
        </w:tc>
      </w:tr>
      <w:tr w:rsidR="00233B80" w:rsidRPr="001C22EB" w14:paraId="408404F5" w14:textId="77777777" w:rsidTr="002160F2">
        <w:tc>
          <w:tcPr>
            <w:tcW w:w="5387" w:type="dxa"/>
          </w:tcPr>
          <w:p w14:paraId="1CB6E332"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Women</w:t>
            </w:r>
          </w:p>
        </w:tc>
        <w:tc>
          <w:tcPr>
            <w:tcW w:w="1843" w:type="dxa"/>
            <w:vAlign w:val="bottom"/>
          </w:tcPr>
          <w:p w14:paraId="2F36B155" w14:textId="77777777" w:rsidR="00233B80" w:rsidRPr="001C22EB" w:rsidRDefault="00233B80" w:rsidP="002160F2">
            <w:pPr>
              <w:tabs>
                <w:tab w:val="decimal" w:pos="595"/>
                <w:tab w:val="decimal" w:pos="1031"/>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23.8</w:t>
            </w:r>
          </w:p>
        </w:tc>
        <w:tc>
          <w:tcPr>
            <w:tcW w:w="1842" w:type="dxa"/>
            <w:vAlign w:val="bottom"/>
          </w:tcPr>
          <w:p w14:paraId="603DDE3F" w14:textId="77777777" w:rsidR="00233B80" w:rsidRPr="001C22EB" w:rsidRDefault="00233B80" w:rsidP="002160F2">
            <w:pPr>
              <w:tabs>
                <w:tab w:val="decimal" w:pos="595"/>
                <w:tab w:val="decimal" w:pos="1031"/>
              </w:tabs>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23.8</w:t>
            </w:r>
          </w:p>
        </w:tc>
      </w:tr>
      <w:tr w:rsidR="00233B80" w:rsidRPr="001C22EB" w14:paraId="43C9D254" w14:textId="77777777" w:rsidTr="002160F2">
        <w:tc>
          <w:tcPr>
            <w:tcW w:w="5387" w:type="dxa"/>
          </w:tcPr>
          <w:p w14:paraId="23BEFE54"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Retiring in 20 years</w:t>
            </w:r>
          </w:p>
        </w:tc>
        <w:tc>
          <w:tcPr>
            <w:tcW w:w="1843" w:type="dxa"/>
            <w:vAlign w:val="bottom"/>
          </w:tcPr>
          <w:p w14:paraId="712F8F64" w14:textId="77777777" w:rsidR="00233B80" w:rsidRPr="001C22EB" w:rsidRDefault="00233B80" w:rsidP="002160F2">
            <w:pPr>
              <w:tabs>
                <w:tab w:val="decimal" w:pos="595"/>
                <w:tab w:val="decimal" w:pos="1031"/>
              </w:tabs>
              <w:spacing w:line="260" w:lineRule="atLeast"/>
              <w:jc w:val="right"/>
              <w:rPr>
                <w:rFonts w:asciiTheme="minorHAnsi" w:eastAsia="Calibri" w:hAnsiTheme="minorHAnsi" w:cstheme="minorHAnsi"/>
                <w:b/>
                <w:sz w:val="18"/>
                <w:szCs w:val="18"/>
              </w:rPr>
            </w:pPr>
          </w:p>
        </w:tc>
        <w:tc>
          <w:tcPr>
            <w:tcW w:w="1842" w:type="dxa"/>
            <w:vAlign w:val="bottom"/>
          </w:tcPr>
          <w:p w14:paraId="489CD5FB" w14:textId="77777777" w:rsidR="00233B80" w:rsidRPr="001C22EB" w:rsidRDefault="00233B80" w:rsidP="002160F2">
            <w:pPr>
              <w:tabs>
                <w:tab w:val="decimal" w:pos="595"/>
                <w:tab w:val="decimal" w:pos="1031"/>
              </w:tabs>
              <w:spacing w:line="260" w:lineRule="atLeast"/>
              <w:jc w:val="right"/>
              <w:rPr>
                <w:rFonts w:asciiTheme="minorHAnsi" w:eastAsia="Calibri" w:hAnsiTheme="minorHAnsi" w:cstheme="minorHAnsi"/>
                <w:sz w:val="18"/>
                <w:szCs w:val="18"/>
              </w:rPr>
            </w:pPr>
          </w:p>
        </w:tc>
      </w:tr>
      <w:tr w:rsidR="00233B80" w:rsidRPr="001C22EB" w14:paraId="4A08258D" w14:textId="77777777" w:rsidTr="002160F2">
        <w:tc>
          <w:tcPr>
            <w:tcW w:w="5387" w:type="dxa"/>
          </w:tcPr>
          <w:p w14:paraId="3096B9AE"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Men</w:t>
            </w:r>
          </w:p>
        </w:tc>
        <w:tc>
          <w:tcPr>
            <w:tcW w:w="1843" w:type="dxa"/>
            <w:vAlign w:val="bottom"/>
          </w:tcPr>
          <w:p w14:paraId="215E27E6" w14:textId="77777777" w:rsidR="00233B80" w:rsidRPr="001C22EB" w:rsidRDefault="00233B80" w:rsidP="002160F2">
            <w:pPr>
              <w:tabs>
                <w:tab w:val="decimal" w:pos="595"/>
                <w:tab w:val="decimal" w:pos="1031"/>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23.0</w:t>
            </w:r>
          </w:p>
        </w:tc>
        <w:tc>
          <w:tcPr>
            <w:tcW w:w="1842" w:type="dxa"/>
            <w:vAlign w:val="bottom"/>
          </w:tcPr>
          <w:p w14:paraId="342D544F" w14:textId="77777777" w:rsidR="00233B80" w:rsidRPr="001C22EB" w:rsidRDefault="00233B80" w:rsidP="002160F2">
            <w:pPr>
              <w:tabs>
                <w:tab w:val="decimal" w:pos="595"/>
                <w:tab w:val="decimal" w:pos="1031"/>
              </w:tabs>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22.6</w:t>
            </w:r>
          </w:p>
        </w:tc>
      </w:tr>
      <w:tr w:rsidR="00233B80" w:rsidRPr="001C22EB" w14:paraId="76C2778F" w14:textId="77777777" w:rsidTr="002160F2">
        <w:tc>
          <w:tcPr>
            <w:tcW w:w="5387" w:type="dxa"/>
            <w:tcBorders>
              <w:bottom w:val="single" w:sz="8" w:space="0" w:color="auto"/>
            </w:tcBorders>
          </w:tcPr>
          <w:p w14:paraId="35957DAC"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Women</w:t>
            </w:r>
          </w:p>
        </w:tc>
        <w:tc>
          <w:tcPr>
            <w:tcW w:w="1843" w:type="dxa"/>
            <w:tcBorders>
              <w:bottom w:val="single" w:sz="8" w:space="0" w:color="auto"/>
            </w:tcBorders>
            <w:vAlign w:val="bottom"/>
          </w:tcPr>
          <w:p w14:paraId="4302F518" w14:textId="77777777" w:rsidR="00233B80" w:rsidRPr="001C22EB" w:rsidRDefault="00233B80" w:rsidP="002160F2">
            <w:pPr>
              <w:tabs>
                <w:tab w:val="decimal" w:pos="595"/>
                <w:tab w:val="decimal" w:pos="1031"/>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25.5</w:t>
            </w:r>
          </w:p>
        </w:tc>
        <w:tc>
          <w:tcPr>
            <w:tcW w:w="1842" w:type="dxa"/>
            <w:tcBorders>
              <w:bottom w:val="single" w:sz="8" w:space="0" w:color="auto"/>
            </w:tcBorders>
            <w:vAlign w:val="bottom"/>
          </w:tcPr>
          <w:p w14:paraId="638169BE" w14:textId="77777777" w:rsidR="00233B80" w:rsidRPr="001C22EB" w:rsidRDefault="00233B80" w:rsidP="002160F2">
            <w:pPr>
              <w:tabs>
                <w:tab w:val="decimal" w:pos="595"/>
                <w:tab w:val="decimal" w:pos="1031"/>
              </w:tabs>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25.3</w:t>
            </w:r>
          </w:p>
        </w:tc>
      </w:tr>
    </w:tbl>
    <w:p w14:paraId="1D71AB7A" w14:textId="77777777" w:rsidR="00233B80" w:rsidRPr="0022077D" w:rsidRDefault="00233B80" w:rsidP="0022077D">
      <w:pPr>
        <w:spacing w:after="240" w:line="360" w:lineRule="auto"/>
        <w:rPr>
          <w:rFonts w:asciiTheme="minorHAnsi" w:hAnsiTheme="minorHAnsi" w:cstheme="minorHAnsi"/>
          <w:szCs w:val="24"/>
        </w:rPr>
      </w:pPr>
      <w:r w:rsidRPr="0022077D">
        <w:rPr>
          <w:rFonts w:asciiTheme="minorHAnsi" w:hAnsiTheme="minorHAnsi" w:cstheme="minorHAnsi"/>
          <w:szCs w:val="24"/>
        </w:rPr>
        <w:t xml:space="preserve">The post-retirement mortality assumptions are as follows: </w:t>
      </w:r>
    </w:p>
    <w:p w14:paraId="66DF23D0" w14:textId="73447933" w:rsidR="00C73CBB" w:rsidRDefault="00233B80" w:rsidP="00EB1EAB">
      <w:pPr>
        <w:pStyle w:val="Bullet1"/>
        <w:spacing w:line="360" w:lineRule="auto"/>
      </w:pPr>
      <w:r w:rsidRPr="0022077D">
        <w:t>2021: The post-retirement mortality tables have been constructed based on Club Vita analysis.  These base tables are then projected using the CMI_2020 Model, allowing for a long-term rate of improvement of 1.25% p.a.</w:t>
      </w:r>
    </w:p>
    <w:p w14:paraId="2F99B9D9" w14:textId="60E907DA" w:rsidR="00233B80" w:rsidRPr="00C73CBB" w:rsidRDefault="00233B80" w:rsidP="0022077D">
      <w:pPr>
        <w:pStyle w:val="Bullet1"/>
        <w:spacing w:line="360" w:lineRule="auto"/>
        <w:rPr>
          <w:i/>
        </w:rPr>
      </w:pPr>
      <w:r w:rsidRPr="0022077D">
        <w:t xml:space="preserve">2020: The post-retirement mortality tables have been constructed based on Club Vita analysis.  These base tables are then projected using the CMI_2018 Model, allowing </w:t>
      </w:r>
      <w:r w:rsidRPr="000250A3">
        <w:rPr>
          <w:iCs/>
        </w:rPr>
        <w:t>for a long-term rate of improvement of 1.25% p.a.</w:t>
      </w:r>
    </w:p>
    <w:p w14:paraId="6B2F6814" w14:textId="45063627" w:rsidR="00D241C5" w:rsidRPr="00EB1EAB" w:rsidRDefault="00EB1EAB" w:rsidP="00EB1EAB">
      <w:pPr>
        <w:pStyle w:val="Bullet1"/>
        <w:numPr>
          <w:ilvl w:val="0"/>
          <w:numId w:val="0"/>
        </w:numPr>
        <w:rPr>
          <w:color w:val="653279" w:themeColor="accent1"/>
        </w:rPr>
      </w:pPr>
      <w:r w:rsidRPr="00EB1EAB">
        <w:rPr>
          <w:color w:val="653279" w:themeColor="accent1"/>
        </w:rPr>
        <w:lastRenderedPageBreak/>
        <w:t>11. Pensions (continued)</w:t>
      </w:r>
    </w:p>
    <w:p w14:paraId="6451A30D" w14:textId="7D4F6DAC" w:rsidR="00233B80" w:rsidRPr="0022077D" w:rsidRDefault="00233B80" w:rsidP="00233B80">
      <w:pPr>
        <w:pStyle w:val="BodyHeading"/>
        <w:keepNext w:val="0"/>
        <w:rPr>
          <w:rFonts w:asciiTheme="minorHAnsi" w:hAnsiTheme="minorHAnsi" w:cstheme="minorHAnsi"/>
          <w:szCs w:val="24"/>
        </w:rPr>
      </w:pPr>
      <w:r w:rsidRPr="0022077D">
        <w:rPr>
          <w:rFonts w:asciiTheme="minorHAnsi" w:hAnsiTheme="minorHAnsi" w:cstheme="minorHAnsi"/>
          <w:szCs w:val="24"/>
        </w:rPr>
        <w:t xml:space="preserve">Scheme assets </w:t>
      </w:r>
    </w:p>
    <w:p w14:paraId="2AE910FA" w14:textId="77777777" w:rsidR="00233B80" w:rsidRPr="0022077D" w:rsidRDefault="00233B80" w:rsidP="00233B80">
      <w:pPr>
        <w:rPr>
          <w:rFonts w:asciiTheme="minorHAnsi" w:hAnsiTheme="minorHAnsi" w:cstheme="minorHAnsi"/>
          <w:b/>
          <w:szCs w:val="24"/>
        </w:rPr>
      </w:pPr>
      <w:r w:rsidRPr="0022077D">
        <w:rPr>
          <w:rFonts w:asciiTheme="minorHAnsi" w:hAnsiTheme="minorHAnsi" w:cstheme="minorHAnsi"/>
          <w:szCs w:val="24"/>
        </w:rPr>
        <w:t>The assets attributable to the Group in the LPP were:</w:t>
      </w:r>
    </w:p>
    <w:tbl>
      <w:tblPr>
        <w:tblW w:w="9072" w:type="dxa"/>
        <w:tblInd w:w="108" w:type="dxa"/>
        <w:tblLayout w:type="fixed"/>
        <w:tblLook w:val="0000" w:firstRow="0" w:lastRow="0" w:firstColumn="0" w:lastColumn="0" w:noHBand="0" w:noVBand="0"/>
      </w:tblPr>
      <w:tblGrid>
        <w:gridCol w:w="2977"/>
        <w:gridCol w:w="2410"/>
        <w:gridCol w:w="1843"/>
        <w:gridCol w:w="1842"/>
      </w:tblGrid>
      <w:tr w:rsidR="00233B80" w:rsidRPr="001C22EB" w14:paraId="1B1CD175" w14:textId="77777777" w:rsidTr="002160F2">
        <w:trPr>
          <w:tblHeader/>
        </w:trPr>
        <w:tc>
          <w:tcPr>
            <w:tcW w:w="2977" w:type="dxa"/>
            <w:tcBorders>
              <w:top w:val="single" w:sz="4" w:space="0" w:color="auto"/>
              <w:bottom w:val="single" w:sz="4" w:space="0" w:color="auto"/>
            </w:tcBorders>
          </w:tcPr>
          <w:p w14:paraId="4A3D05D6" w14:textId="77777777" w:rsidR="00233B80" w:rsidRPr="001C22EB" w:rsidRDefault="00233B80" w:rsidP="002160F2">
            <w:pPr>
              <w:spacing w:line="240" w:lineRule="atLeast"/>
              <w:rPr>
                <w:rFonts w:asciiTheme="minorHAnsi" w:eastAsia="Calibri" w:hAnsiTheme="minorHAnsi" w:cstheme="minorHAnsi"/>
                <w:b/>
                <w:sz w:val="18"/>
                <w:szCs w:val="18"/>
              </w:rPr>
            </w:pPr>
          </w:p>
        </w:tc>
        <w:tc>
          <w:tcPr>
            <w:tcW w:w="2410" w:type="dxa"/>
            <w:tcBorders>
              <w:top w:val="single" w:sz="4" w:space="0" w:color="auto"/>
              <w:bottom w:val="single" w:sz="4" w:space="0" w:color="auto"/>
            </w:tcBorders>
            <w:vAlign w:val="bottom"/>
          </w:tcPr>
          <w:p w14:paraId="2215B35E" w14:textId="77777777" w:rsidR="00233B80" w:rsidRPr="001C22EB" w:rsidRDefault="00233B80" w:rsidP="002160F2">
            <w:pPr>
              <w:spacing w:line="240" w:lineRule="atLeast"/>
              <w:jc w:val="right"/>
              <w:rPr>
                <w:rFonts w:asciiTheme="minorHAnsi" w:eastAsia="Calibri" w:hAnsiTheme="minorHAnsi" w:cstheme="minorHAnsi"/>
                <w:b/>
                <w:bCs/>
                <w:sz w:val="18"/>
                <w:szCs w:val="18"/>
              </w:rPr>
            </w:pPr>
          </w:p>
        </w:tc>
        <w:tc>
          <w:tcPr>
            <w:tcW w:w="1843" w:type="dxa"/>
            <w:tcBorders>
              <w:top w:val="single" w:sz="4" w:space="0" w:color="auto"/>
              <w:bottom w:val="single" w:sz="4" w:space="0" w:color="auto"/>
            </w:tcBorders>
            <w:vAlign w:val="bottom"/>
          </w:tcPr>
          <w:p w14:paraId="358EE1B5" w14:textId="77777777" w:rsidR="00233B80" w:rsidRPr="001C22EB" w:rsidRDefault="00233B80" w:rsidP="002160F2">
            <w:pPr>
              <w:spacing w:line="240" w:lineRule="atLeast"/>
              <w:jc w:val="right"/>
              <w:rPr>
                <w:rFonts w:asciiTheme="minorHAnsi" w:eastAsia="Calibri" w:hAnsiTheme="minorHAnsi" w:cstheme="minorHAnsi"/>
                <w:b/>
                <w:bCs/>
                <w:sz w:val="18"/>
                <w:szCs w:val="18"/>
              </w:rPr>
            </w:pPr>
            <w:r w:rsidRPr="001C22EB">
              <w:rPr>
                <w:rFonts w:asciiTheme="minorHAnsi" w:eastAsia="Calibri" w:hAnsiTheme="minorHAnsi" w:cstheme="minorHAnsi"/>
                <w:b/>
                <w:bCs/>
                <w:sz w:val="18"/>
                <w:szCs w:val="18"/>
              </w:rPr>
              <w:t xml:space="preserve">Value at </w:t>
            </w:r>
            <w:r w:rsidRPr="001C22EB">
              <w:rPr>
                <w:rFonts w:asciiTheme="minorHAnsi" w:eastAsia="Calibri" w:hAnsiTheme="minorHAnsi" w:cstheme="minorHAnsi"/>
                <w:b/>
                <w:bCs/>
                <w:sz w:val="18"/>
                <w:szCs w:val="18"/>
              </w:rPr>
              <w:br/>
              <w:t>31 March 2021</w:t>
            </w:r>
          </w:p>
          <w:p w14:paraId="4575BE4F" w14:textId="77777777" w:rsidR="00233B80" w:rsidRPr="001C22EB" w:rsidRDefault="00233B80" w:rsidP="002160F2">
            <w:pPr>
              <w:spacing w:line="240" w:lineRule="atLeast"/>
              <w:jc w:val="right"/>
              <w:rPr>
                <w:rFonts w:asciiTheme="minorHAnsi" w:eastAsia="Calibri" w:hAnsiTheme="minorHAnsi" w:cstheme="minorHAnsi"/>
                <w:b/>
                <w:bCs/>
                <w:sz w:val="18"/>
                <w:szCs w:val="18"/>
              </w:rPr>
            </w:pPr>
            <w:r w:rsidRPr="001C22EB">
              <w:rPr>
                <w:rFonts w:asciiTheme="minorHAnsi" w:eastAsia="Calibri" w:hAnsiTheme="minorHAnsi" w:cstheme="minorHAnsi"/>
                <w:b/>
                <w:bCs/>
                <w:sz w:val="18"/>
                <w:szCs w:val="18"/>
              </w:rPr>
              <w:t>£’000</w:t>
            </w:r>
          </w:p>
        </w:tc>
        <w:tc>
          <w:tcPr>
            <w:tcW w:w="1842" w:type="dxa"/>
            <w:tcBorders>
              <w:top w:val="single" w:sz="4" w:space="0" w:color="auto"/>
              <w:bottom w:val="single" w:sz="4" w:space="0" w:color="auto"/>
            </w:tcBorders>
            <w:vAlign w:val="bottom"/>
          </w:tcPr>
          <w:p w14:paraId="5112C992" w14:textId="77777777" w:rsidR="00233B80" w:rsidRPr="001C22EB" w:rsidRDefault="00233B80" w:rsidP="002160F2">
            <w:pPr>
              <w:spacing w:line="240" w:lineRule="atLeast"/>
              <w:jc w:val="right"/>
              <w:rPr>
                <w:rFonts w:asciiTheme="minorHAnsi" w:eastAsia="Calibri" w:hAnsiTheme="minorHAnsi" w:cstheme="minorHAnsi"/>
                <w:bCs/>
                <w:sz w:val="18"/>
                <w:szCs w:val="18"/>
              </w:rPr>
            </w:pPr>
            <w:r w:rsidRPr="001C22EB">
              <w:rPr>
                <w:rFonts w:asciiTheme="minorHAnsi" w:eastAsia="Calibri" w:hAnsiTheme="minorHAnsi" w:cstheme="minorHAnsi"/>
                <w:bCs/>
                <w:sz w:val="18"/>
                <w:szCs w:val="18"/>
              </w:rPr>
              <w:t xml:space="preserve">Value at </w:t>
            </w:r>
            <w:r w:rsidRPr="001C22EB">
              <w:rPr>
                <w:rFonts w:asciiTheme="minorHAnsi" w:eastAsia="Calibri" w:hAnsiTheme="minorHAnsi" w:cstheme="minorHAnsi"/>
                <w:bCs/>
                <w:sz w:val="18"/>
                <w:szCs w:val="18"/>
              </w:rPr>
              <w:br/>
              <w:t>31 March 2020</w:t>
            </w:r>
          </w:p>
          <w:p w14:paraId="58CBBCF4" w14:textId="77777777" w:rsidR="00233B80" w:rsidRPr="001C22EB" w:rsidRDefault="00233B80" w:rsidP="002160F2">
            <w:pPr>
              <w:spacing w:line="240" w:lineRule="atLeast"/>
              <w:jc w:val="right"/>
              <w:rPr>
                <w:rFonts w:asciiTheme="minorHAnsi" w:eastAsia="Calibri" w:hAnsiTheme="minorHAnsi" w:cstheme="minorHAnsi"/>
                <w:bCs/>
                <w:sz w:val="18"/>
                <w:szCs w:val="18"/>
              </w:rPr>
            </w:pPr>
            <w:r w:rsidRPr="001C22EB">
              <w:rPr>
                <w:rFonts w:asciiTheme="minorHAnsi" w:eastAsia="Calibri" w:hAnsiTheme="minorHAnsi" w:cstheme="minorHAnsi"/>
                <w:bCs/>
                <w:sz w:val="18"/>
                <w:szCs w:val="18"/>
              </w:rPr>
              <w:t>£’000</w:t>
            </w:r>
          </w:p>
        </w:tc>
      </w:tr>
      <w:tr w:rsidR="00233B80" w:rsidRPr="001C22EB" w14:paraId="1F5B4F32" w14:textId="77777777" w:rsidTr="002160F2">
        <w:tc>
          <w:tcPr>
            <w:tcW w:w="2977" w:type="dxa"/>
          </w:tcPr>
          <w:p w14:paraId="3B9C2FCC" w14:textId="77777777" w:rsidR="00233B80" w:rsidRPr="001C22EB" w:rsidRDefault="00233B80" w:rsidP="002160F2">
            <w:pPr>
              <w:spacing w:line="26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Equities</w:t>
            </w:r>
          </w:p>
        </w:tc>
        <w:tc>
          <w:tcPr>
            <w:tcW w:w="2410" w:type="dxa"/>
          </w:tcPr>
          <w:p w14:paraId="71E28B16"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b/>
                <w:sz w:val="18"/>
                <w:szCs w:val="18"/>
              </w:rPr>
            </w:pPr>
          </w:p>
        </w:tc>
        <w:tc>
          <w:tcPr>
            <w:tcW w:w="1843" w:type="dxa"/>
          </w:tcPr>
          <w:p w14:paraId="1AFEAD00"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24,035</w:t>
            </w:r>
          </w:p>
        </w:tc>
        <w:tc>
          <w:tcPr>
            <w:tcW w:w="1842" w:type="dxa"/>
          </w:tcPr>
          <w:p w14:paraId="373FA2F5"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20,833</w:t>
            </w:r>
          </w:p>
        </w:tc>
      </w:tr>
      <w:tr w:rsidR="00233B80" w:rsidRPr="001C22EB" w14:paraId="22E0EE5F" w14:textId="77777777" w:rsidTr="002160F2">
        <w:tc>
          <w:tcPr>
            <w:tcW w:w="2977" w:type="dxa"/>
          </w:tcPr>
          <w:p w14:paraId="0CFA01DE" w14:textId="77777777" w:rsidR="00233B80" w:rsidRPr="001C22EB" w:rsidRDefault="00233B80" w:rsidP="002160F2">
            <w:pPr>
              <w:spacing w:line="26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Target return funds</w:t>
            </w:r>
          </w:p>
        </w:tc>
        <w:tc>
          <w:tcPr>
            <w:tcW w:w="2410" w:type="dxa"/>
          </w:tcPr>
          <w:p w14:paraId="6E2646CF"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b/>
                <w:sz w:val="18"/>
                <w:szCs w:val="18"/>
              </w:rPr>
            </w:pPr>
          </w:p>
        </w:tc>
        <w:tc>
          <w:tcPr>
            <w:tcW w:w="1843" w:type="dxa"/>
          </w:tcPr>
          <w:p w14:paraId="4D7776FF"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10,412</w:t>
            </w:r>
          </w:p>
        </w:tc>
        <w:tc>
          <w:tcPr>
            <w:tcW w:w="1842" w:type="dxa"/>
          </w:tcPr>
          <w:p w14:paraId="7B1D01F4"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9,946</w:t>
            </w:r>
          </w:p>
        </w:tc>
      </w:tr>
      <w:tr w:rsidR="00233B80" w:rsidRPr="001C22EB" w14:paraId="5F2328ED" w14:textId="77777777" w:rsidTr="002160F2">
        <w:tc>
          <w:tcPr>
            <w:tcW w:w="2977" w:type="dxa"/>
          </w:tcPr>
          <w:p w14:paraId="2A256863" w14:textId="77777777" w:rsidR="00233B80" w:rsidRPr="001C22EB" w:rsidRDefault="00233B80" w:rsidP="002160F2">
            <w:pPr>
              <w:spacing w:line="26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Infrastructure</w:t>
            </w:r>
          </w:p>
        </w:tc>
        <w:tc>
          <w:tcPr>
            <w:tcW w:w="2410" w:type="dxa"/>
          </w:tcPr>
          <w:p w14:paraId="78226871"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b/>
                <w:sz w:val="18"/>
                <w:szCs w:val="18"/>
              </w:rPr>
            </w:pPr>
          </w:p>
        </w:tc>
        <w:tc>
          <w:tcPr>
            <w:tcW w:w="1843" w:type="dxa"/>
          </w:tcPr>
          <w:p w14:paraId="5B0DA605"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3,749</w:t>
            </w:r>
          </w:p>
        </w:tc>
        <w:tc>
          <w:tcPr>
            <w:tcW w:w="1842" w:type="dxa"/>
          </w:tcPr>
          <w:p w14:paraId="35A6E81B"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2,813</w:t>
            </w:r>
          </w:p>
        </w:tc>
      </w:tr>
      <w:tr w:rsidR="00233B80" w:rsidRPr="001C22EB" w14:paraId="221CA895" w14:textId="77777777" w:rsidTr="002160F2">
        <w:tc>
          <w:tcPr>
            <w:tcW w:w="2977" w:type="dxa"/>
          </w:tcPr>
          <w:p w14:paraId="62E5F31F" w14:textId="77777777" w:rsidR="00233B80" w:rsidRPr="001C22EB" w:rsidRDefault="00233B80" w:rsidP="002160F2">
            <w:pPr>
              <w:spacing w:line="26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Property</w:t>
            </w:r>
          </w:p>
        </w:tc>
        <w:tc>
          <w:tcPr>
            <w:tcW w:w="2410" w:type="dxa"/>
          </w:tcPr>
          <w:p w14:paraId="2AACE31A"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b/>
                <w:sz w:val="18"/>
                <w:szCs w:val="18"/>
              </w:rPr>
            </w:pPr>
          </w:p>
        </w:tc>
        <w:tc>
          <w:tcPr>
            <w:tcW w:w="1843" w:type="dxa"/>
          </w:tcPr>
          <w:p w14:paraId="45911311"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4,025</w:t>
            </w:r>
          </w:p>
        </w:tc>
        <w:tc>
          <w:tcPr>
            <w:tcW w:w="1842" w:type="dxa"/>
          </w:tcPr>
          <w:p w14:paraId="69955CF9"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3,832</w:t>
            </w:r>
          </w:p>
        </w:tc>
      </w:tr>
      <w:tr w:rsidR="00233B80" w:rsidRPr="001C22EB" w14:paraId="6552AE9C" w14:textId="77777777" w:rsidTr="002160F2">
        <w:tc>
          <w:tcPr>
            <w:tcW w:w="2977" w:type="dxa"/>
            <w:tcBorders>
              <w:bottom w:val="single" w:sz="4" w:space="0" w:color="auto"/>
            </w:tcBorders>
          </w:tcPr>
          <w:p w14:paraId="407C13BA" w14:textId="77777777" w:rsidR="00233B80" w:rsidRPr="001C22EB" w:rsidRDefault="00233B80" w:rsidP="002160F2">
            <w:pPr>
              <w:spacing w:line="26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Cash</w:t>
            </w:r>
          </w:p>
        </w:tc>
        <w:tc>
          <w:tcPr>
            <w:tcW w:w="2410" w:type="dxa"/>
            <w:tcBorders>
              <w:bottom w:val="single" w:sz="4" w:space="0" w:color="auto"/>
            </w:tcBorders>
          </w:tcPr>
          <w:p w14:paraId="730D97DD"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b/>
                <w:sz w:val="18"/>
                <w:szCs w:val="18"/>
              </w:rPr>
            </w:pPr>
          </w:p>
        </w:tc>
        <w:tc>
          <w:tcPr>
            <w:tcW w:w="1843" w:type="dxa"/>
            <w:tcBorders>
              <w:bottom w:val="single" w:sz="4" w:space="0" w:color="auto"/>
            </w:tcBorders>
          </w:tcPr>
          <w:p w14:paraId="6B87FC8F"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2,016</w:t>
            </w:r>
          </w:p>
        </w:tc>
        <w:tc>
          <w:tcPr>
            <w:tcW w:w="1842" w:type="dxa"/>
            <w:tcBorders>
              <w:bottom w:val="single" w:sz="4" w:space="0" w:color="auto"/>
            </w:tcBorders>
          </w:tcPr>
          <w:p w14:paraId="5AF0DCC7"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1,178</w:t>
            </w:r>
          </w:p>
        </w:tc>
      </w:tr>
      <w:tr w:rsidR="00233B80" w:rsidRPr="001C22EB" w14:paraId="337E2C6A" w14:textId="77777777" w:rsidTr="002160F2">
        <w:tc>
          <w:tcPr>
            <w:tcW w:w="2977" w:type="dxa"/>
            <w:tcBorders>
              <w:top w:val="single" w:sz="4" w:space="0" w:color="auto"/>
              <w:bottom w:val="single" w:sz="8" w:space="0" w:color="auto"/>
            </w:tcBorders>
          </w:tcPr>
          <w:p w14:paraId="30017B3A" w14:textId="77777777" w:rsidR="00233B80" w:rsidRPr="001C22EB" w:rsidRDefault="00233B80" w:rsidP="002160F2">
            <w:pPr>
              <w:spacing w:line="260" w:lineRule="atLeast"/>
              <w:rPr>
                <w:rFonts w:asciiTheme="minorHAnsi" w:eastAsia="Calibri" w:hAnsiTheme="minorHAnsi" w:cstheme="minorHAnsi"/>
                <w:b/>
                <w:sz w:val="18"/>
                <w:szCs w:val="18"/>
              </w:rPr>
            </w:pPr>
          </w:p>
        </w:tc>
        <w:tc>
          <w:tcPr>
            <w:tcW w:w="2410" w:type="dxa"/>
            <w:tcBorders>
              <w:top w:val="single" w:sz="4" w:space="0" w:color="auto"/>
              <w:bottom w:val="single" w:sz="8" w:space="0" w:color="auto"/>
            </w:tcBorders>
          </w:tcPr>
          <w:p w14:paraId="43E130C5"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b/>
                <w:sz w:val="18"/>
                <w:szCs w:val="18"/>
              </w:rPr>
            </w:pPr>
          </w:p>
        </w:tc>
        <w:tc>
          <w:tcPr>
            <w:tcW w:w="1843" w:type="dxa"/>
            <w:tcBorders>
              <w:top w:val="single" w:sz="4" w:space="0" w:color="auto"/>
              <w:bottom w:val="single" w:sz="8" w:space="0" w:color="auto"/>
            </w:tcBorders>
          </w:tcPr>
          <w:p w14:paraId="3118C118"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44,237</w:t>
            </w:r>
          </w:p>
        </w:tc>
        <w:tc>
          <w:tcPr>
            <w:tcW w:w="1842" w:type="dxa"/>
            <w:tcBorders>
              <w:top w:val="single" w:sz="4" w:space="0" w:color="auto"/>
              <w:bottom w:val="single" w:sz="8" w:space="0" w:color="auto"/>
            </w:tcBorders>
          </w:tcPr>
          <w:p w14:paraId="1DB49328" w14:textId="77777777" w:rsidR="00233B80" w:rsidRPr="001C22EB" w:rsidRDefault="00233B80" w:rsidP="002160F2">
            <w:pPr>
              <w:tabs>
                <w:tab w:val="decimal" w:pos="595"/>
                <w:tab w:val="decimal" w:pos="1892"/>
              </w:tabs>
              <w:spacing w:line="260" w:lineRule="atLeast"/>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38,602</w:t>
            </w:r>
          </w:p>
        </w:tc>
      </w:tr>
    </w:tbl>
    <w:p w14:paraId="0A7AB1E8" w14:textId="6A777ABD" w:rsidR="00233B80" w:rsidRPr="0022077D" w:rsidRDefault="00233B80" w:rsidP="0022077D">
      <w:pPr>
        <w:tabs>
          <w:tab w:val="num" w:pos="340"/>
        </w:tabs>
        <w:spacing w:before="240" w:after="0" w:line="360" w:lineRule="auto"/>
        <w:rPr>
          <w:rFonts w:asciiTheme="minorHAnsi" w:eastAsia="Arial" w:hAnsiTheme="minorHAnsi" w:cstheme="minorHAnsi"/>
          <w:szCs w:val="24"/>
        </w:rPr>
      </w:pPr>
      <w:r w:rsidRPr="0022077D">
        <w:rPr>
          <w:rFonts w:asciiTheme="minorHAnsi" w:eastAsia="Arial" w:hAnsiTheme="minorHAnsi" w:cstheme="minorHAnsi"/>
          <w:szCs w:val="24"/>
        </w:rPr>
        <w:t xml:space="preserve">The actual investment return (on a bid value to bid value basis) for the year to 31 March 2021 was </w:t>
      </w:r>
      <w:r w:rsidR="00006E06">
        <w:rPr>
          <w:rFonts w:asciiTheme="minorHAnsi" w:eastAsia="Arial" w:hAnsiTheme="minorHAnsi" w:cstheme="minorHAnsi"/>
          <w:szCs w:val="24"/>
        </w:rPr>
        <w:t>15.6</w:t>
      </w:r>
      <w:r w:rsidRPr="000250A3">
        <w:rPr>
          <w:rFonts w:asciiTheme="minorHAnsi" w:eastAsia="Arial" w:hAnsiTheme="minorHAnsi" w:cstheme="minorHAnsi"/>
          <w:szCs w:val="24"/>
        </w:rPr>
        <w:t>%</w:t>
      </w:r>
      <w:r w:rsidRPr="0022077D">
        <w:rPr>
          <w:rFonts w:asciiTheme="minorHAnsi" w:eastAsia="Arial" w:hAnsiTheme="minorHAnsi" w:cstheme="minorHAnsi"/>
          <w:szCs w:val="24"/>
        </w:rPr>
        <w:t xml:space="preserve"> (2020: 0%).</w:t>
      </w:r>
    </w:p>
    <w:p w14:paraId="2007CB21" w14:textId="6CC36928" w:rsidR="00233B80" w:rsidRPr="0022077D" w:rsidRDefault="003221D4" w:rsidP="0022077D">
      <w:pPr>
        <w:tabs>
          <w:tab w:val="num" w:pos="340"/>
        </w:tabs>
        <w:spacing w:before="240" w:after="0" w:line="360" w:lineRule="auto"/>
        <w:rPr>
          <w:rFonts w:asciiTheme="minorHAnsi" w:eastAsia="Arial" w:hAnsiTheme="minorHAnsi" w:cstheme="minorHAnsi"/>
          <w:szCs w:val="24"/>
        </w:rPr>
      </w:pPr>
      <w:r>
        <w:rPr>
          <w:rFonts w:asciiTheme="minorHAnsi" w:eastAsia="Arial" w:hAnsiTheme="minorHAnsi" w:cstheme="minorHAnsi"/>
          <w:szCs w:val="24"/>
        </w:rPr>
        <w:t>E</w:t>
      </w:r>
      <w:r w:rsidR="00233B80" w:rsidRPr="0022077D">
        <w:rPr>
          <w:rFonts w:asciiTheme="minorHAnsi" w:eastAsia="Arial" w:hAnsiTheme="minorHAnsi" w:cstheme="minorHAnsi"/>
          <w:szCs w:val="24"/>
        </w:rPr>
        <w:t xml:space="preserve">quity investments in plan assets are quoted and valued at their bid price </w:t>
      </w:r>
      <w:r>
        <w:rPr>
          <w:rFonts w:asciiTheme="minorHAnsi" w:eastAsia="Arial" w:hAnsiTheme="minorHAnsi" w:cstheme="minorHAnsi"/>
          <w:szCs w:val="24"/>
        </w:rPr>
        <w:t>at</w:t>
      </w:r>
      <w:r w:rsidR="00233B80" w:rsidRPr="0022077D">
        <w:rPr>
          <w:rFonts w:asciiTheme="minorHAnsi" w:eastAsia="Arial" w:hAnsiTheme="minorHAnsi" w:cstheme="minorHAnsi"/>
          <w:szCs w:val="24"/>
        </w:rPr>
        <w:t xml:space="preserve"> March 2021.</w:t>
      </w:r>
    </w:p>
    <w:p w14:paraId="66086D27" w14:textId="77777777" w:rsidR="00233B80" w:rsidRPr="0022077D" w:rsidRDefault="00233B80" w:rsidP="0022077D">
      <w:pPr>
        <w:pStyle w:val="BodyHeading"/>
        <w:spacing w:before="240" w:after="0" w:line="360" w:lineRule="auto"/>
        <w:rPr>
          <w:rFonts w:asciiTheme="minorHAnsi" w:hAnsiTheme="minorHAnsi" w:cstheme="minorHAnsi"/>
          <w:szCs w:val="24"/>
        </w:rPr>
      </w:pPr>
      <w:r w:rsidRPr="0022077D">
        <w:rPr>
          <w:rFonts w:asciiTheme="minorHAnsi" w:hAnsiTheme="minorHAnsi" w:cstheme="minorHAnsi"/>
          <w:szCs w:val="24"/>
        </w:rPr>
        <w:t>Reconciliation of the present value of scheme liabilities</w:t>
      </w:r>
    </w:p>
    <w:tbl>
      <w:tblPr>
        <w:tblW w:w="9072" w:type="dxa"/>
        <w:tblInd w:w="108" w:type="dxa"/>
        <w:tblLayout w:type="fixed"/>
        <w:tblCellMar>
          <w:right w:w="0" w:type="dxa"/>
        </w:tblCellMar>
        <w:tblLook w:val="0000" w:firstRow="0" w:lastRow="0" w:firstColumn="0" w:lastColumn="0" w:noHBand="0" w:noVBand="0"/>
      </w:tblPr>
      <w:tblGrid>
        <w:gridCol w:w="5387"/>
        <w:gridCol w:w="1984"/>
        <w:gridCol w:w="1701"/>
      </w:tblGrid>
      <w:tr w:rsidR="00233B80" w:rsidRPr="001C22EB" w14:paraId="42CBE9FD" w14:textId="77777777" w:rsidTr="002160F2">
        <w:trPr>
          <w:tblHeader/>
        </w:trPr>
        <w:tc>
          <w:tcPr>
            <w:tcW w:w="5387" w:type="dxa"/>
            <w:tcBorders>
              <w:top w:val="single" w:sz="4" w:space="0" w:color="auto"/>
              <w:bottom w:val="single" w:sz="4" w:space="0" w:color="auto"/>
            </w:tcBorders>
          </w:tcPr>
          <w:p w14:paraId="6C506BE6" w14:textId="77777777" w:rsidR="00233B80" w:rsidRPr="001C22EB" w:rsidRDefault="00233B80" w:rsidP="002160F2">
            <w:pPr>
              <w:spacing w:line="288" w:lineRule="auto"/>
              <w:jc w:val="center"/>
              <w:rPr>
                <w:rFonts w:asciiTheme="minorHAnsi" w:eastAsia="Calibri" w:hAnsiTheme="minorHAnsi" w:cstheme="minorHAnsi"/>
                <w:b/>
                <w:sz w:val="18"/>
                <w:szCs w:val="18"/>
              </w:rPr>
            </w:pPr>
          </w:p>
        </w:tc>
        <w:tc>
          <w:tcPr>
            <w:tcW w:w="1984" w:type="dxa"/>
            <w:tcBorders>
              <w:top w:val="single" w:sz="4" w:space="0" w:color="auto"/>
              <w:bottom w:val="single" w:sz="4" w:space="0" w:color="auto"/>
            </w:tcBorders>
          </w:tcPr>
          <w:p w14:paraId="6448449F" w14:textId="77777777" w:rsidR="00233B80" w:rsidRPr="001C22EB" w:rsidRDefault="00233B80" w:rsidP="002160F2">
            <w:pPr>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2021</w:t>
            </w:r>
          </w:p>
          <w:p w14:paraId="437D8185" w14:textId="77777777" w:rsidR="00233B80" w:rsidRPr="001C22EB" w:rsidRDefault="00233B80" w:rsidP="002160F2">
            <w:pPr>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£’000</w:t>
            </w:r>
          </w:p>
        </w:tc>
        <w:tc>
          <w:tcPr>
            <w:tcW w:w="1701" w:type="dxa"/>
            <w:tcBorders>
              <w:top w:val="single" w:sz="4" w:space="0" w:color="auto"/>
              <w:bottom w:val="single" w:sz="4" w:space="0" w:color="auto"/>
            </w:tcBorders>
          </w:tcPr>
          <w:p w14:paraId="40DEAB86" w14:textId="77777777" w:rsidR="00233B80" w:rsidRPr="001C22EB" w:rsidRDefault="00233B80" w:rsidP="002160F2">
            <w:pPr>
              <w:tabs>
                <w:tab w:val="decimal" w:pos="1344"/>
              </w:tabs>
              <w:spacing w:line="260" w:lineRule="atLeast"/>
              <w:jc w:val="center"/>
              <w:rPr>
                <w:rFonts w:asciiTheme="minorHAnsi" w:eastAsia="Calibri" w:hAnsiTheme="minorHAnsi" w:cstheme="minorHAnsi"/>
                <w:bCs/>
                <w:sz w:val="18"/>
                <w:szCs w:val="18"/>
              </w:rPr>
            </w:pPr>
            <w:r w:rsidRPr="001C22EB">
              <w:rPr>
                <w:rFonts w:asciiTheme="minorHAnsi" w:eastAsia="Calibri" w:hAnsiTheme="minorHAnsi" w:cstheme="minorHAnsi"/>
                <w:bCs/>
                <w:sz w:val="18"/>
                <w:szCs w:val="18"/>
              </w:rPr>
              <w:t>2020</w:t>
            </w:r>
          </w:p>
          <w:p w14:paraId="39671636" w14:textId="77777777" w:rsidR="00233B80" w:rsidRPr="001C22EB" w:rsidRDefault="00233B80" w:rsidP="002160F2">
            <w:pPr>
              <w:tabs>
                <w:tab w:val="decimal" w:pos="1344"/>
              </w:tabs>
              <w:spacing w:line="260" w:lineRule="atLeast"/>
              <w:jc w:val="center"/>
              <w:rPr>
                <w:rFonts w:asciiTheme="minorHAnsi" w:eastAsia="Calibri" w:hAnsiTheme="minorHAnsi" w:cstheme="minorHAnsi"/>
                <w:bCs/>
                <w:sz w:val="18"/>
                <w:szCs w:val="18"/>
              </w:rPr>
            </w:pPr>
            <w:r w:rsidRPr="001C22EB">
              <w:rPr>
                <w:rFonts w:asciiTheme="minorHAnsi" w:eastAsia="Calibri" w:hAnsiTheme="minorHAnsi" w:cstheme="minorHAnsi"/>
                <w:bCs/>
                <w:sz w:val="18"/>
                <w:szCs w:val="18"/>
              </w:rPr>
              <w:t>£’000</w:t>
            </w:r>
          </w:p>
        </w:tc>
      </w:tr>
      <w:tr w:rsidR="00233B80" w:rsidRPr="001C22EB" w14:paraId="736D7647" w14:textId="77777777" w:rsidTr="002160F2">
        <w:tc>
          <w:tcPr>
            <w:tcW w:w="5387" w:type="dxa"/>
          </w:tcPr>
          <w:p w14:paraId="23DC569E" w14:textId="77777777" w:rsidR="00233B80" w:rsidRPr="000250A3" w:rsidRDefault="00233B80" w:rsidP="002160F2">
            <w:pPr>
              <w:spacing w:line="288" w:lineRule="auto"/>
              <w:rPr>
                <w:rFonts w:asciiTheme="minorHAnsi" w:eastAsia="Calibri" w:hAnsiTheme="minorHAnsi" w:cstheme="minorHAnsi"/>
                <w:b/>
                <w:bCs/>
                <w:sz w:val="18"/>
                <w:szCs w:val="18"/>
              </w:rPr>
            </w:pPr>
            <w:r w:rsidRPr="000250A3">
              <w:rPr>
                <w:rFonts w:asciiTheme="minorHAnsi" w:eastAsia="Calibri" w:hAnsiTheme="minorHAnsi" w:cstheme="minorHAnsi"/>
                <w:b/>
                <w:bCs/>
                <w:sz w:val="18"/>
                <w:szCs w:val="18"/>
              </w:rPr>
              <w:t xml:space="preserve">Opening defined benefit obligation                              </w:t>
            </w:r>
          </w:p>
        </w:tc>
        <w:tc>
          <w:tcPr>
            <w:tcW w:w="1984" w:type="dxa"/>
            <w:shd w:val="clear" w:color="auto" w:fill="auto"/>
          </w:tcPr>
          <w:p w14:paraId="56F3BEB8" w14:textId="77777777" w:rsidR="00233B80" w:rsidRPr="00454FF1" w:rsidRDefault="00233B80" w:rsidP="002160F2">
            <w:pPr>
              <w:tabs>
                <w:tab w:val="decimal" w:pos="799"/>
              </w:tabs>
              <w:spacing w:line="260" w:lineRule="atLeast"/>
              <w:ind w:right="143"/>
              <w:jc w:val="right"/>
              <w:rPr>
                <w:rFonts w:asciiTheme="minorHAnsi" w:eastAsia="Calibri" w:hAnsiTheme="minorHAnsi" w:cstheme="minorHAnsi"/>
                <w:b/>
                <w:bCs/>
                <w:sz w:val="18"/>
                <w:szCs w:val="18"/>
              </w:rPr>
            </w:pPr>
            <w:r w:rsidRPr="00454FF1">
              <w:rPr>
                <w:rFonts w:asciiTheme="minorHAnsi" w:eastAsia="Calibri" w:hAnsiTheme="minorHAnsi" w:cstheme="minorHAnsi"/>
                <w:b/>
                <w:bCs/>
                <w:sz w:val="18"/>
                <w:szCs w:val="18"/>
              </w:rPr>
              <w:t>45,214</w:t>
            </w:r>
          </w:p>
        </w:tc>
        <w:tc>
          <w:tcPr>
            <w:tcW w:w="1701" w:type="dxa"/>
            <w:shd w:val="clear" w:color="auto" w:fill="auto"/>
          </w:tcPr>
          <w:p w14:paraId="5FE87215"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44,505</w:t>
            </w:r>
          </w:p>
        </w:tc>
      </w:tr>
      <w:tr w:rsidR="00233B80" w:rsidRPr="001C22EB" w14:paraId="68CCF7A7" w14:textId="77777777" w:rsidTr="002160F2">
        <w:tc>
          <w:tcPr>
            <w:tcW w:w="5387" w:type="dxa"/>
          </w:tcPr>
          <w:p w14:paraId="495F7C27"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Interest cost                                                                               </w:t>
            </w:r>
          </w:p>
        </w:tc>
        <w:tc>
          <w:tcPr>
            <w:tcW w:w="1984" w:type="dxa"/>
          </w:tcPr>
          <w:p w14:paraId="6F2AAF78"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1,048</w:t>
            </w:r>
          </w:p>
        </w:tc>
        <w:tc>
          <w:tcPr>
            <w:tcW w:w="1701" w:type="dxa"/>
          </w:tcPr>
          <w:p w14:paraId="539A7D7D"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1,098</w:t>
            </w:r>
          </w:p>
        </w:tc>
      </w:tr>
      <w:tr w:rsidR="00233B80" w:rsidRPr="001C22EB" w14:paraId="4AB1987A" w14:textId="77777777" w:rsidTr="002160F2">
        <w:tc>
          <w:tcPr>
            <w:tcW w:w="5387" w:type="dxa"/>
          </w:tcPr>
          <w:p w14:paraId="1A45BA4E"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Benefits paid                                                                             </w:t>
            </w:r>
          </w:p>
        </w:tc>
        <w:tc>
          <w:tcPr>
            <w:tcW w:w="1984" w:type="dxa"/>
          </w:tcPr>
          <w:p w14:paraId="000906C0"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(1,249)</w:t>
            </w:r>
          </w:p>
        </w:tc>
        <w:tc>
          <w:tcPr>
            <w:tcW w:w="1701" w:type="dxa"/>
          </w:tcPr>
          <w:p w14:paraId="7554A101"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(1,161)</w:t>
            </w:r>
          </w:p>
        </w:tc>
      </w:tr>
      <w:tr w:rsidR="00233B80" w:rsidRPr="001C22EB" w14:paraId="6D5B0192" w14:textId="77777777" w:rsidTr="002160F2">
        <w:tc>
          <w:tcPr>
            <w:tcW w:w="5387" w:type="dxa"/>
          </w:tcPr>
          <w:p w14:paraId="1A336434" w14:textId="715CF1C6"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Experience </w:t>
            </w:r>
            <w:r w:rsidR="00FB63DB">
              <w:rPr>
                <w:rFonts w:asciiTheme="minorHAnsi" w:eastAsia="Calibri" w:hAnsiTheme="minorHAnsi" w:cstheme="minorHAnsi"/>
                <w:sz w:val="18"/>
                <w:szCs w:val="18"/>
              </w:rPr>
              <w:t>gain/</w:t>
            </w:r>
            <w:r w:rsidR="003221D4">
              <w:rPr>
                <w:rFonts w:asciiTheme="minorHAnsi" w:eastAsia="Calibri" w:hAnsiTheme="minorHAnsi" w:cstheme="minorHAnsi"/>
                <w:sz w:val="18"/>
                <w:szCs w:val="18"/>
              </w:rPr>
              <w:t xml:space="preserve"> </w:t>
            </w:r>
            <w:r w:rsidR="00FB63DB">
              <w:rPr>
                <w:rFonts w:asciiTheme="minorHAnsi" w:eastAsia="Calibri" w:hAnsiTheme="minorHAnsi" w:cstheme="minorHAnsi"/>
                <w:sz w:val="18"/>
                <w:szCs w:val="18"/>
              </w:rPr>
              <w:t>(</w:t>
            </w:r>
            <w:r w:rsidRPr="001C22EB">
              <w:rPr>
                <w:rFonts w:asciiTheme="minorHAnsi" w:eastAsia="Calibri" w:hAnsiTheme="minorHAnsi" w:cstheme="minorHAnsi"/>
                <w:sz w:val="18"/>
                <w:szCs w:val="18"/>
              </w:rPr>
              <w:t>loss</w:t>
            </w:r>
            <w:r w:rsidR="00FB63DB">
              <w:rPr>
                <w:rFonts w:asciiTheme="minorHAnsi" w:eastAsia="Calibri" w:hAnsiTheme="minorHAnsi" w:cstheme="minorHAnsi"/>
                <w:sz w:val="18"/>
                <w:szCs w:val="18"/>
              </w:rPr>
              <w:t>)</w:t>
            </w:r>
            <w:r w:rsidRPr="001C22EB">
              <w:rPr>
                <w:rFonts w:asciiTheme="minorHAnsi" w:eastAsia="Calibri" w:hAnsiTheme="minorHAnsi" w:cstheme="minorHAnsi"/>
                <w:sz w:val="18"/>
                <w:szCs w:val="18"/>
              </w:rPr>
              <w:t xml:space="preserve"> on defined benefit obligation</w:t>
            </w:r>
            <w:r w:rsidRPr="001C22EB">
              <w:rPr>
                <w:rFonts w:asciiTheme="minorHAnsi" w:eastAsia="Calibri" w:hAnsiTheme="minorHAnsi" w:cstheme="minorHAnsi"/>
                <w:sz w:val="18"/>
                <w:szCs w:val="18"/>
              </w:rPr>
              <w:tab/>
            </w:r>
          </w:p>
        </w:tc>
        <w:tc>
          <w:tcPr>
            <w:tcW w:w="1984" w:type="dxa"/>
          </w:tcPr>
          <w:p w14:paraId="4097D73D"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(710)</w:t>
            </w:r>
          </w:p>
        </w:tc>
        <w:tc>
          <w:tcPr>
            <w:tcW w:w="1701" w:type="dxa"/>
          </w:tcPr>
          <w:p w14:paraId="1C29096B"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2,415</w:t>
            </w:r>
          </w:p>
        </w:tc>
      </w:tr>
      <w:tr w:rsidR="00233B80" w:rsidRPr="001C22EB" w14:paraId="36F4275B" w14:textId="77777777" w:rsidTr="002160F2">
        <w:tc>
          <w:tcPr>
            <w:tcW w:w="5387" w:type="dxa"/>
          </w:tcPr>
          <w:p w14:paraId="5758249D"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Change in financial assumptions                                               </w:t>
            </w:r>
          </w:p>
        </w:tc>
        <w:tc>
          <w:tcPr>
            <w:tcW w:w="1984" w:type="dxa"/>
          </w:tcPr>
          <w:p w14:paraId="6B818E7F"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10,444</w:t>
            </w:r>
          </w:p>
        </w:tc>
        <w:tc>
          <w:tcPr>
            <w:tcW w:w="1701" w:type="dxa"/>
          </w:tcPr>
          <w:p w14:paraId="64449AD1"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(3,000)</w:t>
            </w:r>
          </w:p>
        </w:tc>
      </w:tr>
      <w:tr w:rsidR="00233B80" w:rsidRPr="001C22EB" w14:paraId="008626F3" w14:textId="77777777" w:rsidTr="002160F2">
        <w:tc>
          <w:tcPr>
            <w:tcW w:w="5387" w:type="dxa"/>
          </w:tcPr>
          <w:p w14:paraId="4F96A952"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Change in demographic assumptions                                        </w:t>
            </w:r>
          </w:p>
        </w:tc>
        <w:tc>
          <w:tcPr>
            <w:tcW w:w="1984" w:type="dxa"/>
          </w:tcPr>
          <w:p w14:paraId="61EA91C5"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(469)</w:t>
            </w:r>
          </w:p>
        </w:tc>
        <w:tc>
          <w:tcPr>
            <w:tcW w:w="1701" w:type="dxa"/>
          </w:tcPr>
          <w:p w14:paraId="7EE70A61"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1,364</w:t>
            </w:r>
          </w:p>
        </w:tc>
      </w:tr>
      <w:tr w:rsidR="00233B80" w:rsidRPr="001C22EB" w14:paraId="3F49DF3A" w14:textId="77777777" w:rsidTr="002160F2">
        <w:tc>
          <w:tcPr>
            <w:tcW w:w="5387" w:type="dxa"/>
          </w:tcPr>
          <w:p w14:paraId="3590E78F"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Unfunded pension payments        </w:t>
            </w:r>
          </w:p>
        </w:tc>
        <w:tc>
          <w:tcPr>
            <w:tcW w:w="1984" w:type="dxa"/>
          </w:tcPr>
          <w:p w14:paraId="13102408"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(7)</w:t>
            </w:r>
          </w:p>
        </w:tc>
        <w:tc>
          <w:tcPr>
            <w:tcW w:w="1701" w:type="dxa"/>
          </w:tcPr>
          <w:p w14:paraId="6D4305FE"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(7)</w:t>
            </w:r>
          </w:p>
        </w:tc>
      </w:tr>
      <w:tr w:rsidR="00233B80" w:rsidRPr="001C22EB" w14:paraId="1E108C6F" w14:textId="77777777" w:rsidTr="002160F2">
        <w:tc>
          <w:tcPr>
            <w:tcW w:w="5387" w:type="dxa"/>
            <w:tcBorders>
              <w:top w:val="single" w:sz="4" w:space="0" w:color="auto"/>
              <w:bottom w:val="single" w:sz="4" w:space="0" w:color="auto"/>
            </w:tcBorders>
          </w:tcPr>
          <w:p w14:paraId="10059AF3" w14:textId="77777777" w:rsidR="00233B80" w:rsidRPr="001C22EB" w:rsidRDefault="00233B80" w:rsidP="002160F2">
            <w:pPr>
              <w:spacing w:line="288" w:lineRule="auto"/>
              <w:rPr>
                <w:rFonts w:asciiTheme="minorHAnsi" w:eastAsia="Calibri" w:hAnsiTheme="minorHAnsi" w:cstheme="minorHAnsi"/>
                <w:b/>
                <w:sz w:val="18"/>
                <w:szCs w:val="18"/>
              </w:rPr>
            </w:pPr>
            <w:r w:rsidRPr="001C22EB">
              <w:rPr>
                <w:rFonts w:asciiTheme="minorHAnsi" w:eastAsia="Calibri" w:hAnsiTheme="minorHAnsi" w:cstheme="minorHAnsi"/>
                <w:b/>
                <w:sz w:val="18"/>
                <w:szCs w:val="18"/>
              </w:rPr>
              <w:t xml:space="preserve">Closing defined benefit obligation                          </w:t>
            </w:r>
          </w:p>
        </w:tc>
        <w:tc>
          <w:tcPr>
            <w:tcW w:w="1984" w:type="dxa"/>
            <w:tcBorders>
              <w:top w:val="single" w:sz="4" w:space="0" w:color="auto"/>
              <w:bottom w:val="single" w:sz="4" w:space="0" w:color="auto"/>
            </w:tcBorders>
            <w:shd w:val="clear" w:color="auto" w:fill="auto"/>
          </w:tcPr>
          <w:p w14:paraId="42161ED0"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54,271</w:t>
            </w:r>
          </w:p>
        </w:tc>
        <w:tc>
          <w:tcPr>
            <w:tcW w:w="1701" w:type="dxa"/>
            <w:tcBorders>
              <w:top w:val="single" w:sz="4" w:space="0" w:color="auto"/>
              <w:bottom w:val="single" w:sz="4" w:space="0" w:color="auto"/>
            </w:tcBorders>
            <w:shd w:val="clear" w:color="auto" w:fill="auto"/>
          </w:tcPr>
          <w:p w14:paraId="65A8F6CA" w14:textId="77777777" w:rsidR="00233B80" w:rsidRPr="001C22EB" w:rsidRDefault="00233B80" w:rsidP="002160F2">
            <w:pPr>
              <w:tabs>
                <w:tab w:val="decimal" w:pos="799"/>
              </w:tabs>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45,214</w:t>
            </w:r>
          </w:p>
        </w:tc>
      </w:tr>
    </w:tbl>
    <w:p w14:paraId="7BE84B1F" w14:textId="67DDA2B8" w:rsidR="00EB1EAB" w:rsidRDefault="00EB1EAB" w:rsidP="00233B80">
      <w:pPr>
        <w:pStyle w:val="BodyHeading"/>
        <w:rPr>
          <w:rFonts w:asciiTheme="minorHAnsi" w:hAnsiTheme="minorHAnsi" w:cstheme="minorHAnsi"/>
          <w:sz w:val="18"/>
          <w:szCs w:val="18"/>
        </w:rPr>
      </w:pPr>
      <w:r>
        <w:rPr>
          <w:rFonts w:asciiTheme="minorHAnsi" w:hAnsiTheme="minorHAnsi" w:cstheme="minorHAnsi"/>
          <w:sz w:val="18"/>
          <w:szCs w:val="18"/>
        </w:rPr>
        <w:br w:type="page"/>
      </w:r>
    </w:p>
    <w:p w14:paraId="3CB8687A" w14:textId="2E7BAE85" w:rsidR="00233B80" w:rsidRPr="00EB1EAB" w:rsidRDefault="00EB1EAB" w:rsidP="00EB1EAB">
      <w:pPr>
        <w:pStyle w:val="Bullet1"/>
        <w:numPr>
          <w:ilvl w:val="0"/>
          <w:numId w:val="0"/>
        </w:numPr>
        <w:rPr>
          <w:color w:val="653279" w:themeColor="accent1"/>
        </w:rPr>
      </w:pPr>
      <w:r w:rsidRPr="00EB1EAB">
        <w:rPr>
          <w:color w:val="653279" w:themeColor="accent1"/>
        </w:rPr>
        <w:lastRenderedPageBreak/>
        <w:t>11. Pensions (continued)</w:t>
      </w:r>
    </w:p>
    <w:p w14:paraId="1996EB6F" w14:textId="419B1A6C" w:rsidR="00233B80" w:rsidRPr="003E7BED" w:rsidDel="00A06A01" w:rsidRDefault="00233B80" w:rsidP="00233B80">
      <w:pPr>
        <w:pStyle w:val="BodyHeading"/>
        <w:rPr>
          <w:rFonts w:asciiTheme="minorHAnsi" w:hAnsiTheme="minorHAnsi" w:cstheme="minorHAnsi"/>
          <w:sz w:val="22"/>
        </w:rPr>
      </w:pPr>
      <w:r w:rsidRPr="003E7BED" w:rsidDel="00A06A01">
        <w:rPr>
          <w:rFonts w:asciiTheme="minorHAnsi" w:hAnsiTheme="minorHAnsi" w:cstheme="minorHAnsi"/>
          <w:sz w:val="22"/>
        </w:rPr>
        <w:t>Reconciliation of fair value of scheme assets</w:t>
      </w:r>
    </w:p>
    <w:tbl>
      <w:tblPr>
        <w:tblW w:w="9072" w:type="dxa"/>
        <w:tblInd w:w="108" w:type="dxa"/>
        <w:tblLayout w:type="fixed"/>
        <w:tblCellMar>
          <w:right w:w="0" w:type="dxa"/>
        </w:tblCellMar>
        <w:tblLook w:val="0000" w:firstRow="0" w:lastRow="0" w:firstColumn="0" w:lastColumn="0" w:noHBand="0" w:noVBand="0"/>
      </w:tblPr>
      <w:tblGrid>
        <w:gridCol w:w="5387"/>
        <w:gridCol w:w="1984"/>
        <w:gridCol w:w="1701"/>
      </w:tblGrid>
      <w:tr w:rsidR="00233B80" w:rsidRPr="003E7BED" w14:paraId="018CD63C" w14:textId="77777777" w:rsidTr="002160F2">
        <w:trPr>
          <w:tblHeader/>
        </w:trPr>
        <w:tc>
          <w:tcPr>
            <w:tcW w:w="5387" w:type="dxa"/>
            <w:tcBorders>
              <w:top w:val="single" w:sz="4" w:space="0" w:color="auto"/>
              <w:bottom w:val="single" w:sz="4" w:space="0" w:color="auto"/>
            </w:tcBorders>
          </w:tcPr>
          <w:p w14:paraId="4DD2CEE0" w14:textId="77777777" w:rsidR="00233B80" w:rsidRPr="001C22EB" w:rsidRDefault="00233B80" w:rsidP="002160F2">
            <w:pPr>
              <w:spacing w:line="288" w:lineRule="auto"/>
              <w:rPr>
                <w:rFonts w:asciiTheme="minorHAnsi" w:eastAsia="Calibri" w:hAnsiTheme="minorHAnsi" w:cstheme="minorHAnsi"/>
                <w:b/>
                <w:sz w:val="18"/>
                <w:szCs w:val="18"/>
              </w:rPr>
            </w:pPr>
          </w:p>
        </w:tc>
        <w:tc>
          <w:tcPr>
            <w:tcW w:w="1984" w:type="dxa"/>
            <w:tcBorders>
              <w:top w:val="single" w:sz="4" w:space="0" w:color="auto"/>
              <w:bottom w:val="single" w:sz="4" w:space="0" w:color="auto"/>
            </w:tcBorders>
            <w:shd w:val="clear" w:color="auto" w:fill="auto"/>
          </w:tcPr>
          <w:p w14:paraId="2B574124" w14:textId="77777777" w:rsidR="00233B80" w:rsidRPr="001C22EB" w:rsidRDefault="00233B80" w:rsidP="002160F2">
            <w:pPr>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2021</w:t>
            </w:r>
          </w:p>
          <w:p w14:paraId="4D6ACCC8" w14:textId="77777777" w:rsidR="00233B80" w:rsidRPr="001C22EB" w:rsidRDefault="00233B80" w:rsidP="002160F2">
            <w:pPr>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b/>
                <w:sz w:val="18"/>
                <w:szCs w:val="18"/>
              </w:rPr>
              <w:t>£’000</w:t>
            </w:r>
          </w:p>
        </w:tc>
        <w:tc>
          <w:tcPr>
            <w:tcW w:w="1701" w:type="dxa"/>
            <w:tcBorders>
              <w:top w:val="single" w:sz="4" w:space="0" w:color="auto"/>
              <w:bottom w:val="single" w:sz="4" w:space="0" w:color="auto"/>
            </w:tcBorders>
            <w:shd w:val="clear" w:color="auto" w:fill="auto"/>
          </w:tcPr>
          <w:p w14:paraId="153EF22B" w14:textId="77777777" w:rsidR="00233B80" w:rsidRPr="001C22EB" w:rsidRDefault="00233B80" w:rsidP="002160F2">
            <w:pPr>
              <w:tabs>
                <w:tab w:val="decimal" w:pos="1344"/>
              </w:tabs>
              <w:spacing w:line="260" w:lineRule="atLeast"/>
              <w:jc w:val="center"/>
              <w:rPr>
                <w:rFonts w:asciiTheme="minorHAnsi" w:eastAsia="Calibri" w:hAnsiTheme="minorHAnsi" w:cstheme="minorHAnsi"/>
                <w:bCs/>
                <w:sz w:val="18"/>
                <w:szCs w:val="18"/>
              </w:rPr>
            </w:pPr>
            <w:r w:rsidRPr="001C22EB">
              <w:rPr>
                <w:rFonts w:asciiTheme="minorHAnsi" w:eastAsia="Calibri" w:hAnsiTheme="minorHAnsi" w:cstheme="minorHAnsi"/>
                <w:bCs/>
                <w:sz w:val="18"/>
                <w:szCs w:val="18"/>
              </w:rPr>
              <w:t>2020</w:t>
            </w:r>
          </w:p>
          <w:p w14:paraId="2ADD2979" w14:textId="77777777" w:rsidR="00233B80" w:rsidRPr="001C22EB" w:rsidRDefault="00233B80" w:rsidP="002160F2">
            <w:pPr>
              <w:spacing w:line="260" w:lineRule="atLeast"/>
              <w:ind w:right="145"/>
              <w:jc w:val="right"/>
              <w:rPr>
                <w:rFonts w:asciiTheme="minorHAnsi" w:eastAsia="Calibri" w:hAnsiTheme="minorHAnsi" w:cstheme="minorHAnsi"/>
                <w:sz w:val="18"/>
                <w:szCs w:val="18"/>
              </w:rPr>
            </w:pPr>
            <w:r w:rsidRPr="001C22EB">
              <w:rPr>
                <w:rFonts w:asciiTheme="minorHAnsi" w:eastAsia="Calibri" w:hAnsiTheme="minorHAnsi" w:cstheme="minorHAnsi"/>
                <w:bCs/>
                <w:sz w:val="18"/>
                <w:szCs w:val="18"/>
              </w:rPr>
              <w:t>£’000</w:t>
            </w:r>
          </w:p>
        </w:tc>
      </w:tr>
      <w:tr w:rsidR="00233B80" w:rsidRPr="003E7BED" w14:paraId="0D6C865E" w14:textId="77777777" w:rsidTr="002160F2">
        <w:tc>
          <w:tcPr>
            <w:tcW w:w="5387" w:type="dxa"/>
          </w:tcPr>
          <w:p w14:paraId="13037605" w14:textId="77777777" w:rsidR="00233B80" w:rsidRPr="000250A3" w:rsidRDefault="00233B80" w:rsidP="002160F2">
            <w:pPr>
              <w:spacing w:line="288" w:lineRule="auto"/>
              <w:rPr>
                <w:rFonts w:asciiTheme="minorHAnsi" w:eastAsia="Calibri" w:hAnsiTheme="minorHAnsi" w:cstheme="minorHAnsi"/>
                <w:b/>
                <w:bCs/>
                <w:sz w:val="18"/>
                <w:szCs w:val="18"/>
              </w:rPr>
            </w:pPr>
            <w:r w:rsidRPr="000250A3">
              <w:rPr>
                <w:rFonts w:asciiTheme="minorHAnsi" w:eastAsia="Calibri" w:hAnsiTheme="minorHAnsi" w:cstheme="minorHAnsi"/>
                <w:b/>
                <w:bCs/>
                <w:sz w:val="18"/>
                <w:szCs w:val="18"/>
              </w:rPr>
              <w:t>Opening fair value of fund assets</w:t>
            </w:r>
          </w:p>
        </w:tc>
        <w:tc>
          <w:tcPr>
            <w:tcW w:w="1984" w:type="dxa"/>
            <w:shd w:val="clear" w:color="auto" w:fill="auto"/>
          </w:tcPr>
          <w:p w14:paraId="06D35678" w14:textId="77777777" w:rsidR="00233B80" w:rsidRPr="001C22EB" w:rsidRDefault="00233B80" w:rsidP="002160F2">
            <w:pPr>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38,602</w:t>
            </w:r>
          </w:p>
        </w:tc>
        <w:tc>
          <w:tcPr>
            <w:tcW w:w="1701" w:type="dxa"/>
            <w:shd w:val="clear" w:color="auto" w:fill="auto"/>
          </w:tcPr>
          <w:p w14:paraId="74A8DE7E" w14:textId="77777777" w:rsidR="00233B80" w:rsidRPr="001C22EB" w:rsidRDefault="00233B80" w:rsidP="002160F2">
            <w:pPr>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40,548</w:t>
            </w:r>
          </w:p>
        </w:tc>
      </w:tr>
      <w:tr w:rsidR="00233B80" w:rsidRPr="003E7BED" w14:paraId="6008F977" w14:textId="77777777" w:rsidTr="002160F2">
        <w:tc>
          <w:tcPr>
            <w:tcW w:w="5387" w:type="dxa"/>
          </w:tcPr>
          <w:p w14:paraId="176B8650"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Interest on assets </w:t>
            </w:r>
          </w:p>
        </w:tc>
        <w:tc>
          <w:tcPr>
            <w:tcW w:w="1984" w:type="dxa"/>
          </w:tcPr>
          <w:p w14:paraId="130C6D74" w14:textId="77777777" w:rsidR="00233B80" w:rsidRPr="001C22EB" w:rsidRDefault="00233B80" w:rsidP="002160F2">
            <w:pPr>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903</w:t>
            </w:r>
          </w:p>
        </w:tc>
        <w:tc>
          <w:tcPr>
            <w:tcW w:w="1701" w:type="dxa"/>
          </w:tcPr>
          <w:p w14:paraId="5ECFAC11" w14:textId="77777777" w:rsidR="00233B80" w:rsidRPr="001C22EB" w:rsidRDefault="00233B80" w:rsidP="002160F2">
            <w:pPr>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1,015</w:t>
            </w:r>
          </w:p>
        </w:tc>
      </w:tr>
      <w:tr w:rsidR="00233B80" w:rsidRPr="003E7BED" w14:paraId="57ABC275" w14:textId="77777777" w:rsidTr="002160F2">
        <w:tc>
          <w:tcPr>
            <w:tcW w:w="5387" w:type="dxa"/>
          </w:tcPr>
          <w:p w14:paraId="53573CA5"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Return on assets less interest</w:t>
            </w:r>
            <w:r w:rsidRPr="001C22EB">
              <w:rPr>
                <w:rFonts w:asciiTheme="minorHAnsi" w:eastAsia="Calibri" w:hAnsiTheme="minorHAnsi" w:cstheme="minorHAnsi"/>
                <w:b/>
                <w:sz w:val="18"/>
                <w:szCs w:val="18"/>
              </w:rPr>
              <w:t xml:space="preserve"> </w:t>
            </w:r>
          </w:p>
        </w:tc>
        <w:tc>
          <w:tcPr>
            <w:tcW w:w="1984" w:type="dxa"/>
          </w:tcPr>
          <w:p w14:paraId="54BE6DCB" w14:textId="77777777" w:rsidR="00233B80" w:rsidRPr="001C22EB" w:rsidRDefault="00233B80" w:rsidP="002160F2">
            <w:pPr>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5,095</w:t>
            </w:r>
          </w:p>
        </w:tc>
        <w:tc>
          <w:tcPr>
            <w:tcW w:w="1701" w:type="dxa"/>
          </w:tcPr>
          <w:p w14:paraId="2886D525" w14:textId="77777777" w:rsidR="00233B80" w:rsidRPr="001C22EB" w:rsidRDefault="00233B80" w:rsidP="002160F2">
            <w:pPr>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(1,166)</w:t>
            </w:r>
          </w:p>
        </w:tc>
      </w:tr>
      <w:tr w:rsidR="00233B80" w:rsidRPr="003E7BED" w14:paraId="2B52FF67" w14:textId="77777777" w:rsidTr="002160F2">
        <w:tc>
          <w:tcPr>
            <w:tcW w:w="5387" w:type="dxa"/>
          </w:tcPr>
          <w:p w14:paraId="734FF06C" w14:textId="34AD245D"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Other actuarial losses</w:t>
            </w:r>
          </w:p>
        </w:tc>
        <w:tc>
          <w:tcPr>
            <w:tcW w:w="1984" w:type="dxa"/>
          </w:tcPr>
          <w:p w14:paraId="5CC74AFB" w14:textId="77777777" w:rsidR="00233B80" w:rsidRPr="001C22EB" w:rsidRDefault="00233B80" w:rsidP="002160F2">
            <w:pPr>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w:t>
            </w:r>
          </w:p>
        </w:tc>
        <w:tc>
          <w:tcPr>
            <w:tcW w:w="1701" w:type="dxa"/>
          </w:tcPr>
          <w:p w14:paraId="649460D0" w14:textId="77777777" w:rsidR="00233B80" w:rsidRPr="001C22EB" w:rsidRDefault="00233B80" w:rsidP="002160F2">
            <w:pPr>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(1,831)</w:t>
            </w:r>
          </w:p>
        </w:tc>
      </w:tr>
      <w:tr w:rsidR="00233B80" w:rsidRPr="003E7BED" w14:paraId="5DB1F5D4" w14:textId="77777777" w:rsidTr="002160F2">
        <w:tc>
          <w:tcPr>
            <w:tcW w:w="5387" w:type="dxa"/>
          </w:tcPr>
          <w:p w14:paraId="2A1CE537"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Administration expenses </w:t>
            </w:r>
          </w:p>
        </w:tc>
        <w:tc>
          <w:tcPr>
            <w:tcW w:w="1984" w:type="dxa"/>
          </w:tcPr>
          <w:p w14:paraId="31923DCE" w14:textId="77777777" w:rsidR="00233B80" w:rsidRPr="001C22EB" w:rsidRDefault="00233B80" w:rsidP="002160F2">
            <w:pPr>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(50)</w:t>
            </w:r>
          </w:p>
        </w:tc>
        <w:tc>
          <w:tcPr>
            <w:tcW w:w="1701" w:type="dxa"/>
          </w:tcPr>
          <w:p w14:paraId="5259E4F9" w14:textId="77777777" w:rsidR="00233B80" w:rsidRPr="001C22EB" w:rsidRDefault="00233B80" w:rsidP="002160F2">
            <w:pPr>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(53)</w:t>
            </w:r>
          </w:p>
        </w:tc>
      </w:tr>
      <w:tr w:rsidR="00233B80" w:rsidRPr="003E7BED" w14:paraId="5E766E0C" w14:textId="77777777" w:rsidTr="002160F2">
        <w:tc>
          <w:tcPr>
            <w:tcW w:w="5387" w:type="dxa"/>
          </w:tcPr>
          <w:p w14:paraId="0F30A9E6"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Contributions by the employer </w:t>
            </w:r>
          </w:p>
        </w:tc>
        <w:tc>
          <w:tcPr>
            <w:tcW w:w="1984" w:type="dxa"/>
          </w:tcPr>
          <w:p w14:paraId="58F294E6" w14:textId="77777777" w:rsidR="00233B80" w:rsidRPr="001C22EB" w:rsidRDefault="00233B80" w:rsidP="002160F2">
            <w:pPr>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943</w:t>
            </w:r>
          </w:p>
        </w:tc>
        <w:tc>
          <w:tcPr>
            <w:tcW w:w="1701" w:type="dxa"/>
          </w:tcPr>
          <w:p w14:paraId="6D472C2B" w14:textId="77777777" w:rsidR="00233B80" w:rsidRPr="001C22EB" w:rsidRDefault="00233B80" w:rsidP="002160F2">
            <w:pPr>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1,257</w:t>
            </w:r>
          </w:p>
        </w:tc>
      </w:tr>
      <w:tr w:rsidR="00233B80" w:rsidRPr="003E7BED" w14:paraId="6B8F11DB" w14:textId="77777777" w:rsidTr="002160F2">
        <w:tc>
          <w:tcPr>
            <w:tcW w:w="5387" w:type="dxa"/>
          </w:tcPr>
          <w:p w14:paraId="0068A917"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Benefits paid</w:t>
            </w:r>
          </w:p>
        </w:tc>
        <w:tc>
          <w:tcPr>
            <w:tcW w:w="1984" w:type="dxa"/>
          </w:tcPr>
          <w:p w14:paraId="4A2B8BF4" w14:textId="77777777" w:rsidR="00233B80" w:rsidRPr="001C22EB" w:rsidRDefault="00233B80" w:rsidP="002160F2">
            <w:pPr>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(1,256)</w:t>
            </w:r>
          </w:p>
        </w:tc>
        <w:tc>
          <w:tcPr>
            <w:tcW w:w="1701" w:type="dxa"/>
          </w:tcPr>
          <w:p w14:paraId="03A4FD1E" w14:textId="77777777" w:rsidR="00233B80" w:rsidRPr="001C22EB" w:rsidRDefault="00233B80" w:rsidP="002160F2">
            <w:pPr>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(1,168)</w:t>
            </w:r>
          </w:p>
        </w:tc>
      </w:tr>
      <w:tr w:rsidR="00233B80" w:rsidRPr="003E7BED" w14:paraId="44A8DA1A" w14:textId="77777777" w:rsidTr="002160F2">
        <w:tc>
          <w:tcPr>
            <w:tcW w:w="5387" w:type="dxa"/>
            <w:tcBorders>
              <w:top w:val="single" w:sz="4" w:space="0" w:color="auto"/>
              <w:bottom w:val="single" w:sz="8" w:space="0" w:color="auto"/>
            </w:tcBorders>
          </w:tcPr>
          <w:p w14:paraId="6AACF3F8" w14:textId="77777777" w:rsidR="00233B80" w:rsidRPr="001C22EB" w:rsidRDefault="00233B80" w:rsidP="002160F2">
            <w:pPr>
              <w:spacing w:line="288" w:lineRule="auto"/>
              <w:rPr>
                <w:rFonts w:asciiTheme="minorHAnsi" w:eastAsia="Calibri" w:hAnsiTheme="minorHAnsi" w:cstheme="minorHAnsi"/>
                <w:b/>
                <w:sz w:val="18"/>
                <w:szCs w:val="18"/>
              </w:rPr>
            </w:pPr>
            <w:r w:rsidRPr="001C22EB">
              <w:rPr>
                <w:rFonts w:asciiTheme="minorHAnsi" w:eastAsia="Calibri" w:hAnsiTheme="minorHAnsi" w:cstheme="minorHAnsi"/>
                <w:b/>
                <w:sz w:val="18"/>
                <w:szCs w:val="18"/>
              </w:rPr>
              <w:t xml:space="preserve">Closing fair value of fund assets </w:t>
            </w:r>
          </w:p>
        </w:tc>
        <w:tc>
          <w:tcPr>
            <w:tcW w:w="1984" w:type="dxa"/>
            <w:tcBorders>
              <w:top w:val="single" w:sz="4" w:space="0" w:color="auto"/>
              <w:bottom w:val="single" w:sz="8" w:space="0" w:color="auto"/>
            </w:tcBorders>
          </w:tcPr>
          <w:p w14:paraId="08186337" w14:textId="77777777" w:rsidR="00233B80" w:rsidRPr="001C22EB" w:rsidRDefault="00233B80" w:rsidP="002160F2">
            <w:pPr>
              <w:spacing w:line="260" w:lineRule="atLeast"/>
              <w:ind w:right="143"/>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44,237</w:t>
            </w:r>
          </w:p>
        </w:tc>
        <w:tc>
          <w:tcPr>
            <w:tcW w:w="1701" w:type="dxa"/>
            <w:tcBorders>
              <w:top w:val="single" w:sz="4" w:space="0" w:color="auto"/>
              <w:bottom w:val="single" w:sz="8" w:space="0" w:color="auto"/>
            </w:tcBorders>
          </w:tcPr>
          <w:p w14:paraId="2AA2DA99" w14:textId="77777777" w:rsidR="00233B80" w:rsidRPr="001C22EB" w:rsidRDefault="00233B80" w:rsidP="002160F2">
            <w:pPr>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38,602</w:t>
            </w:r>
          </w:p>
        </w:tc>
      </w:tr>
    </w:tbl>
    <w:p w14:paraId="1CC3EBF8" w14:textId="5B25DD92" w:rsidR="00233B80" w:rsidRPr="003E7BED" w:rsidRDefault="00233B80" w:rsidP="0022077D">
      <w:pPr>
        <w:spacing w:before="240" w:after="0" w:line="360" w:lineRule="auto"/>
        <w:rPr>
          <w:rFonts w:asciiTheme="minorHAnsi" w:hAnsiTheme="minorHAnsi" w:cstheme="minorHAnsi"/>
          <w:sz w:val="22"/>
        </w:rPr>
      </w:pPr>
      <w:r w:rsidRPr="003E7BED">
        <w:rPr>
          <w:rFonts w:asciiTheme="minorHAnsi" w:hAnsiTheme="minorHAnsi" w:cstheme="minorHAnsi"/>
          <w:sz w:val="22"/>
        </w:rPr>
        <w:t xml:space="preserve">The following components of the pensions charge have been recognised </w:t>
      </w:r>
      <w:r w:rsidR="003221D4">
        <w:rPr>
          <w:rFonts w:asciiTheme="minorHAnsi" w:hAnsiTheme="minorHAnsi" w:cstheme="minorHAnsi"/>
          <w:sz w:val="22"/>
        </w:rPr>
        <w:t xml:space="preserve">as operating costs </w:t>
      </w:r>
      <w:r w:rsidRPr="003E7BED">
        <w:rPr>
          <w:rFonts w:asciiTheme="minorHAnsi" w:hAnsiTheme="minorHAnsi" w:cstheme="minorHAnsi"/>
          <w:sz w:val="22"/>
        </w:rPr>
        <w:t>in the statement of financial activities:</w:t>
      </w:r>
    </w:p>
    <w:tbl>
      <w:tblPr>
        <w:tblW w:w="9072" w:type="dxa"/>
        <w:tblInd w:w="108" w:type="dxa"/>
        <w:tblLayout w:type="fixed"/>
        <w:tblLook w:val="0000" w:firstRow="0" w:lastRow="0" w:firstColumn="0" w:lastColumn="0" w:noHBand="0" w:noVBand="0"/>
      </w:tblPr>
      <w:tblGrid>
        <w:gridCol w:w="5387"/>
        <w:gridCol w:w="1984"/>
        <w:gridCol w:w="1701"/>
      </w:tblGrid>
      <w:tr w:rsidR="00233B80" w:rsidRPr="003E7BED" w14:paraId="0173074E" w14:textId="77777777" w:rsidTr="002160F2">
        <w:tc>
          <w:tcPr>
            <w:tcW w:w="5387" w:type="dxa"/>
            <w:tcBorders>
              <w:top w:val="single" w:sz="4" w:space="0" w:color="auto"/>
              <w:bottom w:val="single" w:sz="4" w:space="0" w:color="auto"/>
            </w:tcBorders>
          </w:tcPr>
          <w:p w14:paraId="23403860" w14:textId="77777777" w:rsidR="00233B80" w:rsidRPr="001C22EB" w:rsidRDefault="00233B80" w:rsidP="002160F2">
            <w:pPr>
              <w:spacing w:line="240" w:lineRule="atLeast"/>
              <w:ind w:left="-52" w:firstLine="52"/>
              <w:jc w:val="both"/>
              <w:rPr>
                <w:rFonts w:asciiTheme="minorHAnsi" w:eastAsia="Calibri" w:hAnsiTheme="minorHAnsi" w:cstheme="minorHAnsi"/>
                <w:b/>
                <w:sz w:val="18"/>
                <w:szCs w:val="18"/>
              </w:rPr>
            </w:pPr>
          </w:p>
        </w:tc>
        <w:tc>
          <w:tcPr>
            <w:tcW w:w="1984" w:type="dxa"/>
            <w:tcBorders>
              <w:top w:val="single" w:sz="4" w:space="0" w:color="auto"/>
              <w:bottom w:val="single" w:sz="4" w:space="0" w:color="auto"/>
            </w:tcBorders>
          </w:tcPr>
          <w:p w14:paraId="71BF85F3" w14:textId="77777777" w:rsidR="00233B80" w:rsidRPr="001C22EB" w:rsidRDefault="00233B80" w:rsidP="002160F2">
            <w:pPr>
              <w:spacing w:line="260" w:lineRule="atLeast"/>
              <w:ind w:right="28"/>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2021</w:t>
            </w:r>
          </w:p>
          <w:p w14:paraId="5B82BBA1" w14:textId="77777777" w:rsidR="00233B80" w:rsidRPr="001C22EB" w:rsidRDefault="00233B80" w:rsidP="002160F2">
            <w:pPr>
              <w:tabs>
                <w:tab w:val="decimal" w:pos="1414"/>
              </w:tabs>
              <w:spacing w:line="240" w:lineRule="atLeast"/>
              <w:ind w:left="271" w:right="28"/>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£’000</w:t>
            </w:r>
          </w:p>
        </w:tc>
        <w:tc>
          <w:tcPr>
            <w:tcW w:w="1701" w:type="dxa"/>
            <w:tcBorders>
              <w:top w:val="single" w:sz="4" w:space="0" w:color="auto"/>
              <w:bottom w:val="single" w:sz="4" w:space="0" w:color="auto"/>
            </w:tcBorders>
          </w:tcPr>
          <w:p w14:paraId="4164EF2C" w14:textId="77777777" w:rsidR="00233B80" w:rsidRPr="001C22EB" w:rsidRDefault="00233B80" w:rsidP="002160F2">
            <w:pPr>
              <w:tabs>
                <w:tab w:val="decimal" w:pos="1414"/>
              </w:tabs>
              <w:spacing w:line="240" w:lineRule="atLeast"/>
              <w:ind w:left="271" w:right="-322"/>
              <w:jc w:val="both"/>
              <w:rPr>
                <w:rFonts w:asciiTheme="minorHAnsi" w:eastAsia="Calibri" w:hAnsiTheme="minorHAnsi" w:cstheme="minorHAnsi"/>
                <w:sz w:val="18"/>
                <w:szCs w:val="18"/>
              </w:rPr>
            </w:pPr>
            <w:r w:rsidRPr="001C22EB">
              <w:rPr>
                <w:rFonts w:asciiTheme="minorHAnsi" w:eastAsia="Calibri" w:hAnsiTheme="minorHAnsi" w:cstheme="minorHAnsi"/>
                <w:sz w:val="18"/>
                <w:szCs w:val="18"/>
              </w:rPr>
              <w:t>2020</w:t>
            </w:r>
          </w:p>
          <w:p w14:paraId="58384319" w14:textId="77777777" w:rsidR="00233B80" w:rsidRPr="001C22EB" w:rsidRDefault="00233B80" w:rsidP="002160F2">
            <w:pPr>
              <w:tabs>
                <w:tab w:val="decimal" w:pos="1414"/>
              </w:tabs>
              <w:spacing w:line="240" w:lineRule="atLeast"/>
              <w:ind w:left="271" w:right="-322"/>
              <w:jc w:val="both"/>
              <w:rPr>
                <w:rFonts w:asciiTheme="minorHAnsi" w:eastAsia="Calibri" w:hAnsiTheme="minorHAnsi" w:cstheme="minorHAnsi"/>
                <w:sz w:val="18"/>
                <w:szCs w:val="18"/>
              </w:rPr>
            </w:pPr>
            <w:r w:rsidRPr="001C22EB">
              <w:rPr>
                <w:rFonts w:asciiTheme="minorHAnsi" w:eastAsia="Calibri" w:hAnsiTheme="minorHAnsi" w:cstheme="minorHAnsi"/>
                <w:sz w:val="18"/>
                <w:szCs w:val="18"/>
              </w:rPr>
              <w:t>£’000</w:t>
            </w:r>
          </w:p>
        </w:tc>
      </w:tr>
      <w:tr w:rsidR="00233B80" w:rsidRPr="003E7BED" w14:paraId="36F1D99C" w14:textId="77777777" w:rsidTr="002160F2">
        <w:tc>
          <w:tcPr>
            <w:tcW w:w="5387" w:type="dxa"/>
          </w:tcPr>
          <w:p w14:paraId="34EBDA0F" w14:textId="77777777" w:rsidR="00233B80" w:rsidRPr="001C22EB" w:rsidRDefault="00233B80" w:rsidP="002160F2">
            <w:pPr>
              <w:spacing w:line="240" w:lineRule="atLeast"/>
              <w:jc w:val="both"/>
              <w:rPr>
                <w:rFonts w:asciiTheme="minorHAnsi" w:eastAsia="Calibri" w:hAnsiTheme="minorHAnsi" w:cstheme="minorHAnsi"/>
                <w:sz w:val="18"/>
                <w:szCs w:val="18"/>
              </w:rPr>
            </w:pPr>
            <w:r w:rsidRPr="001C22EB">
              <w:rPr>
                <w:rFonts w:asciiTheme="minorHAnsi" w:eastAsia="Calibri" w:hAnsiTheme="minorHAnsi" w:cstheme="minorHAnsi"/>
                <w:sz w:val="18"/>
                <w:szCs w:val="18"/>
              </w:rPr>
              <w:t>Net interest</w:t>
            </w:r>
          </w:p>
        </w:tc>
        <w:tc>
          <w:tcPr>
            <w:tcW w:w="1984" w:type="dxa"/>
          </w:tcPr>
          <w:p w14:paraId="5719370F"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145</w:t>
            </w:r>
          </w:p>
        </w:tc>
        <w:tc>
          <w:tcPr>
            <w:tcW w:w="1701" w:type="dxa"/>
          </w:tcPr>
          <w:p w14:paraId="7D6215F8"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83</w:t>
            </w:r>
          </w:p>
        </w:tc>
      </w:tr>
      <w:tr w:rsidR="00233B80" w:rsidRPr="003E7BED" w14:paraId="6CA5EB71" w14:textId="77777777" w:rsidTr="002160F2">
        <w:tc>
          <w:tcPr>
            <w:tcW w:w="5387" w:type="dxa"/>
          </w:tcPr>
          <w:p w14:paraId="7735FBBA" w14:textId="77777777" w:rsidR="00233B80" w:rsidRPr="001C22EB" w:rsidRDefault="00233B80" w:rsidP="002160F2">
            <w:pPr>
              <w:spacing w:line="24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Administration expenses</w:t>
            </w:r>
          </w:p>
        </w:tc>
        <w:tc>
          <w:tcPr>
            <w:tcW w:w="1984" w:type="dxa"/>
          </w:tcPr>
          <w:p w14:paraId="6D070867"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50</w:t>
            </w:r>
          </w:p>
        </w:tc>
        <w:tc>
          <w:tcPr>
            <w:tcW w:w="1701" w:type="dxa"/>
          </w:tcPr>
          <w:p w14:paraId="41DA3EBF"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53</w:t>
            </w:r>
          </w:p>
        </w:tc>
      </w:tr>
      <w:tr w:rsidR="00233B80" w:rsidRPr="003E7BED" w14:paraId="1878BD6B" w14:textId="77777777" w:rsidTr="002160F2">
        <w:tc>
          <w:tcPr>
            <w:tcW w:w="5387" w:type="dxa"/>
            <w:tcBorders>
              <w:top w:val="single" w:sz="4" w:space="0" w:color="auto"/>
              <w:bottom w:val="single" w:sz="8" w:space="0" w:color="auto"/>
            </w:tcBorders>
          </w:tcPr>
          <w:p w14:paraId="344647E3" w14:textId="77777777" w:rsidR="00233B80" w:rsidRPr="001C22EB" w:rsidRDefault="00233B80" w:rsidP="002160F2">
            <w:pPr>
              <w:spacing w:line="240" w:lineRule="atLeast"/>
              <w:jc w:val="both"/>
              <w:rPr>
                <w:rFonts w:asciiTheme="minorHAnsi" w:eastAsia="Calibri" w:hAnsiTheme="minorHAnsi" w:cstheme="minorHAnsi"/>
                <w:b/>
                <w:sz w:val="18"/>
                <w:szCs w:val="18"/>
              </w:rPr>
            </w:pPr>
            <w:r w:rsidRPr="001C22EB">
              <w:rPr>
                <w:rFonts w:asciiTheme="minorHAnsi" w:eastAsia="Calibri" w:hAnsiTheme="minorHAnsi" w:cstheme="minorHAnsi"/>
                <w:b/>
                <w:sz w:val="18"/>
                <w:szCs w:val="18"/>
              </w:rPr>
              <w:t xml:space="preserve">Total cost  </w:t>
            </w:r>
          </w:p>
        </w:tc>
        <w:tc>
          <w:tcPr>
            <w:tcW w:w="1984" w:type="dxa"/>
            <w:tcBorders>
              <w:top w:val="single" w:sz="4" w:space="0" w:color="auto"/>
              <w:bottom w:val="single" w:sz="8" w:space="0" w:color="auto"/>
            </w:tcBorders>
          </w:tcPr>
          <w:p w14:paraId="0740906E"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195</w:t>
            </w:r>
          </w:p>
        </w:tc>
        <w:tc>
          <w:tcPr>
            <w:tcW w:w="1701" w:type="dxa"/>
            <w:tcBorders>
              <w:top w:val="single" w:sz="4" w:space="0" w:color="auto"/>
              <w:bottom w:val="single" w:sz="8" w:space="0" w:color="auto"/>
            </w:tcBorders>
          </w:tcPr>
          <w:p w14:paraId="52F191F1"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136</w:t>
            </w:r>
          </w:p>
        </w:tc>
      </w:tr>
    </w:tbl>
    <w:p w14:paraId="0FBBC318" w14:textId="77777777" w:rsidR="003221D4" w:rsidRDefault="003221D4" w:rsidP="00233B80">
      <w:pPr>
        <w:pStyle w:val="BodyHeading"/>
        <w:rPr>
          <w:rFonts w:asciiTheme="minorHAnsi" w:hAnsiTheme="minorHAnsi" w:cstheme="minorHAnsi"/>
          <w:sz w:val="22"/>
        </w:rPr>
      </w:pPr>
    </w:p>
    <w:p w14:paraId="6B0776CE" w14:textId="1497699F" w:rsidR="00233B80" w:rsidRPr="003E7BED" w:rsidRDefault="00233B80" w:rsidP="00233B80">
      <w:pPr>
        <w:pStyle w:val="BodyHeading"/>
        <w:rPr>
          <w:rFonts w:asciiTheme="minorHAnsi" w:hAnsiTheme="minorHAnsi" w:cstheme="minorHAnsi"/>
          <w:sz w:val="22"/>
        </w:rPr>
      </w:pPr>
      <w:r w:rsidRPr="003E7BED">
        <w:rPr>
          <w:rFonts w:asciiTheme="minorHAnsi" w:hAnsiTheme="minorHAnsi" w:cstheme="minorHAnsi"/>
          <w:sz w:val="22"/>
        </w:rPr>
        <w:t>Re-measurements in other comprehensive income</w:t>
      </w:r>
    </w:p>
    <w:tbl>
      <w:tblPr>
        <w:tblW w:w="9072" w:type="dxa"/>
        <w:tblInd w:w="108" w:type="dxa"/>
        <w:tblLayout w:type="fixed"/>
        <w:tblLook w:val="0000" w:firstRow="0" w:lastRow="0" w:firstColumn="0" w:lastColumn="0" w:noHBand="0" w:noVBand="0"/>
      </w:tblPr>
      <w:tblGrid>
        <w:gridCol w:w="5387"/>
        <w:gridCol w:w="1984"/>
        <w:gridCol w:w="1701"/>
      </w:tblGrid>
      <w:tr w:rsidR="00233B80" w:rsidRPr="003E7BED" w14:paraId="41A4F94B" w14:textId="77777777" w:rsidTr="002160F2">
        <w:tc>
          <w:tcPr>
            <w:tcW w:w="5387" w:type="dxa"/>
            <w:tcBorders>
              <w:top w:val="single" w:sz="8" w:space="0" w:color="auto"/>
              <w:bottom w:val="single" w:sz="4" w:space="0" w:color="auto"/>
            </w:tcBorders>
          </w:tcPr>
          <w:p w14:paraId="18659AE0" w14:textId="77777777" w:rsidR="00233B80" w:rsidRPr="001C22EB" w:rsidRDefault="00233B80" w:rsidP="002160F2">
            <w:pPr>
              <w:spacing w:line="240" w:lineRule="atLeast"/>
              <w:ind w:right="-759"/>
              <w:rPr>
                <w:rFonts w:asciiTheme="minorHAnsi" w:eastAsia="Calibri" w:hAnsiTheme="minorHAnsi" w:cstheme="minorHAnsi"/>
                <w:sz w:val="18"/>
                <w:szCs w:val="18"/>
              </w:rPr>
            </w:pPr>
          </w:p>
        </w:tc>
        <w:tc>
          <w:tcPr>
            <w:tcW w:w="1984" w:type="dxa"/>
            <w:tcBorders>
              <w:top w:val="single" w:sz="8" w:space="0" w:color="auto"/>
              <w:bottom w:val="single" w:sz="4" w:space="0" w:color="auto"/>
            </w:tcBorders>
          </w:tcPr>
          <w:p w14:paraId="0CF3355B" w14:textId="77777777" w:rsidR="00233B80" w:rsidRPr="001C22EB" w:rsidRDefault="00233B80" w:rsidP="002160F2">
            <w:pPr>
              <w:spacing w:line="260" w:lineRule="atLeast"/>
              <w:ind w:right="28"/>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2021</w:t>
            </w:r>
          </w:p>
          <w:p w14:paraId="69529D74"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bCs/>
                <w:sz w:val="18"/>
                <w:szCs w:val="18"/>
              </w:rPr>
            </w:pPr>
            <w:r w:rsidRPr="001C22EB">
              <w:rPr>
                <w:rFonts w:asciiTheme="minorHAnsi" w:eastAsia="Calibri" w:hAnsiTheme="minorHAnsi" w:cstheme="minorHAnsi"/>
                <w:b/>
                <w:sz w:val="18"/>
                <w:szCs w:val="18"/>
              </w:rPr>
              <w:t>£’000</w:t>
            </w:r>
          </w:p>
        </w:tc>
        <w:tc>
          <w:tcPr>
            <w:tcW w:w="1701" w:type="dxa"/>
            <w:tcBorders>
              <w:top w:val="single" w:sz="8" w:space="0" w:color="auto"/>
              <w:bottom w:val="single" w:sz="4" w:space="0" w:color="auto"/>
            </w:tcBorders>
          </w:tcPr>
          <w:p w14:paraId="216F4A3A" w14:textId="77777777" w:rsidR="00233B80" w:rsidRPr="001C22EB" w:rsidRDefault="00233B80" w:rsidP="002160F2">
            <w:pPr>
              <w:tabs>
                <w:tab w:val="decimal" w:pos="1414"/>
              </w:tabs>
              <w:spacing w:line="240" w:lineRule="atLeast"/>
              <w:ind w:left="271" w:right="-322"/>
              <w:jc w:val="both"/>
              <w:rPr>
                <w:rFonts w:asciiTheme="minorHAnsi" w:eastAsia="Calibri" w:hAnsiTheme="minorHAnsi" w:cstheme="minorHAnsi"/>
                <w:sz w:val="18"/>
                <w:szCs w:val="18"/>
              </w:rPr>
            </w:pPr>
            <w:r w:rsidRPr="001C22EB">
              <w:rPr>
                <w:rFonts w:asciiTheme="minorHAnsi" w:eastAsia="Calibri" w:hAnsiTheme="minorHAnsi" w:cstheme="minorHAnsi"/>
                <w:sz w:val="18"/>
                <w:szCs w:val="18"/>
              </w:rPr>
              <w:t>2020</w:t>
            </w:r>
          </w:p>
          <w:p w14:paraId="457F59CD" w14:textId="77777777" w:rsidR="00233B80" w:rsidRPr="001C22EB" w:rsidRDefault="00233B80" w:rsidP="002160F2">
            <w:pPr>
              <w:tabs>
                <w:tab w:val="decimal" w:pos="1414"/>
              </w:tabs>
              <w:spacing w:line="240" w:lineRule="atLeast"/>
              <w:ind w:right="-180"/>
              <w:jc w:val="both"/>
              <w:rPr>
                <w:rFonts w:asciiTheme="minorHAnsi" w:eastAsia="Calibri" w:hAnsiTheme="minorHAnsi" w:cstheme="minorHAnsi"/>
                <w:bCs/>
                <w:sz w:val="18"/>
                <w:szCs w:val="18"/>
              </w:rPr>
            </w:pPr>
            <w:r w:rsidRPr="001C22EB">
              <w:rPr>
                <w:rFonts w:asciiTheme="minorHAnsi" w:eastAsia="Calibri" w:hAnsiTheme="minorHAnsi" w:cstheme="minorHAnsi"/>
                <w:sz w:val="18"/>
                <w:szCs w:val="18"/>
              </w:rPr>
              <w:t>£’000</w:t>
            </w:r>
          </w:p>
        </w:tc>
      </w:tr>
      <w:tr w:rsidR="00233B80" w:rsidRPr="003E7BED" w14:paraId="59D31F70" w14:textId="77777777" w:rsidTr="002160F2">
        <w:tc>
          <w:tcPr>
            <w:tcW w:w="5387" w:type="dxa"/>
            <w:tcBorders>
              <w:top w:val="single" w:sz="4" w:space="0" w:color="auto"/>
            </w:tcBorders>
          </w:tcPr>
          <w:p w14:paraId="70FC9AB2" w14:textId="22DA361C" w:rsidR="00233B80" w:rsidRPr="001C22EB" w:rsidRDefault="00233B80" w:rsidP="00303139">
            <w:pPr>
              <w:spacing w:line="24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Return on fund assets in excess of </w:t>
            </w:r>
            <w:r w:rsidR="004507D7" w:rsidRPr="001C22EB">
              <w:rPr>
                <w:rFonts w:asciiTheme="minorHAnsi" w:eastAsia="Calibri" w:hAnsiTheme="minorHAnsi" w:cstheme="minorHAnsi"/>
                <w:sz w:val="18"/>
                <w:szCs w:val="18"/>
              </w:rPr>
              <w:t>/ (below)</w:t>
            </w:r>
            <w:r w:rsidR="004507D7">
              <w:rPr>
                <w:rFonts w:asciiTheme="minorHAnsi" w:eastAsia="Calibri" w:hAnsiTheme="minorHAnsi" w:cstheme="minorHAnsi"/>
                <w:sz w:val="18"/>
                <w:szCs w:val="18"/>
              </w:rPr>
              <w:t xml:space="preserve"> assumption</w:t>
            </w:r>
            <w:r w:rsidR="004507D7" w:rsidRPr="001C22EB">
              <w:rPr>
                <w:rFonts w:asciiTheme="minorHAnsi" w:eastAsia="Calibri" w:hAnsiTheme="minorHAnsi" w:cstheme="minorHAnsi"/>
                <w:sz w:val="18"/>
                <w:szCs w:val="18"/>
              </w:rPr>
              <w:t xml:space="preserve"> </w:t>
            </w:r>
          </w:p>
        </w:tc>
        <w:tc>
          <w:tcPr>
            <w:tcW w:w="1984" w:type="dxa"/>
            <w:tcBorders>
              <w:top w:val="single" w:sz="4" w:space="0" w:color="auto"/>
            </w:tcBorders>
          </w:tcPr>
          <w:p w14:paraId="25C78073"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5,095</w:t>
            </w:r>
          </w:p>
        </w:tc>
        <w:tc>
          <w:tcPr>
            <w:tcW w:w="1701" w:type="dxa"/>
            <w:tcBorders>
              <w:top w:val="single" w:sz="4" w:space="0" w:color="auto"/>
            </w:tcBorders>
          </w:tcPr>
          <w:p w14:paraId="719770E6"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(1,166)</w:t>
            </w:r>
          </w:p>
        </w:tc>
      </w:tr>
      <w:tr w:rsidR="00233B80" w:rsidRPr="003E7BED" w14:paraId="14397020" w14:textId="77777777" w:rsidTr="002160F2">
        <w:tc>
          <w:tcPr>
            <w:tcW w:w="5387" w:type="dxa"/>
          </w:tcPr>
          <w:p w14:paraId="1369FD82" w14:textId="77777777" w:rsidR="00233B80" w:rsidRPr="001C22EB" w:rsidRDefault="00233B80" w:rsidP="002160F2">
            <w:pPr>
              <w:spacing w:line="24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Other actuarial losses</w:t>
            </w:r>
            <w:r w:rsidRPr="001C22EB">
              <w:rPr>
                <w:rFonts w:asciiTheme="minorHAnsi" w:eastAsia="Calibri" w:hAnsiTheme="minorHAnsi" w:cstheme="minorHAnsi"/>
                <w:sz w:val="18"/>
                <w:szCs w:val="18"/>
              </w:rPr>
              <w:tab/>
            </w:r>
          </w:p>
        </w:tc>
        <w:tc>
          <w:tcPr>
            <w:tcW w:w="1984" w:type="dxa"/>
          </w:tcPr>
          <w:p w14:paraId="642F1454"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w:t>
            </w:r>
          </w:p>
        </w:tc>
        <w:tc>
          <w:tcPr>
            <w:tcW w:w="1701" w:type="dxa"/>
          </w:tcPr>
          <w:p w14:paraId="7D2BCBE1"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(1,831)</w:t>
            </w:r>
          </w:p>
        </w:tc>
      </w:tr>
      <w:tr w:rsidR="00233B80" w:rsidRPr="003E7BED" w14:paraId="5592919D" w14:textId="77777777" w:rsidTr="002160F2">
        <w:tc>
          <w:tcPr>
            <w:tcW w:w="5387" w:type="dxa"/>
          </w:tcPr>
          <w:p w14:paraId="7A8F38FD" w14:textId="77777777" w:rsidR="00233B80" w:rsidRPr="001C22EB" w:rsidRDefault="00233B80" w:rsidP="002160F2">
            <w:pPr>
              <w:spacing w:line="24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Changes in demographic assumptions </w:t>
            </w:r>
          </w:p>
        </w:tc>
        <w:tc>
          <w:tcPr>
            <w:tcW w:w="1984" w:type="dxa"/>
          </w:tcPr>
          <w:p w14:paraId="638A390B"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469</w:t>
            </w:r>
          </w:p>
        </w:tc>
        <w:tc>
          <w:tcPr>
            <w:tcW w:w="1701" w:type="dxa"/>
          </w:tcPr>
          <w:p w14:paraId="48BB5401"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(1,364)</w:t>
            </w:r>
          </w:p>
        </w:tc>
      </w:tr>
      <w:tr w:rsidR="00233B80" w:rsidRPr="003E7BED" w14:paraId="1319C047" w14:textId="77777777" w:rsidTr="002160F2">
        <w:tc>
          <w:tcPr>
            <w:tcW w:w="5387" w:type="dxa"/>
          </w:tcPr>
          <w:p w14:paraId="72E91969" w14:textId="0B2EFB34" w:rsidR="00233B80" w:rsidRPr="001C22EB" w:rsidRDefault="00233B80" w:rsidP="002160F2">
            <w:pPr>
              <w:spacing w:line="24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Change</w:t>
            </w:r>
            <w:r w:rsidR="004507D7">
              <w:rPr>
                <w:rFonts w:asciiTheme="minorHAnsi" w:eastAsia="Calibri" w:hAnsiTheme="minorHAnsi" w:cstheme="minorHAnsi"/>
                <w:sz w:val="18"/>
                <w:szCs w:val="18"/>
              </w:rPr>
              <w:t>s</w:t>
            </w:r>
            <w:r w:rsidRPr="001C22EB">
              <w:rPr>
                <w:rFonts w:asciiTheme="minorHAnsi" w:eastAsia="Calibri" w:hAnsiTheme="minorHAnsi" w:cstheme="minorHAnsi"/>
                <w:sz w:val="18"/>
                <w:szCs w:val="18"/>
              </w:rPr>
              <w:t xml:space="preserve"> in financial assumptions </w:t>
            </w:r>
          </w:p>
        </w:tc>
        <w:tc>
          <w:tcPr>
            <w:tcW w:w="1984" w:type="dxa"/>
          </w:tcPr>
          <w:p w14:paraId="7380C821"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(10,444)</w:t>
            </w:r>
          </w:p>
        </w:tc>
        <w:tc>
          <w:tcPr>
            <w:tcW w:w="1701" w:type="dxa"/>
          </w:tcPr>
          <w:p w14:paraId="2E8A84EA"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3,000</w:t>
            </w:r>
          </w:p>
        </w:tc>
      </w:tr>
      <w:tr w:rsidR="00233B80" w:rsidRPr="003E7BED" w14:paraId="30654E4F" w14:textId="77777777" w:rsidTr="002160F2">
        <w:tc>
          <w:tcPr>
            <w:tcW w:w="5387" w:type="dxa"/>
            <w:tcBorders>
              <w:bottom w:val="single" w:sz="4" w:space="0" w:color="auto"/>
            </w:tcBorders>
          </w:tcPr>
          <w:p w14:paraId="5DF23144" w14:textId="42922646" w:rsidR="00233B80" w:rsidRPr="001C22EB" w:rsidRDefault="00233B80" w:rsidP="002160F2">
            <w:pPr>
              <w:spacing w:line="240" w:lineRule="atLeast"/>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Experience </w:t>
            </w:r>
            <w:r w:rsidR="00303139" w:rsidRPr="001C22EB">
              <w:rPr>
                <w:rFonts w:asciiTheme="minorHAnsi" w:eastAsia="Calibri" w:hAnsiTheme="minorHAnsi" w:cstheme="minorHAnsi"/>
                <w:sz w:val="18"/>
                <w:szCs w:val="18"/>
              </w:rPr>
              <w:t>gain / (</w:t>
            </w:r>
            <w:r w:rsidRPr="001C22EB">
              <w:rPr>
                <w:rFonts w:asciiTheme="minorHAnsi" w:eastAsia="Calibri" w:hAnsiTheme="minorHAnsi" w:cstheme="minorHAnsi"/>
                <w:sz w:val="18"/>
                <w:szCs w:val="18"/>
              </w:rPr>
              <w:t>loss</w:t>
            </w:r>
            <w:r w:rsidR="00303139" w:rsidRPr="001C22EB">
              <w:rPr>
                <w:rFonts w:asciiTheme="minorHAnsi" w:eastAsia="Calibri" w:hAnsiTheme="minorHAnsi" w:cstheme="minorHAnsi"/>
                <w:sz w:val="18"/>
                <w:szCs w:val="18"/>
              </w:rPr>
              <w:t>)</w:t>
            </w:r>
            <w:r w:rsidRPr="001C22EB">
              <w:rPr>
                <w:rFonts w:asciiTheme="minorHAnsi" w:eastAsia="Calibri" w:hAnsiTheme="minorHAnsi" w:cstheme="minorHAnsi"/>
                <w:sz w:val="18"/>
                <w:szCs w:val="18"/>
              </w:rPr>
              <w:t xml:space="preserve"> on defined benefit obligation</w:t>
            </w:r>
          </w:p>
        </w:tc>
        <w:tc>
          <w:tcPr>
            <w:tcW w:w="1984" w:type="dxa"/>
            <w:tcBorders>
              <w:bottom w:val="single" w:sz="4" w:space="0" w:color="auto"/>
            </w:tcBorders>
          </w:tcPr>
          <w:p w14:paraId="2F58F6DD"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b/>
                <w:sz w:val="18"/>
                <w:szCs w:val="18"/>
              </w:rPr>
            </w:pPr>
            <w:r w:rsidRPr="001C22EB">
              <w:rPr>
                <w:rFonts w:asciiTheme="minorHAnsi" w:eastAsia="Calibri" w:hAnsiTheme="minorHAnsi" w:cstheme="minorHAnsi"/>
                <w:b/>
                <w:sz w:val="18"/>
                <w:szCs w:val="18"/>
              </w:rPr>
              <w:t>710</w:t>
            </w:r>
          </w:p>
        </w:tc>
        <w:tc>
          <w:tcPr>
            <w:tcW w:w="1701" w:type="dxa"/>
            <w:tcBorders>
              <w:bottom w:val="single" w:sz="4" w:space="0" w:color="auto"/>
            </w:tcBorders>
          </w:tcPr>
          <w:p w14:paraId="03034B1D"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(2,415)</w:t>
            </w:r>
          </w:p>
        </w:tc>
      </w:tr>
      <w:tr w:rsidR="00233B80" w:rsidRPr="003E7BED" w14:paraId="702AC1D0" w14:textId="77777777" w:rsidTr="002160F2">
        <w:tc>
          <w:tcPr>
            <w:tcW w:w="5387" w:type="dxa"/>
            <w:tcBorders>
              <w:top w:val="single" w:sz="4" w:space="0" w:color="auto"/>
              <w:bottom w:val="single" w:sz="8" w:space="0" w:color="auto"/>
            </w:tcBorders>
          </w:tcPr>
          <w:p w14:paraId="3979FE13" w14:textId="5353AC06" w:rsidR="00233B80" w:rsidRPr="001C22EB" w:rsidRDefault="00233B80" w:rsidP="002160F2">
            <w:pPr>
              <w:spacing w:line="240" w:lineRule="atLeast"/>
              <w:rPr>
                <w:rFonts w:asciiTheme="minorHAnsi" w:eastAsia="Calibri" w:hAnsiTheme="minorHAnsi" w:cstheme="minorHAnsi"/>
                <w:b/>
                <w:sz w:val="18"/>
                <w:szCs w:val="18"/>
              </w:rPr>
            </w:pPr>
            <w:r w:rsidRPr="001C22EB">
              <w:rPr>
                <w:rFonts w:asciiTheme="minorHAnsi" w:eastAsia="Calibri" w:hAnsiTheme="minorHAnsi" w:cstheme="minorHAnsi"/>
                <w:b/>
                <w:sz w:val="18"/>
                <w:szCs w:val="18"/>
              </w:rPr>
              <w:t xml:space="preserve">Total actuarial loss recognised </w:t>
            </w:r>
          </w:p>
        </w:tc>
        <w:tc>
          <w:tcPr>
            <w:tcW w:w="1984" w:type="dxa"/>
            <w:tcBorders>
              <w:top w:val="single" w:sz="4" w:space="0" w:color="auto"/>
              <w:bottom w:val="single" w:sz="8" w:space="0" w:color="auto"/>
            </w:tcBorders>
          </w:tcPr>
          <w:p w14:paraId="1814F36D" w14:textId="47F3AAF4" w:rsidR="00233B80" w:rsidRPr="001C22EB" w:rsidRDefault="004507D7" w:rsidP="002160F2">
            <w:pPr>
              <w:tabs>
                <w:tab w:val="decimal" w:pos="1414"/>
              </w:tabs>
              <w:spacing w:line="240" w:lineRule="atLeast"/>
              <w:ind w:right="28"/>
              <w:jc w:val="right"/>
              <w:rPr>
                <w:rFonts w:asciiTheme="minorHAnsi" w:eastAsia="Calibri" w:hAnsiTheme="minorHAnsi" w:cstheme="minorHAnsi"/>
                <w:b/>
                <w:sz w:val="18"/>
                <w:szCs w:val="18"/>
              </w:rPr>
            </w:pPr>
            <w:r>
              <w:rPr>
                <w:rFonts w:asciiTheme="minorHAnsi" w:eastAsia="Calibri" w:hAnsiTheme="minorHAnsi" w:cstheme="minorHAnsi"/>
                <w:b/>
                <w:sz w:val="18"/>
                <w:szCs w:val="18"/>
              </w:rPr>
              <w:t>(</w:t>
            </w:r>
            <w:r w:rsidR="00233B80" w:rsidRPr="001C22EB">
              <w:rPr>
                <w:rFonts w:asciiTheme="minorHAnsi" w:eastAsia="Calibri" w:hAnsiTheme="minorHAnsi" w:cstheme="minorHAnsi"/>
                <w:b/>
                <w:sz w:val="18"/>
                <w:szCs w:val="18"/>
              </w:rPr>
              <w:t>4,170</w:t>
            </w:r>
            <w:r>
              <w:rPr>
                <w:rFonts w:asciiTheme="minorHAnsi" w:eastAsia="Calibri" w:hAnsiTheme="minorHAnsi" w:cstheme="minorHAnsi"/>
                <w:b/>
                <w:sz w:val="18"/>
                <w:szCs w:val="18"/>
              </w:rPr>
              <w:t>)</w:t>
            </w:r>
          </w:p>
        </w:tc>
        <w:tc>
          <w:tcPr>
            <w:tcW w:w="1701" w:type="dxa"/>
            <w:tcBorders>
              <w:top w:val="single" w:sz="4" w:space="0" w:color="auto"/>
              <w:bottom w:val="single" w:sz="8" w:space="0" w:color="auto"/>
            </w:tcBorders>
          </w:tcPr>
          <w:p w14:paraId="76CB4BE0"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(3,776)</w:t>
            </w:r>
          </w:p>
        </w:tc>
      </w:tr>
      <w:tr w:rsidR="00233B80" w:rsidRPr="003E7BED" w14:paraId="04CD7222" w14:textId="77777777" w:rsidTr="002160F2">
        <w:tc>
          <w:tcPr>
            <w:tcW w:w="5387" w:type="dxa"/>
            <w:tcBorders>
              <w:top w:val="single" w:sz="8" w:space="0" w:color="auto"/>
              <w:bottom w:val="single" w:sz="8" w:space="0" w:color="auto"/>
            </w:tcBorders>
          </w:tcPr>
          <w:p w14:paraId="335A4911" w14:textId="77777777" w:rsidR="00233B80" w:rsidRPr="000250A3" w:rsidRDefault="00233B80" w:rsidP="002160F2">
            <w:pPr>
              <w:spacing w:line="240" w:lineRule="atLeast"/>
              <w:rPr>
                <w:rFonts w:asciiTheme="minorHAnsi" w:eastAsia="Calibri" w:hAnsiTheme="minorHAnsi" w:cstheme="minorHAnsi"/>
                <w:bCs/>
                <w:sz w:val="18"/>
                <w:szCs w:val="18"/>
              </w:rPr>
            </w:pPr>
            <w:r w:rsidRPr="000250A3">
              <w:rPr>
                <w:rFonts w:asciiTheme="minorHAnsi" w:eastAsia="Calibri" w:hAnsiTheme="minorHAnsi" w:cstheme="minorHAnsi"/>
                <w:bCs/>
                <w:sz w:val="18"/>
                <w:szCs w:val="18"/>
              </w:rPr>
              <w:t>Deficit reduction payments made</w:t>
            </w:r>
          </w:p>
        </w:tc>
        <w:tc>
          <w:tcPr>
            <w:tcW w:w="1984" w:type="dxa"/>
            <w:tcBorders>
              <w:top w:val="single" w:sz="8" w:space="0" w:color="auto"/>
              <w:bottom w:val="single" w:sz="8" w:space="0" w:color="auto"/>
            </w:tcBorders>
          </w:tcPr>
          <w:p w14:paraId="29B1D86F" w14:textId="77777777" w:rsidR="00233B80" w:rsidRPr="000250A3" w:rsidRDefault="00233B80" w:rsidP="002160F2">
            <w:pPr>
              <w:tabs>
                <w:tab w:val="decimal" w:pos="1414"/>
              </w:tabs>
              <w:spacing w:line="240" w:lineRule="atLeast"/>
              <w:ind w:right="28"/>
              <w:jc w:val="right"/>
              <w:rPr>
                <w:rFonts w:asciiTheme="minorHAnsi" w:eastAsia="Calibri" w:hAnsiTheme="minorHAnsi" w:cstheme="minorHAnsi"/>
                <w:b/>
                <w:sz w:val="18"/>
                <w:szCs w:val="18"/>
              </w:rPr>
            </w:pPr>
            <w:r w:rsidRPr="000250A3">
              <w:rPr>
                <w:rFonts w:asciiTheme="minorHAnsi" w:eastAsia="Calibri" w:hAnsiTheme="minorHAnsi" w:cstheme="minorHAnsi"/>
                <w:b/>
                <w:sz w:val="18"/>
                <w:szCs w:val="18"/>
              </w:rPr>
              <w:t>7</w:t>
            </w:r>
          </w:p>
        </w:tc>
        <w:tc>
          <w:tcPr>
            <w:tcW w:w="1701" w:type="dxa"/>
            <w:tcBorders>
              <w:top w:val="single" w:sz="8" w:space="0" w:color="auto"/>
              <w:bottom w:val="single" w:sz="8" w:space="0" w:color="auto"/>
            </w:tcBorders>
          </w:tcPr>
          <w:p w14:paraId="26C8EA33" w14:textId="77777777" w:rsidR="00233B80" w:rsidRPr="000250A3" w:rsidRDefault="00233B80" w:rsidP="002160F2">
            <w:pPr>
              <w:tabs>
                <w:tab w:val="decimal" w:pos="1414"/>
              </w:tabs>
              <w:spacing w:line="240" w:lineRule="atLeast"/>
              <w:ind w:right="28"/>
              <w:jc w:val="right"/>
              <w:rPr>
                <w:rFonts w:asciiTheme="minorHAnsi" w:eastAsia="Calibri" w:hAnsiTheme="minorHAnsi" w:cstheme="minorHAnsi"/>
                <w:sz w:val="18"/>
                <w:szCs w:val="18"/>
              </w:rPr>
            </w:pPr>
            <w:r w:rsidRPr="000250A3">
              <w:rPr>
                <w:rFonts w:asciiTheme="minorHAnsi" w:eastAsia="Calibri" w:hAnsiTheme="minorHAnsi" w:cstheme="minorHAnsi"/>
                <w:sz w:val="18"/>
                <w:szCs w:val="18"/>
              </w:rPr>
              <w:t>7</w:t>
            </w:r>
          </w:p>
        </w:tc>
      </w:tr>
      <w:tr w:rsidR="00233B80" w:rsidRPr="003E7BED" w14:paraId="5A201554" w14:textId="77777777" w:rsidTr="002160F2">
        <w:tc>
          <w:tcPr>
            <w:tcW w:w="5387" w:type="dxa"/>
            <w:tcBorders>
              <w:top w:val="single" w:sz="8" w:space="0" w:color="auto"/>
              <w:bottom w:val="single" w:sz="8" w:space="0" w:color="auto"/>
            </w:tcBorders>
          </w:tcPr>
          <w:p w14:paraId="58A04064" w14:textId="10468C0B" w:rsidR="00233B80" w:rsidRPr="000250A3" w:rsidRDefault="00233B80" w:rsidP="002160F2">
            <w:pPr>
              <w:spacing w:line="240" w:lineRule="atLeast"/>
              <w:rPr>
                <w:rFonts w:asciiTheme="minorHAnsi" w:eastAsia="Calibri" w:hAnsiTheme="minorHAnsi" w:cstheme="minorHAnsi"/>
                <w:b/>
                <w:bCs/>
                <w:sz w:val="18"/>
                <w:szCs w:val="18"/>
              </w:rPr>
            </w:pPr>
            <w:r w:rsidRPr="000250A3">
              <w:rPr>
                <w:rFonts w:asciiTheme="minorHAnsi" w:eastAsia="Calibri" w:hAnsiTheme="minorHAnsi" w:cstheme="minorHAnsi"/>
                <w:b/>
                <w:bCs/>
                <w:sz w:val="18"/>
                <w:szCs w:val="18"/>
              </w:rPr>
              <w:t>Net actuarial loss</w:t>
            </w:r>
          </w:p>
        </w:tc>
        <w:tc>
          <w:tcPr>
            <w:tcW w:w="1984" w:type="dxa"/>
            <w:tcBorders>
              <w:top w:val="single" w:sz="8" w:space="0" w:color="auto"/>
              <w:bottom w:val="single" w:sz="8" w:space="0" w:color="auto"/>
            </w:tcBorders>
          </w:tcPr>
          <w:p w14:paraId="16D32575" w14:textId="1FB5BC4B" w:rsidR="00233B80" w:rsidRPr="001C22EB" w:rsidRDefault="004507D7" w:rsidP="002160F2">
            <w:pPr>
              <w:tabs>
                <w:tab w:val="decimal" w:pos="1414"/>
              </w:tabs>
              <w:spacing w:line="240" w:lineRule="atLeast"/>
              <w:ind w:right="28"/>
              <w:jc w:val="right"/>
              <w:rPr>
                <w:rFonts w:asciiTheme="minorHAnsi" w:eastAsia="Calibri" w:hAnsiTheme="minorHAnsi" w:cstheme="minorHAnsi"/>
                <w:b/>
                <w:sz w:val="18"/>
                <w:szCs w:val="18"/>
              </w:rPr>
            </w:pPr>
            <w:r>
              <w:rPr>
                <w:rFonts w:asciiTheme="minorHAnsi" w:eastAsia="Calibri" w:hAnsiTheme="minorHAnsi" w:cstheme="minorHAnsi"/>
                <w:b/>
                <w:sz w:val="18"/>
                <w:szCs w:val="18"/>
              </w:rPr>
              <w:t>(</w:t>
            </w:r>
            <w:r w:rsidR="00233B80" w:rsidRPr="001C22EB">
              <w:rPr>
                <w:rFonts w:asciiTheme="minorHAnsi" w:eastAsia="Calibri" w:hAnsiTheme="minorHAnsi" w:cstheme="minorHAnsi"/>
                <w:b/>
                <w:sz w:val="18"/>
                <w:szCs w:val="18"/>
              </w:rPr>
              <w:t>4,163</w:t>
            </w:r>
            <w:r>
              <w:rPr>
                <w:rFonts w:asciiTheme="minorHAnsi" w:eastAsia="Calibri" w:hAnsiTheme="minorHAnsi" w:cstheme="minorHAnsi"/>
                <w:b/>
                <w:sz w:val="18"/>
                <w:szCs w:val="18"/>
              </w:rPr>
              <w:t>)</w:t>
            </w:r>
          </w:p>
        </w:tc>
        <w:tc>
          <w:tcPr>
            <w:tcW w:w="1701" w:type="dxa"/>
            <w:tcBorders>
              <w:top w:val="single" w:sz="8" w:space="0" w:color="auto"/>
              <w:bottom w:val="single" w:sz="8" w:space="0" w:color="auto"/>
            </w:tcBorders>
          </w:tcPr>
          <w:p w14:paraId="3D50A6E9" w14:textId="77777777" w:rsidR="00233B80" w:rsidRPr="001C22EB" w:rsidRDefault="00233B80" w:rsidP="002160F2">
            <w:pPr>
              <w:tabs>
                <w:tab w:val="decimal" w:pos="1414"/>
              </w:tabs>
              <w:spacing w:line="240" w:lineRule="atLeast"/>
              <w:ind w:right="2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(3,769)</w:t>
            </w:r>
          </w:p>
        </w:tc>
      </w:tr>
    </w:tbl>
    <w:p w14:paraId="1BDF2BCF" w14:textId="77777777" w:rsidR="00233B80" w:rsidRPr="003E7BED" w:rsidRDefault="00233B80" w:rsidP="00233B80">
      <w:pPr>
        <w:pStyle w:val="BodyHeading"/>
        <w:rPr>
          <w:rFonts w:asciiTheme="minorHAnsi" w:hAnsiTheme="minorHAnsi" w:cstheme="minorHAnsi"/>
          <w:sz w:val="22"/>
        </w:rPr>
      </w:pPr>
    </w:p>
    <w:p w14:paraId="749E0122" w14:textId="77777777" w:rsidR="00DC57C0" w:rsidRDefault="00DC57C0" w:rsidP="00DC57C0">
      <w:pPr>
        <w:pStyle w:val="BodyHeading"/>
        <w:spacing w:before="240" w:after="0" w:line="360" w:lineRule="auto"/>
        <w:rPr>
          <w:rFonts w:asciiTheme="minorHAnsi" w:hAnsiTheme="minorHAnsi" w:cstheme="minorHAnsi"/>
          <w:szCs w:val="24"/>
        </w:rPr>
      </w:pPr>
      <w:r>
        <w:rPr>
          <w:rFonts w:asciiTheme="minorHAnsi" w:hAnsiTheme="minorHAnsi" w:cstheme="minorHAnsi"/>
          <w:szCs w:val="24"/>
        </w:rPr>
        <w:br w:type="page"/>
      </w:r>
    </w:p>
    <w:p w14:paraId="2F86B857" w14:textId="77777777" w:rsidR="00EB1EAB" w:rsidRPr="00EB1EAB" w:rsidRDefault="00EB1EAB" w:rsidP="00EB1EAB">
      <w:pPr>
        <w:pStyle w:val="Bullet1"/>
        <w:numPr>
          <w:ilvl w:val="0"/>
          <w:numId w:val="0"/>
        </w:numPr>
        <w:rPr>
          <w:color w:val="653279" w:themeColor="accent1"/>
        </w:rPr>
      </w:pPr>
      <w:r w:rsidRPr="00EB1EAB">
        <w:rPr>
          <w:color w:val="653279" w:themeColor="accent1"/>
        </w:rPr>
        <w:lastRenderedPageBreak/>
        <w:t>11. Pensions (continued)</w:t>
      </w:r>
    </w:p>
    <w:p w14:paraId="5BA05414" w14:textId="3EC3B25A" w:rsidR="00233B80" w:rsidRPr="00DC57C0" w:rsidRDefault="00233B80" w:rsidP="00DC57C0">
      <w:pPr>
        <w:pStyle w:val="BodyHeading"/>
        <w:spacing w:before="240" w:after="0" w:line="360" w:lineRule="auto"/>
        <w:rPr>
          <w:rFonts w:asciiTheme="minorHAnsi" w:hAnsiTheme="minorHAnsi" w:cstheme="minorHAnsi"/>
          <w:szCs w:val="24"/>
        </w:rPr>
      </w:pPr>
      <w:r w:rsidRPr="00DC57C0">
        <w:rPr>
          <w:rFonts w:asciiTheme="minorHAnsi" w:hAnsiTheme="minorHAnsi" w:cstheme="minorHAnsi"/>
          <w:szCs w:val="24"/>
        </w:rPr>
        <w:t>Sensitivity analysis of scheme liabilities</w:t>
      </w:r>
    </w:p>
    <w:p w14:paraId="30C65FBA" w14:textId="17A86EAA" w:rsidR="00233B80" w:rsidRPr="00DC57C0" w:rsidRDefault="00233B80" w:rsidP="00DC57C0">
      <w:pPr>
        <w:tabs>
          <w:tab w:val="num" w:pos="340"/>
        </w:tabs>
        <w:spacing w:before="240" w:after="0" w:line="360" w:lineRule="auto"/>
        <w:rPr>
          <w:rFonts w:asciiTheme="minorHAnsi" w:eastAsia="Arial" w:hAnsiTheme="minorHAnsi" w:cstheme="minorHAnsi"/>
          <w:szCs w:val="24"/>
        </w:rPr>
      </w:pPr>
      <w:r w:rsidRPr="00DC57C0">
        <w:rPr>
          <w:rFonts w:asciiTheme="minorHAnsi" w:eastAsia="Arial" w:hAnsiTheme="minorHAnsi" w:cstheme="minorHAnsi"/>
          <w:szCs w:val="24"/>
        </w:rPr>
        <w:t xml:space="preserve">The following table sets out the impact of changes in the discount rates on the present value pension obligation and projected service cost and a </w:t>
      </w:r>
      <w:r w:rsidR="00126DFE">
        <w:rPr>
          <w:rFonts w:asciiTheme="minorHAnsi" w:eastAsia="Arial" w:hAnsiTheme="minorHAnsi" w:cstheme="minorHAnsi"/>
          <w:szCs w:val="24"/>
        </w:rPr>
        <w:t xml:space="preserve">one </w:t>
      </w:r>
      <w:r w:rsidRPr="00DC57C0">
        <w:rPr>
          <w:rFonts w:asciiTheme="minorHAnsi" w:eastAsia="Arial" w:hAnsiTheme="minorHAnsi" w:cstheme="minorHAnsi"/>
          <w:szCs w:val="24"/>
        </w:rPr>
        <w:t>year age rating adjustment to the mortality assumption.</w:t>
      </w:r>
    </w:p>
    <w:tbl>
      <w:tblPr>
        <w:tblW w:w="9072" w:type="dxa"/>
        <w:tblInd w:w="108" w:type="dxa"/>
        <w:tblLayout w:type="fixed"/>
        <w:tblCellMar>
          <w:right w:w="0" w:type="dxa"/>
        </w:tblCellMar>
        <w:tblLook w:val="0000" w:firstRow="0" w:lastRow="0" w:firstColumn="0" w:lastColumn="0" w:noHBand="0" w:noVBand="0"/>
      </w:tblPr>
      <w:tblGrid>
        <w:gridCol w:w="4395"/>
        <w:gridCol w:w="1417"/>
        <w:gridCol w:w="1559"/>
        <w:gridCol w:w="1701"/>
      </w:tblGrid>
      <w:tr w:rsidR="00233B80" w:rsidRPr="001C22EB" w14:paraId="3AB520BA" w14:textId="77777777" w:rsidTr="002160F2">
        <w:trPr>
          <w:tblHeader/>
        </w:trPr>
        <w:tc>
          <w:tcPr>
            <w:tcW w:w="4395" w:type="dxa"/>
            <w:tcBorders>
              <w:top w:val="single" w:sz="4" w:space="0" w:color="auto"/>
              <w:bottom w:val="single" w:sz="4" w:space="0" w:color="auto"/>
            </w:tcBorders>
          </w:tcPr>
          <w:p w14:paraId="455341F4" w14:textId="77777777" w:rsidR="00233B80" w:rsidRPr="001C22EB" w:rsidRDefault="00233B80" w:rsidP="002160F2">
            <w:pPr>
              <w:spacing w:line="288" w:lineRule="auto"/>
              <w:rPr>
                <w:rFonts w:asciiTheme="minorHAnsi" w:eastAsia="Calibri" w:hAnsiTheme="minorHAnsi" w:cstheme="minorHAnsi"/>
                <w:b/>
                <w:sz w:val="18"/>
                <w:szCs w:val="18"/>
              </w:rPr>
            </w:pPr>
          </w:p>
        </w:tc>
        <w:tc>
          <w:tcPr>
            <w:tcW w:w="1417" w:type="dxa"/>
            <w:tcBorders>
              <w:top w:val="single" w:sz="4" w:space="0" w:color="auto"/>
              <w:bottom w:val="single" w:sz="4" w:space="0" w:color="auto"/>
            </w:tcBorders>
          </w:tcPr>
          <w:p w14:paraId="26161040" w14:textId="77777777" w:rsidR="00233B80" w:rsidRPr="001C22EB" w:rsidRDefault="00233B80" w:rsidP="002160F2">
            <w:pPr>
              <w:spacing w:line="260" w:lineRule="atLeast"/>
              <w:ind w:right="14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£’000</w:t>
            </w:r>
          </w:p>
        </w:tc>
        <w:tc>
          <w:tcPr>
            <w:tcW w:w="1559" w:type="dxa"/>
            <w:tcBorders>
              <w:top w:val="single" w:sz="4" w:space="0" w:color="auto"/>
              <w:bottom w:val="single" w:sz="4" w:space="0" w:color="auto"/>
            </w:tcBorders>
          </w:tcPr>
          <w:p w14:paraId="377A1C3A" w14:textId="77777777" w:rsidR="00233B80" w:rsidRPr="001C22EB" w:rsidRDefault="00233B80" w:rsidP="002160F2">
            <w:pPr>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£’000</w:t>
            </w:r>
          </w:p>
        </w:tc>
        <w:tc>
          <w:tcPr>
            <w:tcW w:w="1701" w:type="dxa"/>
            <w:tcBorders>
              <w:top w:val="single" w:sz="4" w:space="0" w:color="auto"/>
              <w:bottom w:val="single" w:sz="4" w:space="0" w:color="auto"/>
            </w:tcBorders>
          </w:tcPr>
          <w:p w14:paraId="6299A0A7" w14:textId="77777777" w:rsidR="00233B80" w:rsidRPr="001C22EB" w:rsidRDefault="00233B80" w:rsidP="002160F2">
            <w:pPr>
              <w:spacing w:line="260" w:lineRule="atLeast"/>
              <w:ind w:right="6"/>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£’000</w:t>
            </w:r>
          </w:p>
        </w:tc>
      </w:tr>
      <w:tr w:rsidR="00233B80" w:rsidRPr="001C22EB" w14:paraId="196D4734" w14:textId="77777777" w:rsidTr="002160F2">
        <w:tc>
          <w:tcPr>
            <w:tcW w:w="4395" w:type="dxa"/>
          </w:tcPr>
          <w:p w14:paraId="51B5554A"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Adjustment to discount rate</w:t>
            </w:r>
          </w:p>
        </w:tc>
        <w:tc>
          <w:tcPr>
            <w:tcW w:w="1417" w:type="dxa"/>
          </w:tcPr>
          <w:p w14:paraId="3495C9EE" w14:textId="77777777" w:rsidR="00233B80" w:rsidRPr="001C22EB" w:rsidRDefault="00233B80" w:rsidP="002160F2">
            <w:pPr>
              <w:tabs>
                <w:tab w:val="decimal" w:pos="595"/>
                <w:tab w:val="decimal" w:pos="1031"/>
              </w:tabs>
              <w:spacing w:line="260" w:lineRule="atLeast"/>
              <w:ind w:right="14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+0.1%</w:t>
            </w:r>
          </w:p>
        </w:tc>
        <w:tc>
          <w:tcPr>
            <w:tcW w:w="1559" w:type="dxa"/>
          </w:tcPr>
          <w:p w14:paraId="71708553" w14:textId="77777777" w:rsidR="00233B80" w:rsidRPr="001C22EB" w:rsidRDefault="00233B80" w:rsidP="002160F2">
            <w:pPr>
              <w:tabs>
                <w:tab w:val="decimal" w:pos="595"/>
                <w:tab w:val="decimal" w:pos="1031"/>
              </w:tabs>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0%</w:t>
            </w:r>
          </w:p>
        </w:tc>
        <w:tc>
          <w:tcPr>
            <w:tcW w:w="1701" w:type="dxa"/>
          </w:tcPr>
          <w:p w14:paraId="04B7C781" w14:textId="77777777" w:rsidR="00233B80" w:rsidRPr="001C22EB" w:rsidRDefault="00233B80" w:rsidP="002160F2">
            <w:pPr>
              <w:tabs>
                <w:tab w:val="decimal" w:pos="595"/>
                <w:tab w:val="decimal" w:pos="1031"/>
              </w:tabs>
              <w:spacing w:line="260" w:lineRule="atLeast"/>
              <w:ind w:right="6"/>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-0.1%</w:t>
            </w:r>
          </w:p>
        </w:tc>
      </w:tr>
      <w:tr w:rsidR="00233B80" w:rsidRPr="001C22EB" w14:paraId="1C31A9C8" w14:textId="77777777" w:rsidTr="002160F2">
        <w:tc>
          <w:tcPr>
            <w:tcW w:w="4395" w:type="dxa"/>
          </w:tcPr>
          <w:p w14:paraId="1051573B"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     Present value of total obligation</w:t>
            </w:r>
          </w:p>
        </w:tc>
        <w:tc>
          <w:tcPr>
            <w:tcW w:w="1417" w:type="dxa"/>
          </w:tcPr>
          <w:p w14:paraId="1B8C34E6" w14:textId="77777777" w:rsidR="00233B80" w:rsidRPr="001C22EB" w:rsidRDefault="00233B80" w:rsidP="002160F2">
            <w:pPr>
              <w:tabs>
                <w:tab w:val="decimal" w:pos="595"/>
                <w:tab w:val="decimal" w:pos="1031"/>
              </w:tabs>
              <w:spacing w:line="260" w:lineRule="atLeast"/>
              <w:ind w:right="14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53,279</w:t>
            </w:r>
          </w:p>
        </w:tc>
        <w:tc>
          <w:tcPr>
            <w:tcW w:w="1559" w:type="dxa"/>
          </w:tcPr>
          <w:p w14:paraId="6CD61373" w14:textId="77777777" w:rsidR="00233B80" w:rsidRPr="001C22EB" w:rsidRDefault="00233B80" w:rsidP="002160F2">
            <w:pPr>
              <w:tabs>
                <w:tab w:val="decimal" w:pos="595"/>
                <w:tab w:val="decimal" w:pos="1031"/>
              </w:tabs>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54,271</w:t>
            </w:r>
          </w:p>
        </w:tc>
        <w:tc>
          <w:tcPr>
            <w:tcW w:w="1701" w:type="dxa"/>
          </w:tcPr>
          <w:p w14:paraId="6BB50FF2" w14:textId="77777777" w:rsidR="00233B80" w:rsidRPr="001C22EB" w:rsidRDefault="00233B80" w:rsidP="002160F2">
            <w:pPr>
              <w:tabs>
                <w:tab w:val="decimal" w:pos="595"/>
                <w:tab w:val="decimal" w:pos="1031"/>
              </w:tabs>
              <w:spacing w:line="260" w:lineRule="atLeast"/>
              <w:ind w:right="6"/>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55,283</w:t>
            </w:r>
          </w:p>
        </w:tc>
      </w:tr>
      <w:tr w:rsidR="00233B80" w:rsidRPr="001C22EB" w14:paraId="3DC6D5CD" w14:textId="77777777" w:rsidTr="002160F2">
        <w:tc>
          <w:tcPr>
            <w:tcW w:w="4395" w:type="dxa"/>
          </w:tcPr>
          <w:p w14:paraId="384B22AA"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     Projected service cost</w:t>
            </w:r>
          </w:p>
        </w:tc>
        <w:tc>
          <w:tcPr>
            <w:tcW w:w="1417" w:type="dxa"/>
          </w:tcPr>
          <w:p w14:paraId="357DB8C3" w14:textId="77777777" w:rsidR="00233B80" w:rsidRPr="001C22EB" w:rsidRDefault="00233B80" w:rsidP="002160F2">
            <w:pPr>
              <w:tabs>
                <w:tab w:val="decimal" w:pos="595"/>
                <w:tab w:val="decimal" w:pos="1031"/>
              </w:tabs>
              <w:spacing w:line="260" w:lineRule="atLeast"/>
              <w:ind w:right="14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w:t>
            </w:r>
          </w:p>
        </w:tc>
        <w:tc>
          <w:tcPr>
            <w:tcW w:w="1559" w:type="dxa"/>
          </w:tcPr>
          <w:p w14:paraId="3325E4FC" w14:textId="77777777" w:rsidR="00233B80" w:rsidRPr="001C22EB" w:rsidRDefault="00233B80" w:rsidP="002160F2">
            <w:pPr>
              <w:tabs>
                <w:tab w:val="decimal" w:pos="595"/>
                <w:tab w:val="decimal" w:pos="1031"/>
              </w:tabs>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w:t>
            </w:r>
          </w:p>
        </w:tc>
        <w:tc>
          <w:tcPr>
            <w:tcW w:w="1701" w:type="dxa"/>
          </w:tcPr>
          <w:p w14:paraId="4FCE70B6" w14:textId="77777777" w:rsidR="00233B80" w:rsidRPr="001C22EB" w:rsidRDefault="00233B80" w:rsidP="002160F2">
            <w:pPr>
              <w:tabs>
                <w:tab w:val="decimal" w:pos="595"/>
                <w:tab w:val="decimal" w:pos="1031"/>
              </w:tabs>
              <w:spacing w:line="260" w:lineRule="atLeast"/>
              <w:ind w:right="6"/>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w:t>
            </w:r>
          </w:p>
        </w:tc>
      </w:tr>
      <w:tr w:rsidR="00233B80" w:rsidRPr="001C22EB" w14:paraId="2BD0C986" w14:textId="77777777" w:rsidTr="002160F2">
        <w:tc>
          <w:tcPr>
            <w:tcW w:w="4395" w:type="dxa"/>
          </w:tcPr>
          <w:p w14:paraId="1004F197" w14:textId="77777777" w:rsidR="00233B80" w:rsidRPr="001C22EB" w:rsidRDefault="00233B80" w:rsidP="002160F2">
            <w:pPr>
              <w:spacing w:line="288" w:lineRule="auto"/>
              <w:rPr>
                <w:rFonts w:asciiTheme="minorHAnsi" w:eastAsia="Calibri" w:hAnsiTheme="minorHAnsi" w:cstheme="minorHAnsi"/>
                <w:sz w:val="18"/>
                <w:szCs w:val="18"/>
              </w:rPr>
            </w:pPr>
          </w:p>
        </w:tc>
        <w:tc>
          <w:tcPr>
            <w:tcW w:w="1417" w:type="dxa"/>
          </w:tcPr>
          <w:p w14:paraId="28B4F8B6" w14:textId="77777777" w:rsidR="00233B80" w:rsidRPr="001C22EB" w:rsidRDefault="00233B80" w:rsidP="002160F2">
            <w:pPr>
              <w:tabs>
                <w:tab w:val="decimal" w:pos="595"/>
                <w:tab w:val="decimal" w:pos="1031"/>
              </w:tabs>
              <w:spacing w:line="260" w:lineRule="atLeast"/>
              <w:ind w:right="148"/>
              <w:jc w:val="right"/>
              <w:rPr>
                <w:rFonts w:asciiTheme="minorHAnsi" w:eastAsia="Calibri" w:hAnsiTheme="minorHAnsi" w:cstheme="minorHAnsi"/>
                <w:sz w:val="18"/>
                <w:szCs w:val="18"/>
              </w:rPr>
            </w:pPr>
          </w:p>
        </w:tc>
        <w:tc>
          <w:tcPr>
            <w:tcW w:w="1559" w:type="dxa"/>
          </w:tcPr>
          <w:p w14:paraId="41B62334" w14:textId="77777777" w:rsidR="00233B80" w:rsidRPr="001C22EB" w:rsidRDefault="00233B80" w:rsidP="002160F2">
            <w:pPr>
              <w:tabs>
                <w:tab w:val="decimal" w:pos="595"/>
                <w:tab w:val="decimal" w:pos="1031"/>
              </w:tabs>
              <w:spacing w:line="260" w:lineRule="atLeast"/>
              <w:ind w:right="143"/>
              <w:jc w:val="right"/>
              <w:rPr>
                <w:rFonts w:asciiTheme="minorHAnsi" w:eastAsia="Calibri" w:hAnsiTheme="minorHAnsi" w:cstheme="minorHAnsi"/>
                <w:sz w:val="18"/>
                <w:szCs w:val="18"/>
              </w:rPr>
            </w:pPr>
          </w:p>
        </w:tc>
        <w:tc>
          <w:tcPr>
            <w:tcW w:w="1701" w:type="dxa"/>
          </w:tcPr>
          <w:p w14:paraId="03714781" w14:textId="77777777" w:rsidR="00233B80" w:rsidRPr="001C22EB" w:rsidRDefault="00233B80" w:rsidP="002160F2">
            <w:pPr>
              <w:tabs>
                <w:tab w:val="decimal" w:pos="595"/>
                <w:tab w:val="decimal" w:pos="1031"/>
              </w:tabs>
              <w:spacing w:line="260" w:lineRule="atLeast"/>
              <w:ind w:right="6"/>
              <w:jc w:val="right"/>
              <w:rPr>
                <w:rFonts w:asciiTheme="minorHAnsi" w:eastAsia="Calibri" w:hAnsiTheme="minorHAnsi" w:cstheme="minorHAnsi"/>
                <w:sz w:val="18"/>
                <w:szCs w:val="18"/>
              </w:rPr>
            </w:pPr>
          </w:p>
        </w:tc>
      </w:tr>
      <w:tr w:rsidR="00233B80" w:rsidRPr="001C22EB" w14:paraId="78B143CD" w14:textId="77777777" w:rsidTr="002160F2">
        <w:tc>
          <w:tcPr>
            <w:tcW w:w="4395" w:type="dxa"/>
          </w:tcPr>
          <w:p w14:paraId="03CFF339"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Adjustment to mortality age rating assumption</w:t>
            </w:r>
          </w:p>
        </w:tc>
        <w:tc>
          <w:tcPr>
            <w:tcW w:w="1417" w:type="dxa"/>
          </w:tcPr>
          <w:p w14:paraId="5BB28781" w14:textId="77777777" w:rsidR="00233B80" w:rsidRPr="001C22EB" w:rsidRDefault="00233B80" w:rsidP="002160F2">
            <w:pPr>
              <w:tabs>
                <w:tab w:val="decimal" w:pos="595"/>
                <w:tab w:val="decimal" w:pos="1031"/>
              </w:tabs>
              <w:spacing w:line="260" w:lineRule="atLeast"/>
              <w:ind w:right="14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 year</w:t>
            </w:r>
          </w:p>
        </w:tc>
        <w:tc>
          <w:tcPr>
            <w:tcW w:w="1559" w:type="dxa"/>
          </w:tcPr>
          <w:p w14:paraId="6B0549BC" w14:textId="77777777" w:rsidR="00233B80" w:rsidRPr="001C22EB" w:rsidRDefault="00233B80" w:rsidP="002160F2">
            <w:pPr>
              <w:tabs>
                <w:tab w:val="decimal" w:pos="595"/>
                <w:tab w:val="decimal" w:pos="1031"/>
              </w:tabs>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None</w:t>
            </w:r>
          </w:p>
        </w:tc>
        <w:tc>
          <w:tcPr>
            <w:tcW w:w="1701" w:type="dxa"/>
          </w:tcPr>
          <w:p w14:paraId="44EAA463" w14:textId="77777777" w:rsidR="00233B80" w:rsidRPr="001C22EB" w:rsidRDefault="00233B80" w:rsidP="002160F2">
            <w:pPr>
              <w:spacing w:line="260" w:lineRule="atLeast"/>
              <w:ind w:right="6"/>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-1 year</w:t>
            </w:r>
          </w:p>
        </w:tc>
      </w:tr>
      <w:tr w:rsidR="00233B80" w:rsidRPr="001C22EB" w14:paraId="31DFA31F" w14:textId="77777777" w:rsidTr="002160F2">
        <w:tc>
          <w:tcPr>
            <w:tcW w:w="4395" w:type="dxa"/>
          </w:tcPr>
          <w:p w14:paraId="43830782"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     Present value of total obligation</w:t>
            </w:r>
          </w:p>
        </w:tc>
        <w:tc>
          <w:tcPr>
            <w:tcW w:w="1417" w:type="dxa"/>
          </w:tcPr>
          <w:p w14:paraId="14C3DFC5" w14:textId="77777777" w:rsidR="00233B80" w:rsidRPr="001C22EB" w:rsidRDefault="00233B80" w:rsidP="002160F2">
            <w:pPr>
              <w:tabs>
                <w:tab w:val="decimal" w:pos="595"/>
                <w:tab w:val="decimal" w:pos="1031"/>
              </w:tabs>
              <w:spacing w:line="260" w:lineRule="atLeast"/>
              <w:ind w:right="14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56,756</w:t>
            </w:r>
          </w:p>
        </w:tc>
        <w:tc>
          <w:tcPr>
            <w:tcW w:w="1559" w:type="dxa"/>
          </w:tcPr>
          <w:p w14:paraId="396C3E5E" w14:textId="77777777" w:rsidR="00233B80" w:rsidRPr="001C22EB" w:rsidRDefault="00233B80" w:rsidP="002160F2">
            <w:pPr>
              <w:tabs>
                <w:tab w:val="decimal" w:pos="595"/>
                <w:tab w:val="decimal" w:pos="1031"/>
              </w:tabs>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54,271</w:t>
            </w:r>
          </w:p>
        </w:tc>
        <w:tc>
          <w:tcPr>
            <w:tcW w:w="1701" w:type="dxa"/>
          </w:tcPr>
          <w:p w14:paraId="08A15FAA" w14:textId="77777777" w:rsidR="00233B80" w:rsidRPr="001C22EB" w:rsidRDefault="00233B80" w:rsidP="002160F2">
            <w:pPr>
              <w:tabs>
                <w:tab w:val="decimal" w:pos="595"/>
                <w:tab w:val="decimal" w:pos="1031"/>
              </w:tabs>
              <w:spacing w:line="260" w:lineRule="atLeast"/>
              <w:ind w:right="6"/>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51,899</w:t>
            </w:r>
          </w:p>
        </w:tc>
      </w:tr>
      <w:tr w:rsidR="00233B80" w:rsidRPr="001C22EB" w14:paraId="324B43B5" w14:textId="77777777" w:rsidTr="002160F2">
        <w:tc>
          <w:tcPr>
            <w:tcW w:w="4395" w:type="dxa"/>
            <w:tcBorders>
              <w:bottom w:val="single" w:sz="4" w:space="0" w:color="auto"/>
            </w:tcBorders>
          </w:tcPr>
          <w:p w14:paraId="6B81B619" w14:textId="77777777" w:rsidR="00233B80" w:rsidRPr="001C22EB" w:rsidRDefault="00233B80" w:rsidP="002160F2">
            <w:pPr>
              <w:spacing w:line="288" w:lineRule="auto"/>
              <w:rPr>
                <w:rFonts w:asciiTheme="minorHAnsi" w:eastAsia="Calibri" w:hAnsiTheme="minorHAnsi" w:cstheme="minorHAnsi"/>
                <w:sz w:val="18"/>
                <w:szCs w:val="18"/>
              </w:rPr>
            </w:pPr>
            <w:r w:rsidRPr="001C22EB">
              <w:rPr>
                <w:rFonts w:asciiTheme="minorHAnsi" w:eastAsia="Calibri" w:hAnsiTheme="minorHAnsi" w:cstheme="minorHAnsi"/>
                <w:sz w:val="18"/>
                <w:szCs w:val="18"/>
              </w:rPr>
              <w:t xml:space="preserve">     Projected service cost</w:t>
            </w:r>
          </w:p>
        </w:tc>
        <w:tc>
          <w:tcPr>
            <w:tcW w:w="1417" w:type="dxa"/>
            <w:tcBorders>
              <w:bottom w:val="single" w:sz="4" w:space="0" w:color="auto"/>
            </w:tcBorders>
          </w:tcPr>
          <w:p w14:paraId="6A33D51D" w14:textId="77777777" w:rsidR="00233B80" w:rsidRPr="001C22EB" w:rsidRDefault="00233B80" w:rsidP="002160F2">
            <w:pPr>
              <w:tabs>
                <w:tab w:val="decimal" w:pos="595"/>
                <w:tab w:val="decimal" w:pos="1031"/>
              </w:tabs>
              <w:spacing w:line="260" w:lineRule="atLeast"/>
              <w:ind w:right="148"/>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w:t>
            </w:r>
          </w:p>
        </w:tc>
        <w:tc>
          <w:tcPr>
            <w:tcW w:w="1559" w:type="dxa"/>
            <w:tcBorders>
              <w:bottom w:val="single" w:sz="4" w:space="0" w:color="auto"/>
            </w:tcBorders>
          </w:tcPr>
          <w:p w14:paraId="6183B970" w14:textId="77777777" w:rsidR="00233B80" w:rsidRPr="001C22EB" w:rsidRDefault="00233B80" w:rsidP="002160F2">
            <w:pPr>
              <w:tabs>
                <w:tab w:val="decimal" w:pos="595"/>
                <w:tab w:val="decimal" w:pos="1031"/>
              </w:tabs>
              <w:spacing w:line="260" w:lineRule="atLeast"/>
              <w:ind w:right="143"/>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w:t>
            </w:r>
          </w:p>
        </w:tc>
        <w:tc>
          <w:tcPr>
            <w:tcW w:w="1701" w:type="dxa"/>
            <w:tcBorders>
              <w:bottom w:val="single" w:sz="4" w:space="0" w:color="auto"/>
            </w:tcBorders>
          </w:tcPr>
          <w:p w14:paraId="156DD9DA" w14:textId="77777777" w:rsidR="00233B80" w:rsidRPr="001C22EB" w:rsidRDefault="00233B80" w:rsidP="002160F2">
            <w:pPr>
              <w:tabs>
                <w:tab w:val="decimal" w:pos="595"/>
                <w:tab w:val="decimal" w:pos="1031"/>
              </w:tabs>
              <w:spacing w:line="260" w:lineRule="atLeast"/>
              <w:ind w:right="6"/>
              <w:jc w:val="right"/>
              <w:rPr>
                <w:rFonts w:asciiTheme="minorHAnsi" w:eastAsia="Calibri" w:hAnsiTheme="minorHAnsi" w:cstheme="minorHAnsi"/>
                <w:sz w:val="18"/>
                <w:szCs w:val="18"/>
              </w:rPr>
            </w:pPr>
            <w:r w:rsidRPr="001C22EB">
              <w:rPr>
                <w:rFonts w:asciiTheme="minorHAnsi" w:eastAsia="Calibri" w:hAnsiTheme="minorHAnsi" w:cstheme="minorHAnsi"/>
                <w:sz w:val="18"/>
                <w:szCs w:val="18"/>
              </w:rPr>
              <w:t>-</w:t>
            </w:r>
          </w:p>
        </w:tc>
      </w:tr>
    </w:tbl>
    <w:p w14:paraId="0C71437C" w14:textId="77777777" w:rsidR="00233B80" w:rsidRPr="006D685D" w:rsidRDefault="00233B80" w:rsidP="00233B80">
      <w:pPr>
        <w:pStyle w:val="Heading3"/>
      </w:pPr>
      <w:r w:rsidRPr="003E7BED">
        <w:rPr>
          <w:rFonts w:asciiTheme="minorHAnsi" w:hAnsiTheme="minorHAnsi" w:cstheme="minorHAnsi"/>
          <w:sz w:val="22"/>
          <w:szCs w:val="22"/>
        </w:rPr>
        <w:br w:type="page"/>
      </w:r>
      <w:r w:rsidRPr="006D685D">
        <w:lastRenderedPageBreak/>
        <w:t>12. Tangible assets</w:t>
      </w:r>
    </w:p>
    <w:tbl>
      <w:tblPr>
        <w:tblW w:w="10827" w:type="dxa"/>
        <w:tblInd w:w="-113" w:type="dxa"/>
        <w:tblLook w:val="04A0" w:firstRow="1" w:lastRow="0" w:firstColumn="1" w:lastColumn="0" w:noHBand="0" w:noVBand="1"/>
      </w:tblPr>
      <w:tblGrid>
        <w:gridCol w:w="2078"/>
        <w:gridCol w:w="1237"/>
        <w:gridCol w:w="1749"/>
        <w:gridCol w:w="1749"/>
        <w:gridCol w:w="1664"/>
        <w:gridCol w:w="1275"/>
        <w:gridCol w:w="1075"/>
      </w:tblGrid>
      <w:tr w:rsidR="00B762F1" w:rsidRPr="003E7BED" w14:paraId="169FCE5D" w14:textId="77777777" w:rsidTr="00B762F1">
        <w:trPr>
          <w:trHeight w:val="1085"/>
        </w:trPr>
        <w:tc>
          <w:tcPr>
            <w:tcW w:w="2078" w:type="dxa"/>
            <w:tcBorders>
              <w:top w:val="single" w:sz="4" w:space="0" w:color="auto"/>
              <w:bottom w:val="single" w:sz="4" w:space="0" w:color="auto"/>
            </w:tcBorders>
            <w:shd w:val="clear" w:color="auto" w:fill="auto"/>
            <w:noWrap/>
            <w:vAlign w:val="bottom"/>
            <w:hideMark/>
          </w:tcPr>
          <w:p w14:paraId="70369F85" w14:textId="77777777" w:rsidR="00B762F1" w:rsidRPr="001C22EB" w:rsidRDefault="00B762F1" w:rsidP="00DC57C0">
            <w:pPr>
              <w:spacing w:after="0"/>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Group</w:t>
            </w:r>
          </w:p>
        </w:tc>
        <w:tc>
          <w:tcPr>
            <w:tcW w:w="1237" w:type="dxa"/>
            <w:tcBorders>
              <w:top w:val="single" w:sz="4" w:space="0" w:color="auto"/>
              <w:bottom w:val="single" w:sz="4" w:space="0" w:color="auto"/>
            </w:tcBorders>
            <w:shd w:val="clear" w:color="auto" w:fill="auto"/>
            <w:noWrap/>
            <w:vAlign w:val="bottom"/>
            <w:hideMark/>
          </w:tcPr>
          <w:p w14:paraId="70C9ADA2" w14:textId="77777777"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Freehold</w:t>
            </w:r>
          </w:p>
          <w:p w14:paraId="041723BB" w14:textId="77777777"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property</w:t>
            </w:r>
          </w:p>
          <w:p w14:paraId="7A92A959" w14:textId="06C2646D"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749" w:type="dxa"/>
            <w:tcBorders>
              <w:top w:val="single" w:sz="4" w:space="0" w:color="auto"/>
              <w:bottom w:val="single" w:sz="4" w:space="0" w:color="auto"/>
            </w:tcBorders>
            <w:shd w:val="clear" w:color="auto" w:fill="auto"/>
            <w:noWrap/>
            <w:vAlign w:val="bottom"/>
            <w:hideMark/>
          </w:tcPr>
          <w:p w14:paraId="7341F4E6" w14:textId="77777777"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Long</w:t>
            </w:r>
          </w:p>
          <w:p w14:paraId="445D1C35" w14:textId="77777777"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leasehold</w:t>
            </w:r>
          </w:p>
          <w:p w14:paraId="430FF273" w14:textId="77777777"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improvements</w:t>
            </w:r>
          </w:p>
          <w:p w14:paraId="6777BB3C" w14:textId="55D4ED68"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749" w:type="dxa"/>
            <w:tcBorders>
              <w:top w:val="single" w:sz="4" w:space="0" w:color="auto"/>
              <w:bottom w:val="single" w:sz="4" w:space="0" w:color="auto"/>
            </w:tcBorders>
            <w:shd w:val="clear" w:color="auto" w:fill="auto"/>
            <w:noWrap/>
            <w:vAlign w:val="bottom"/>
            <w:hideMark/>
          </w:tcPr>
          <w:p w14:paraId="15C19BF2" w14:textId="77777777"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Short</w:t>
            </w:r>
          </w:p>
          <w:p w14:paraId="3F8854A0" w14:textId="77777777"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xml:space="preserve">leasehold </w:t>
            </w:r>
          </w:p>
          <w:p w14:paraId="6C23636D" w14:textId="77777777"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improvements</w:t>
            </w:r>
          </w:p>
          <w:p w14:paraId="7756C908" w14:textId="24AA3C9E"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664" w:type="dxa"/>
            <w:tcBorders>
              <w:top w:val="single" w:sz="4" w:space="0" w:color="auto"/>
              <w:bottom w:val="single" w:sz="4" w:space="0" w:color="auto"/>
            </w:tcBorders>
            <w:shd w:val="clear" w:color="auto" w:fill="auto"/>
            <w:noWrap/>
            <w:vAlign w:val="bottom"/>
            <w:hideMark/>
          </w:tcPr>
          <w:p w14:paraId="0BD26858" w14:textId="77777777"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Furniture,</w:t>
            </w:r>
          </w:p>
          <w:p w14:paraId="21F9B87C" w14:textId="77777777"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fixtures and</w:t>
            </w:r>
          </w:p>
          <w:p w14:paraId="04272F96" w14:textId="77777777"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fittings</w:t>
            </w:r>
          </w:p>
          <w:p w14:paraId="576B28BF" w14:textId="6E594C5B"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275" w:type="dxa"/>
            <w:tcBorders>
              <w:top w:val="single" w:sz="4" w:space="0" w:color="auto"/>
              <w:bottom w:val="single" w:sz="4" w:space="0" w:color="auto"/>
            </w:tcBorders>
            <w:shd w:val="clear" w:color="auto" w:fill="auto"/>
            <w:noWrap/>
            <w:vAlign w:val="bottom"/>
            <w:hideMark/>
          </w:tcPr>
          <w:p w14:paraId="44DF28B1" w14:textId="77777777"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 xml:space="preserve">Motor </w:t>
            </w:r>
          </w:p>
          <w:p w14:paraId="4028D6C2" w14:textId="77777777"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vehicles</w:t>
            </w:r>
          </w:p>
          <w:p w14:paraId="45071681" w14:textId="79C39CC0"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075" w:type="dxa"/>
            <w:tcBorders>
              <w:top w:val="single" w:sz="4" w:space="0" w:color="auto"/>
              <w:bottom w:val="single" w:sz="4" w:space="0" w:color="auto"/>
            </w:tcBorders>
            <w:shd w:val="clear" w:color="auto" w:fill="auto"/>
            <w:noWrap/>
            <w:vAlign w:val="bottom"/>
            <w:hideMark/>
          </w:tcPr>
          <w:p w14:paraId="7566E178" w14:textId="77777777"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Total</w:t>
            </w:r>
          </w:p>
          <w:p w14:paraId="3BF73B04" w14:textId="06E4AE3C" w:rsidR="00B762F1" w:rsidRPr="001C22EB" w:rsidRDefault="00B762F1"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r>
      <w:tr w:rsidR="00233B80" w:rsidRPr="003E7BED" w14:paraId="58207645" w14:textId="77777777" w:rsidTr="00B762F1">
        <w:trPr>
          <w:trHeight w:val="264"/>
        </w:trPr>
        <w:tc>
          <w:tcPr>
            <w:tcW w:w="2078" w:type="dxa"/>
            <w:tcBorders>
              <w:top w:val="single" w:sz="4" w:space="0" w:color="auto"/>
              <w:left w:val="nil"/>
              <w:bottom w:val="nil"/>
              <w:right w:val="nil"/>
            </w:tcBorders>
            <w:shd w:val="clear" w:color="auto" w:fill="auto"/>
            <w:noWrap/>
            <w:vAlign w:val="bottom"/>
            <w:hideMark/>
          </w:tcPr>
          <w:p w14:paraId="34CA6EAA"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Cost</w:t>
            </w:r>
          </w:p>
        </w:tc>
        <w:tc>
          <w:tcPr>
            <w:tcW w:w="1237" w:type="dxa"/>
            <w:tcBorders>
              <w:top w:val="single" w:sz="4" w:space="0" w:color="auto"/>
              <w:left w:val="nil"/>
              <w:right w:val="nil"/>
            </w:tcBorders>
            <w:shd w:val="clear" w:color="auto" w:fill="auto"/>
            <w:noWrap/>
            <w:vAlign w:val="center"/>
            <w:hideMark/>
          </w:tcPr>
          <w:p w14:paraId="550440E7"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749" w:type="dxa"/>
            <w:tcBorders>
              <w:top w:val="single" w:sz="4" w:space="0" w:color="auto"/>
              <w:left w:val="nil"/>
              <w:right w:val="nil"/>
            </w:tcBorders>
            <w:shd w:val="clear" w:color="auto" w:fill="auto"/>
            <w:noWrap/>
            <w:vAlign w:val="center"/>
            <w:hideMark/>
          </w:tcPr>
          <w:p w14:paraId="1F3AD342"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749" w:type="dxa"/>
            <w:tcBorders>
              <w:top w:val="single" w:sz="4" w:space="0" w:color="auto"/>
              <w:left w:val="nil"/>
              <w:right w:val="nil"/>
            </w:tcBorders>
            <w:shd w:val="clear" w:color="auto" w:fill="auto"/>
            <w:noWrap/>
            <w:vAlign w:val="center"/>
            <w:hideMark/>
          </w:tcPr>
          <w:p w14:paraId="2EC74FB0"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664" w:type="dxa"/>
            <w:tcBorders>
              <w:top w:val="single" w:sz="4" w:space="0" w:color="auto"/>
              <w:left w:val="nil"/>
              <w:right w:val="nil"/>
            </w:tcBorders>
            <w:shd w:val="clear" w:color="auto" w:fill="auto"/>
            <w:noWrap/>
            <w:vAlign w:val="center"/>
            <w:hideMark/>
          </w:tcPr>
          <w:p w14:paraId="2F48DC12"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275" w:type="dxa"/>
            <w:tcBorders>
              <w:top w:val="single" w:sz="4" w:space="0" w:color="auto"/>
              <w:left w:val="nil"/>
              <w:right w:val="nil"/>
            </w:tcBorders>
            <w:shd w:val="clear" w:color="auto" w:fill="auto"/>
            <w:noWrap/>
            <w:vAlign w:val="center"/>
            <w:hideMark/>
          </w:tcPr>
          <w:p w14:paraId="192F5CCF"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075" w:type="dxa"/>
            <w:tcBorders>
              <w:top w:val="single" w:sz="4" w:space="0" w:color="auto"/>
              <w:left w:val="nil"/>
              <w:right w:val="nil"/>
            </w:tcBorders>
            <w:shd w:val="clear" w:color="auto" w:fill="auto"/>
            <w:noWrap/>
            <w:vAlign w:val="center"/>
            <w:hideMark/>
          </w:tcPr>
          <w:p w14:paraId="49082280" w14:textId="77777777" w:rsidR="00233B80" w:rsidRPr="001C22EB" w:rsidRDefault="00233B80" w:rsidP="002160F2">
            <w:pPr>
              <w:jc w:val="right"/>
              <w:rPr>
                <w:rFonts w:asciiTheme="minorHAnsi" w:eastAsia="Times New Roman" w:hAnsiTheme="minorHAnsi" w:cstheme="minorHAnsi"/>
                <w:sz w:val="18"/>
                <w:szCs w:val="18"/>
                <w:lang w:eastAsia="en-GB"/>
              </w:rPr>
            </w:pPr>
          </w:p>
        </w:tc>
      </w:tr>
      <w:tr w:rsidR="00233B80" w:rsidRPr="003E7BED" w14:paraId="7F8E0E44" w14:textId="77777777" w:rsidTr="00B762F1">
        <w:trPr>
          <w:trHeight w:val="264"/>
        </w:trPr>
        <w:tc>
          <w:tcPr>
            <w:tcW w:w="2078" w:type="dxa"/>
            <w:tcBorders>
              <w:top w:val="nil"/>
              <w:left w:val="nil"/>
              <w:bottom w:val="nil"/>
              <w:right w:val="nil"/>
            </w:tcBorders>
            <w:shd w:val="clear" w:color="auto" w:fill="auto"/>
            <w:noWrap/>
            <w:vAlign w:val="bottom"/>
          </w:tcPr>
          <w:p w14:paraId="706612E0" w14:textId="71985EC5"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At </w:t>
            </w:r>
            <w:r w:rsidR="00B82637">
              <w:rPr>
                <w:rFonts w:asciiTheme="minorHAnsi" w:eastAsia="Times New Roman" w:hAnsiTheme="minorHAnsi" w:cstheme="minorHAnsi"/>
                <w:sz w:val="18"/>
                <w:szCs w:val="18"/>
                <w:lang w:eastAsia="en-GB"/>
              </w:rPr>
              <w:t xml:space="preserve">1 </w:t>
            </w:r>
            <w:r w:rsidRPr="001C22EB">
              <w:rPr>
                <w:rFonts w:asciiTheme="minorHAnsi" w:eastAsia="Times New Roman" w:hAnsiTheme="minorHAnsi" w:cstheme="minorHAnsi"/>
                <w:sz w:val="18"/>
                <w:szCs w:val="18"/>
                <w:lang w:eastAsia="en-GB"/>
              </w:rPr>
              <w:t>April 2020</w:t>
            </w:r>
          </w:p>
        </w:tc>
        <w:tc>
          <w:tcPr>
            <w:tcW w:w="1237" w:type="dxa"/>
            <w:tcBorders>
              <w:left w:val="nil"/>
              <w:right w:val="nil"/>
            </w:tcBorders>
            <w:shd w:val="clear" w:color="auto" w:fill="auto"/>
            <w:noWrap/>
            <w:vAlign w:val="center"/>
          </w:tcPr>
          <w:p w14:paraId="16EF051A"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25,093</w:t>
            </w:r>
          </w:p>
        </w:tc>
        <w:tc>
          <w:tcPr>
            <w:tcW w:w="1749" w:type="dxa"/>
            <w:tcBorders>
              <w:left w:val="nil"/>
              <w:right w:val="nil"/>
            </w:tcBorders>
            <w:shd w:val="clear" w:color="auto" w:fill="auto"/>
            <w:noWrap/>
            <w:vAlign w:val="center"/>
          </w:tcPr>
          <w:p w14:paraId="6AA3754F"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3,887</w:t>
            </w:r>
          </w:p>
        </w:tc>
        <w:tc>
          <w:tcPr>
            <w:tcW w:w="1749" w:type="dxa"/>
            <w:tcBorders>
              <w:left w:val="nil"/>
              <w:right w:val="nil"/>
            </w:tcBorders>
            <w:shd w:val="clear" w:color="auto" w:fill="auto"/>
            <w:noWrap/>
            <w:vAlign w:val="center"/>
          </w:tcPr>
          <w:p w14:paraId="1BD840C0"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2,796</w:t>
            </w:r>
          </w:p>
        </w:tc>
        <w:tc>
          <w:tcPr>
            <w:tcW w:w="1664" w:type="dxa"/>
            <w:tcBorders>
              <w:left w:val="nil"/>
              <w:right w:val="nil"/>
            </w:tcBorders>
            <w:shd w:val="clear" w:color="auto" w:fill="auto"/>
            <w:noWrap/>
            <w:vAlign w:val="center"/>
          </w:tcPr>
          <w:p w14:paraId="5238D28D"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18,184</w:t>
            </w:r>
          </w:p>
        </w:tc>
        <w:tc>
          <w:tcPr>
            <w:tcW w:w="1275" w:type="dxa"/>
            <w:tcBorders>
              <w:left w:val="nil"/>
              <w:right w:val="nil"/>
            </w:tcBorders>
            <w:shd w:val="clear" w:color="auto" w:fill="auto"/>
            <w:noWrap/>
            <w:vAlign w:val="center"/>
          </w:tcPr>
          <w:p w14:paraId="68F24C07"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3,610</w:t>
            </w:r>
          </w:p>
        </w:tc>
        <w:tc>
          <w:tcPr>
            <w:tcW w:w="1075" w:type="dxa"/>
            <w:tcBorders>
              <w:left w:val="nil"/>
              <w:right w:val="nil"/>
            </w:tcBorders>
            <w:shd w:val="clear" w:color="auto" w:fill="auto"/>
            <w:noWrap/>
            <w:vAlign w:val="center"/>
          </w:tcPr>
          <w:p w14:paraId="325B9C75"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53,570</w:t>
            </w:r>
          </w:p>
        </w:tc>
      </w:tr>
      <w:tr w:rsidR="00233B80" w:rsidRPr="003E7BED" w14:paraId="09CBE421" w14:textId="77777777" w:rsidTr="00B762F1">
        <w:trPr>
          <w:trHeight w:val="264"/>
        </w:trPr>
        <w:tc>
          <w:tcPr>
            <w:tcW w:w="2078" w:type="dxa"/>
            <w:tcBorders>
              <w:top w:val="nil"/>
              <w:left w:val="nil"/>
              <w:bottom w:val="nil"/>
              <w:right w:val="nil"/>
            </w:tcBorders>
            <w:shd w:val="clear" w:color="auto" w:fill="auto"/>
            <w:noWrap/>
            <w:vAlign w:val="bottom"/>
            <w:hideMark/>
          </w:tcPr>
          <w:p w14:paraId="07C637C6"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Additions</w:t>
            </w:r>
          </w:p>
        </w:tc>
        <w:tc>
          <w:tcPr>
            <w:tcW w:w="1237" w:type="dxa"/>
            <w:tcBorders>
              <w:left w:val="nil"/>
              <w:bottom w:val="nil"/>
              <w:right w:val="nil"/>
            </w:tcBorders>
            <w:shd w:val="clear" w:color="auto" w:fill="auto"/>
            <w:noWrap/>
            <w:vAlign w:val="bottom"/>
            <w:hideMark/>
          </w:tcPr>
          <w:p w14:paraId="5A565E27"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20</w:t>
            </w:r>
          </w:p>
        </w:tc>
        <w:tc>
          <w:tcPr>
            <w:tcW w:w="1749" w:type="dxa"/>
            <w:tcBorders>
              <w:left w:val="nil"/>
              <w:bottom w:val="nil"/>
              <w:right w:val="nil"/>
            </w:tcBorders>
            <w:shd w:val="clear" w:color="auto" w:fill="auto"/>
            <w:noWrap/>
            <w:vAlign w:val="bottom"/>
            <w:hideMark/>
          </w:tcPr>
          <w:p w14:paraId="3E66D2F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749" w:type="dxa"/>
            <w:tcBorders>
              <w:left w:val="nil"/>
              <w:bottom w:val="nil"/>
              <w:right w:val="nil"/>
            </w:tcBorders>
            <w:shd w:val="clear" w:color="auto" w:fill="auto"/>
            <w:noWrap/>
            <w:vAlign w:val="bottom"/>
            <w:hideMark/>
          </w:tcPr>
          <w:p w14:paraId="09B8FF1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900</w:t>
            </w:r>
          </w:p>
        </w:tc>
        <w:tc>
          <w:tcPr>
            <w:tcW w:w="1664" w:type="dxa"/>
            <w:tcBorders>
              <w:left w:val="nil"/>
              <w:bottom w:val="nil"/>
              <w:right w:val="nil"/>
            </w:tcBorders>
            <w:shd w:val="clear" w:color="auto" w:fill="auto"/>
            <w:noWrap/>
            <w:vAlign w:val="bottom"/>
            <w:hideMark/>
          </w:tcPr>
          <w:p w14:paraId="191DE9C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1,430</w:t>
            </w:r>
          </w:p>
        </w:tc>
        <w:tc>
          <w:tcPr>
            <w:tcW w:w="1275" w:type="dxa"/>
            <w:tcBorders>
              <w:left w:val="nil"/>
              <w:bottom w:val="nil"/>
              <w:right w:val="nil"/>
            </w:tcBorders>
            <w:shd w:val="clear" w:color="auto" w:fill="auto"/>
            <w:noWrap/>
            <w:vAlign w:val="bottom"/>
            <w:hideMark/>
          </w:tcPr>
          <w:p w14:paraId="2B9E060E"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262</w:t>
            </w:r>
          </w:p>
        </w:tc>
        <w:tc>
          <w:tcPr>
            <w:tcW w:w="1075" w:type="dxa"/>
            <w:tcBorders>
              <w:left w:val="nil"/>
              <w:bottom w:val="nil"/>
              <w:right w:val="nil"/>
            </w:tcBorders>
            <w:shd w:val="clear" w:color="auto" w:fill="auto"/>
            <w:noWrap/>
            <w:vAlign w:val="bottom"/>
            <w:hideMark/>
          </w:tcPr>
          <w:p w14:paraId="685B189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2,612</w:t>
            </w:r>
          </w:p>
        </w:tc>
      </w:tr>
      <w:tr w:rsidR="00233B80" w:rsidRPr="003E7BED" w14:paraId="5B377A59" w14:textId="77777777" w:rsidTr="00B762F1">
        <w:trPr>
          <w:trHeight w:val="264"/>
        </w:trPr>
        <w:tc>
          <w:tcPr>
            <w:tcW w:w="2078" w:type="dxa"/>
            <w:tcBorders>
              <w:top w:val="nil"/>
              <w:left w:val="nil"/>
              <w:bottom w:val="nil"/>
              <w:right w:val="nil"/>
            </w:tcBorders>
            <w:shd w:val="clear" w:color="auto" w:fill="auto"/>
            <w:noWrap/>
            <w:vAlign w:val="bottom"/>
            <w:hideMark/>
          </w:tcPr>
          <w:p w14:paraId="6DFB7617"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Disposals</w:t>
            </w:r>
          </w:p>
        </w:tc>
        <w:tc>
          <w:tcPr>
            <w:tcW w:w="1237" w:type="dxa"/>
            <w:tcBorders>
              <w:top w:val="nil"/>
              <w:left w:val="nil"/>
              <w:bottom w:val="nil"/>
              <w:right w:val="nil"/>
            </w:tcBorders>
            <w:shd w:val="clear" w:color="auto" w:fill="auto"/>
            <w:noWrap/>
            <w:vAlign w:val="bottom"/>
            <w:hideMark/>
          </w:tcPr>
          <w:p w14:paraId="62EE41B8"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(344)</w:t>
            </w:r>
          </w:p>
        </w:tc>
        <w:tc>
          <w:tcPr>
            <w:tcW w:w="1749" w:type="dxa"/>
            <w:tcBorders>
              <w:top w:val="nil"/>
              <w:left w:val="nil"/>
              <w:bottom w:val="nil"/>
              <w:right w:val="nil"/>
            </w:tcBorders>
            <w:shd w:val="clear" w:color="auto" w:fill="auto"/>
            <w:noWrap/>
            <w:vAlign w:val="bottom"/>
            <w:hideMark/>
          </w:tcPr>
          <w:p w14:paraId="695C294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749" w:type="dxa"/>
            <w:tcBorders>
              <w:top w:val="nil"/>
              <w:left w:val="nil"/>
              <w:bottom w:val="nil"/>
              <w:right w:val="nil"/>
            </w:tcBorders>
            <w:shd w:val="clear" w:color="auto" w:fill="auto"/>
            <w:noWrap/>
            <w:vAlign w:val="bottom"/>
            <w:hideMark/>
          </w:tcPr>
          <w:p w14:paraId="0FA959AC"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(50)</w:t>
            </w:r>
          </w:p>
        </w:tc>
        <w:tc>
          <w:tcPr>
            <w:tcW w:w="1664" w:type="dxa"/>
            <w:tcBorders>
              <w:top w:val="nil"/>
              <w:left w:val="nil"/>
              <w:bottom w:val="nil"/>
              <w:right w:val="nil"/>
            </w:tcBorders>
            <w:shd w:val="clear" w:color="auto" w:fill="auto"/>
            <w:noWrap/>
            <w:vAlign w:val="bottom"/>
            <w:hideMark/>
          </w:tcPr>
          <w:p w14:paraId="6EE1E822" w14:textId="4A23E502"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w:t>
            </w:r>
            <w:r w:rsidR="005868B2">
              <w:rPr>
                <w:rFonts w:asciiTheme="minorHAnsi" w:eastAsia="Times New Roman" w:hAnsiTheme="minorHAnsi" w:cstheme="minorHAnsi"/>
                <w:sz w:val="18"/>
                <w:szCs w:val="18"/>
                <w:lang w:eastAsia="en-GB"/>
              </w:rPr>
              <w:t>,</w:t>
            </w:r>
            <w:r w:rsidRPr="001C22EB">
              <w:rPr>
                <w:rFonts w:asciiTheme="minorHAnsi" w:eastAsia="Times New Roman" w:hAnsiTheme="minorHAnsi" w:cstheme="minorHAnsi"/>
                <w:sz w:val="18"/>
                <w:szCs w:val="18"/>
                <w:lang w:eastAsia="en-GB"/>
              </w:rPr>
              <w:t>009)</w:t>
            </w:r>
          </w:p>
        </w:tc>
        <w:tc>
          <w:tcPr>
            <w:tcW w:w="1275" w:type="dxa"/>
            <w:tcBorders>
              <w:top w:val="nil"/>
              <w:left w:val="nil"/>
              <w:bottom w:val="nil"/>
              <w:right w:val="nil"/>
            </w:tcBorders>
            <w:shd w:val="clear" w:color="auto" w:fill="auto"/>
            <w:noWrap/>
            <w:vAlign w:val="bottom"/>
            <w:hideMark/>
          </w:tcPr>
          <w:p w14:paraId="6B935995"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(295)</w:t>
            </w:r>
          </w:p>
        </w:tc>
        <w:tc>
          <w:tcPr>
            <w:tcW w:w="1075" w:type="dxa"/>
            <w:tcBorders>
              <w:top w:val="nil"/>
              <w:left w:val="nil"/>
              <w:bottom w:val="nil"/>
              <w:right w:val="nil"/>
            </w:tcBorders>
            <w:shd w:val="clear" w:color="auto" w:fill="auto"/>
            <w:noWrap/>
            <w:vAlign w:val="bottom"/>
            <w:hideMark/>
          </w:tcPr>
          <w:p w14:paraId="0EE0A570"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(2,698)</w:t>
            </w:r>
          </w:p>
        </w:tc>
      </w:tr>
      <w:tr w:rsidR="00233B80" w:rsidRPr="003E7BED" w14:paraId="2880F289" w14:textId="77777777" w:rsidTr="00B762F1">
        <w:trPr>
          <w:trHeight w:val="264"/>
        </w:trPr>
        <w:tc>
          <w:tcPr>
            <w:tcW w:w="2078" w:type="dxa"/>
            <w:tcBorders>
              <w:top w:val="single" w:sz="4" w:space="0" w:color="auto"/>
              <w:left w:val="nil"/>
              <w:bottom w:val="single" w:sz="4" w:space="0" w:color="auto"/>
              <w:right w:val="nil"/>
            </w:tcBorders>
            <w:shd w:val="clear" w:color="auto" w:fill="auto"/>
            <w:noWrap/>
            <w:vAlign w:val="center"/>
            <w:hideMark/>
          </w:tcPr>
          <w:p w14:paraId="7A5D9F2A"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At 31 March 2021</w:t>
            </w:r>
          </w:p>
        </w:tc>
        <w:tc>
          <w:tcPr>
            <w:tcW w:w="1237" w:type="dxa"/>
            <w:tcBorders>
              <w:top w:val="single" w:sz="4" w:space="0" w:color="auto"/>
              <w:left w:val="nil"/>
              <w:bottom w:val="single" w:sz="4" w:space="0" w:color="auto"/>
              <w:right w:val="nil"/>
            </w:tcBorders>
            <w:shd w:val="clear" w:color="auto" w:fill="auto"/>
            <w:noWrap/>
            <w:vAlign w:val="center"/>
            <w:hideMark/>
          </w:tcPr>
          <w:p w14:paraId="74B0119B"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24,769</w:t>
            </w:r>
          </w:p>
        </w:tc>
        <w:tc>
          <w:tcPr>
            <w:tcW w:w="1749" w:type="dxa"/>
            <w:tcBorders>
              <w:top w:val="single" w:sz="4" w:space="0" w:color="auto"/>
              <w:left w:val="nil"/>
              <w:bottom w:val="single" w:sz="4" w:space="0" w:color="auto"/>
              <w:right w:val="nil"/>
            </w:tcBorders>
            <w:shd w:val="clear" w:color="auto" w:fill="auto"/>
            <w:noWrap/>
            <w:vAlign w:val="center"/>
            <w:hideMark/>
          </w:tcPr>
          <w:p w14:paraId="21A0512F"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3,887</w:t>
            </w:r>
          </w:p>
        </w:tc>
        <w:tc>
          <w:tcPr>
            <w:tcW w:w="1749" w:type="dxa"/>
            <w:tcBorders>
              <w:top w:val="single" w:sz="4" w:space="0" w:color="auto"/>
              <w:left w:val="nil"/>
              <w:bottom w:val="single" w:sz="4" w:space="0" w:color="auto"/>
              <w:right w:val="nil"/>
            </w:tcBorders>
            <w:shd w:val="clear" w:color="auto" w:fill="auto"/>
            <w:noWrap/>
            <w:vAlign w:val="center"/>
            <w:hideMark/>
          </w:tcPr>
          <w:p w14:paraId="1E5744E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3,646</w:t>
            </w:r>
          </w:p>
        </w:tc>
        <w:tc>
          <w:tcPr>
            <w:tcW w:w="1664" w:type="dxa"/>
            <w:tcBorders>
              <w:top w:val="single" w:sz="4" w:space="0" w:color="auto"/>
              <w:left w:val="nil"/>
              <w:bottom w:val="single" w:sz="4" w:space="0" w:color="auto"/>
              <w:right w:val="nil"/>
            </w:tcBorders>
            <w:shd w:val="clear" w:color="auto" w:fill="auto"/>
            <w:noWrap/>
            <w:vAlign w:val="center"/>
            <w:hideMark/>
          </w:tcPr>
          <w:p w14:paraId="14FA262F"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17,605</w:t>
            </w:r>
          </w:p>
        </w:tc>
        <w:tc>
          <w:tcPr>
            <w:tcW w:w="1275" w:type="dxa"/>
            <w:tcBorders>
              <w:top w:val="single" w:sz="4" w:space="0" w:color="auto"/>
              <w:left w:val="nil"/>
              <w:bottom w:val="single" w:sz="4" w:space="0" w:color="auto"/>
              <w:right w:val="nil"/>
            </w:tcBorders>
            <w:shd w:val="clear" w:color="auto" w:fill="auto"/>
            <w:noWrap/>
            <w:vAlign w:val="center"/>
            <w:hideMark/>
          </w:tcPr>
          <w:p w14:paraId="5B97A6A0"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3,577</w:t>
            </w:r>
          </w:p>
        </w:tc>
        <w:tc>
          <w:tcPr>
            <w:tcW w:w="1075" w:type="dxa"/>
            <w:tcBorders>
              <w:top w:val="single" w:sz="4" w:space="0" w:color="auto"/>
              <w:left w:val="nil"/>
              <w:bottom w:val="single" w:sz="4" w:space="0" w:color="auto"/>
              <w:right w:val="nil"/>
            </w:tcBorders>
            <w:shd w:val="clear" w:color="auto" w:fill="auto"/>
            <w:noWrap/>
            <w:vAlign w:val="center"/>
            <w:hideMark/>
          </w:tcPr>
          <w:p w14:paraId="63E021E3"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53,484</w:t>
            </w:r>
          </w:p>
        </w:tc>
      </w:tr>
      <w:tr w:rsidR="00233B80" w:rsidRPr="00B762F1" w14:paraId="7C5193BB" w14:textId="77777777" w:rsidTr="00B762F1">
        <w:trPr>
          <w:trHeight w:val="264"/>
        </w:trPr>
        <w:tc>
          <w:tcPr>
            <w:tcW w:w="2078" w:type="dxa"/>
            <w:tcBorders>
              <w:top w:val="nil"/>
              <w:left w:val="nil"/>
              <w:bottom w:val="nil"/>
              <w:right w:val="nil"/>
            </w:tcBorders>
            <w:shd w:val="clear" w:color="auto" w:fill="auto"/>
            <w:noWrap/>
            <w:vAlign w:val="bottom"/>
            <w:hideMark/>
          </w:tcPr>
          <w:p w14:paraId="75E528EA" w14:textId="77777777" w:rsidR="00233B80" w:rsidRPr="001C22EB" w:rsidRDefault="00233B80" w:rsidP="00B762F1">
            <w:pPr>
              <w:spacing w:after="0"/>
              <w:rPr>
                <w:rFonts w:asciiTheme="minorHAnsi" w:eastAsia="Times New Roman" w:hAnsiTheme="minorHAnsi" w:cstheme="minorHAnsi"/>
                <w:sz w:val="18"/>
                <w:szCs w:val="18"/>
                <w:lang w:eastAsia="en-GB"/>
              </w:rPr>
            </w:pPr>
          </w:p>
        </w:tc>
        <w:tc>
          <w:tcPr>
            <w:tcW w:w="1237" w:type="dxa"/>
            <w:tcBorders>
              <w:top w:val="nil"/>
              <w:left w:val="nil"/>
              <w:bottom w:val="nil"/>
              <w:right w:val="nil"/>
            </w:tcBorders>
            <w:shd w:val="clear" w:color="auto" w:fill="auto"/>
            <w:noWrap/>
            <w:vAlign w:val="bottom"/>
            <w:hideMark/>
          </w:tcPr>
          <w:p w14:paraId="735F8D38" w14:textId="77777777" w:rsidR="00233B80" w:rsidRPr="001C22EB" w:rsidRDefault="00233B80" w:rsidP="00B762F1">
            <w:pPr>
              <w:spacing w:after="0"/>
              <w:jc w:val="right"/>
              <w:rPr>
                <w:rFonts w:asciiTheme="minorHAnsi" w:eastAsia="Times New Roman" w:hAnsiTheme="minorHAnsi" w:cstheme="minorHAnsi"/>
                <w:sz w:val="18"/>
                <w:szCs w:val="18"/>
                <w:lang w:eastAsia="en-GB"/>
              </w:rPr>
            </w:pPr>
          </w:p>
        </w:tc>
        <w:tc>
          <w:tcPr>
            <w:tcW w:w="1749" w:type="dxa"/>
            <w:tcBorders>
              <w:top w:val="nil"/>
              <w:left w:val="nil"/>
              <w:bottom w:val="nil"/>
              <w:right w:val="nil"/>
            </w:tcBorders>
            <w:shd w:val="clear" w:color="auto" w:fill="auto"/>
            <w:noWrap/>
            <w:vAlign w:val="bottom"/>
            <w:hideMark/>
          </w:tcPr>
          <w:p w14:paraId="33B9930F" w14:textId="77777777" w:rsidR="00233B80" w:rsidRPr="001C22EB" w:rsidRDefault="00233B80" w:rsidP="00B762F1">
            <w:pPr>
              <w:spacing w:after="0"/>
              <w:jc w:val="right"/>
              <w:rPr>
                <w:rFonts w:asciiTheme="minorHAnsi" w:eastAsia="Times New Roman" w:hAnsiTheme="minorHAnsi" w:cstheme="minorHAnsi"/>
                <w:sz w:val="18"/>
                <w:szCs w:val="18"/>
                <w:lang w:eastAsia="en-GB"/>
              </w:rPr>
            </w:pPr>
          </w:p>
        </w:tc>
        <w:tc>
          <w:tcPr>
            <w:tcW w:w="1749" w:type="dxa"/>
            <w:tcBorders>
              <w:top w:val="nil"/>
              <w:left w:val="nil"/>
              <w:bottom w:val="nil"/>
              <w:right w:val="nil"/>
            </w:tcBorders>
            <w:shd w:val="clear" w:color="auto" w:fill="auto"/>
            <w:noWrap/>
            <w:vAlign w:val="bottom"/>
            <w:hideMark/>
          </w:tcPr>
          <w:p w14:paraId="714B67B6" w14:textId="77777777" w:rsidR="00233B80" w:rsidRPr="001C22EB" w:rsidRDefault="00233B80" w:rsidP="00B762F1">
            <w:pPr>
              <w:spacing w:after="0"/>
              <w:jc w:val="right"/>
              <w:rPr>
                <w:rFonts w:asciiTheme="minorHAnsi" w:eastAsia="Times New Roman" w:hAnsiTheme="minorHAnsi" w:cstheme="minorHAnsi"/>
                <w:sz w:val="18"/>
                <w:szCs w:val="18"/>
                <w:lang w:eastAsia="en-GB"/>
              </w:rPr>
            </w:pPr>
          </w:p>
        </w:tc>
        <w:tc>
          <w:tcPr>
            <w:tcW w:w="1664" w:type="dxa"/>
            <w:tcBorders>
              <w:top w:val="nil"/>
              <w:left w:val="nil"/>
              <w:bottom w:val="nil"/>
              <w:right w:val="nil"/>
            </w:tcBorders>
            <w:shd w:val="clear" w:color="auto" w:fill="auto"/>
            <w:noWrap/>
            <w:vAlign w:val="bottom"/>
            <w:hideMark/>
          </w:tcPr>
          <w:p w14:paraId="74D692F8" w14:textId="77777777" w:rsidR="00233B80" w:rsidRPr="001C22EB" w:rsidRDefault="00233B80" w:rsidP="00B762F1">
            <w:pPr>
              <w:spacing w:after="0"/>
              <w:jc w:val="right"/>
              <w:rPr>
                <w:rFonts w:asciiTheme="minorHAnsi" w:eastAsia="Times New Roman" w:hAnsiTheme="minorHAnsi" w:cstheme="minorHAnsi"/>
                <w:sz w:val="18"/>
                <w:szCs w:val="18"/>
                <w:lang w:eastAsia="en-GB"/>
              </w:rPr>
            </w:pPr>
          </w:p>
        </w:tc>
        <w:tc>
          <w:tcPr>
            <w:tcW w:w="1275" w:type="dxa"/>
            <w:tcBorders>
              <w:top w:val="nil"/>
              <w:left w:val="nil"/>
              <w:bottom w:val="nil"/>
              <w:right w:val="nil"/>
            </w:tcBorders>
            <w:shd w:val="clear" w:color="auto" w:fill="auto"/>
            <w:noWrap/>
            <w:vAlign w:val="bottom"/>
            <w:hideMark/>
          </w:tcPr>
          <w:p w14:paraId="66D13CFC" w14:textId="77777777" w:rsidR="00233B80" w:rsidRPr="001C22EB" w:rsidRDefault="00233B80" w:rsidP="00B762F1">
            <w:pPr>
              <w:spacing w:after="0"/>
              <w:jc w:val="right"/>
              <w:rPr>
                <w:rFonts w:asciiTheme="minorHAnsi" w:eastAsia="Times New Roman" w:hAnsiTheme="minorHAnsi" w:cstheme="minorHAnsi"/>
                <w:sz w:val="18"/>
                <w:szCs w:val="18"/>
                <w:lang w:eastAsia="en-GB"/>
              </w:rPr>
            </w:pPr>
          </w:p>
        </w:tc>
        <w:tc>
          <w:tcPr>
            <w:tcW w:w="1075" w:type="dxa"/>
            <w:tcBorders>
              <w:top w:val="nil"/>
              <w:left w:val="nil"/>
              <w:bottom w:val="nil"/>
              <w:right w:val="nil"/>
            </w:tcBorders>
            <w:shd w:val="clear" w:color="auto" w:fill="auto"/>
            <w:noWrap/>
            <w:vAlign w:val="bottom"/>
            <w:hideMark/>
          </w:tcPr>
          <w:p w14:paraId="041D8A5C" w14:textId="77777777" w:rsidR="00233B80" w:rsidRPr="001C22EB" w:rsidRDefault="00233B80" w:rsidP="00B762F1">
            <w:pPr>
              <w:spacing w:after="0"/>
              <w:jc w:val="right"/>
              <w:rPr>
                <w:rFonts w:asciiTheme="minorHAnsi" w:eastAsia="Times New Roman" w:hAnsiTheme="minorHAnsi" w:cstheme="minorHAnsi"/>
                <w:sz w:val="18"/>
                <w:szCs w:val="18"/>
                <w:lang w:eastAsia="en-GB"/>
              </w:rPr>
            </w:pPr>
          </w:p>
        </w:tc>
      </w:tr>
      <w:tr w:rsidR="00233B80" w:rsidRPr="003E7BED" w14:paraId="1DF1CDA4" w14:textId="77777777" w:rsidTr="00B762F1">
        <w:trPr>
          <w:trHeight w:val="264"/>
        </w:trPr>
        <w:tc>
          <w:tcPr>
            <w:tcW w:w="3315" w:type="dxa"/>
            <w:gridSpan w:val="2"/>
            <w:tcBorders>
              <w:top w:val="nil"/>
              <w:left w:val="nil"/>
              <w:bottom w:val="nil"/>
              <w:right w:val="nil"/>
            </w:tcBorders>
            <w:shd w:val="clear" w:color="auto" w:fill="auto"/>
            <w:noWrap/>
            <w:vAlign w:val="bottom"/>
            <w:hideMark/>
          </w:tcPr>
          <w:p w14:paraId="609D627F" w14:textId="77777777" w:rsidR="00233B80" w:rsidRPr="001C22EB" w:rsidRDefault="00233B80" w:rsidP="002160F2">
            <w:pPr>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Accumulated depreciation</w:t>
            </w:r>
          </w:p>
        </w:tc>
        <w:tc>
          <w:tcPr>
            <w:tcW w:w="1749" w:type="dxa"/>
            <w:tcBorders>
              <w:top w:val="nil"/>
              <w:left w:val="nil"/>
              <w:bottom w:val="nil"/>
              <w:right w:val="nil"/>
            </w:tcBorders>
            <w:shd w:val="clear" w:color="auto" w:fill="auto"/>
            <w:noWrap/>
            <w:vAlign w:val="bottom"/>
            <w:hideMark/>
          </w:tcPr>
          <w:p w14:paraId="10D87BD4"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749" w:type="dxa"/>
            <w:tcBorders>
              <w:top w:val="nil"/>
              <w:left w:val="nil"/>
              <w:bottom w:val="nil"/>
              <w:right w:val="nil"/>
            </w:tcBorders>
            <w:shd w:val="clear" w:color="auto" w:fill="auto"/>
            <w:noWrap/>
            <w:vAlign w:val="bottom"/>
            <w:hideMark/>
          </w:tcPr>
          <w:p w14:paraId="5C1337C0"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664" w:type="dxa"/>
            <w:tcBorders>
              <w:top w:val="nil"/>
              <w:left w:val="nil"/>
              <w:bottom w:val="nil"/>
              <w:right w:val="nil"/>
            </w:tcBorders>
            <w:shd w:val="clear" w:color="auto" w:fill="auto"/>
            <w:noWrap/>
            <w:vAlign w:val="bottom"/>
            <w:hideMark/>
          </w:tcPr>
          <w:p w14:paraId="684EA261"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275" w:type="dxa"/>
            <w:tcBorders>
              <w:top w:val="nil"/>
              <w:left w:val="nil"/>
              <w:bottom w:val="nil"/>
              <w:right w:val="nil"/>
            </w:tcBorders>
            <w:shd w:val="clear" w:color="auto" w:fill="auto"/>
            <w:noWrap/>
            <w:vAlign w:val="bottom"/>
            <w:hideMark/>
          </w:tcPr>
          <w:p w14:paraId="2BB85714"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075" w:type="dxa"/>
            <w:tcBorders>
              <w:top w:val="nil"/>
              <w:left w:val="nil"/>
              <w:bottom w:val="nil"/>
              <w:right w:val="nil"/>
            </w:tcBorders>
            <w:shd w:val="clear" w:color="auto" w:fill="auto"/>
            <w:noWrap/>
            <w:vAlign w:val="bottom"/>
            <w:hideMark/>
          </w:tcPr>
          <w:p w14:paraId="59F16D0F" w14:textId="77777777" w:rsidR="00233B80" w:rsidRPr="001C22EB" w:rsidRDefault="00233B80" w:rsidP="002160F2">
            <w:pPr>
              <w:jc w:val="right"/>
              <w:rPr>
                <w:rFonts w:asciiTheme="minorHAnsi" w:eastAsia="Times New Roman" w:hAnsiTheme="minorHAnsi" w:cstheme="minorHAnsi"/>
                <w:sz w:val="18"/>
                <w:szCs w:val="18"/>
                <w:lang w:eastAsia="en-GB"/>
              </w:rPr>
            </w:pPr>
          </w:p>
        </w:tc>
      </w:tr>
      <w:tr w:rsidR="00233B80" w:rsidRPr="003E7BED" w14:paraId="6648D0B0" w14:textId="77777777" w:rsidTr="00B762F1">
        <w:trPr>
          <w:trHeight w:val="264"/>
        </w:trPr>
        <w:tc>
          <w:tcPr>
            <w:tcW w:w="2078" w:type="dxa"/>
            <w:tcBorders>
              <w:top w:val="nil"/>
              <w:left w:val="nil"/>
              <w:bottom w:val="nil"/>
              <w:right w:val="nil"/>
            </w:tcBorders>
            <w:shd w:val="clear" w:color="auto" w:fill="auto"/>
            <w:noWrap/>
            <w:vAlign w:val="bottom"/>
          </w:tcPr>
          <w:p w14:paraId="606AC359"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At 1 April 2020</w:t>
            </w:r>
          </w:p>
        </w:tc>
        <w:tc>
          <w:tcPr>
            <w:tcW w:w="1237" w:type="dxa"/>
            <w:tcBorders>
              <w:left w:val="nil"/>
              <w:right w:val="nil"/>
            </w:tcBorders>
            <w:shd w:val="clear" w:color="auto" w:fill="auto"/>
            <w:noWrap/>
            <w:vAlign w:val="center"/>
            <w:hideMark/>
          </w:tcPr>
          <w:p w14:paraId="7AD52510"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3,519</w:t>
            </w:r>
          </w:p>
        </w:tc>
        <w:tc>
          <w:tcPr>
            <w:tcW w:w="1749" w:type="dxa"/>
            <w:tcBorders>
              <w:left w:val="nil"/>
              <w:right w:val="nil"/>
            </w:tcBorders>
            <w:shd w:val="clear" w:color="auto" w:fill="auto"/>
            <w:noWrap/>
            <w:vAlign w:val="center"/>
            <w:hideMark/>
          </w:tcPr>
          <w:p w14:paraId="5DFBE10E"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749</w:t>
            </w:r>
          </w:p>
        </w:tc>
        <w:tc>
          <w:tcPr>
            <w:tcW w:w="1749" w:type="dxa"/>
            <w:tcBorders>
              <w:left w:val="nil"/>
              <w:right w:val="nil"/>
            </w:tcBorders>
            <w:shd w:val="clear" w:color="auto" w:fill="auto"/>
            <w:noWrap/>
            <w:vAlign w:val="center"/>
            <w:hideMark/>
          </w:tcPr>
          <w:p w14:paraId="22F5B4DF"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1,795</w:t>
            </w:r>
          </w:p>
        </w:tc>
        <w:tc>
          <w:tcPr>
            <w:tcW w:w="1664" w:type="dxa"/>
            <w:tcBorders>
              <w:left w:val="nil"/>
              <w:right w:val="nil"/>
            </w:tcBorders>
            <w:shd w:val="clear" w:color="auto" w:fill="auto"/>
            <w:noWrap/>
            <w:vAlign w:val="center"/>
            <w:hideMark/>
          </w:tcPr>
          <w:p w14:paraId="4728A03C"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13,812</w:t>
            </w:r>
          </w:p>
        </w:tc>
        <w:tc>
          <w:tcPr>
            <w:tcW w:w="1275" w:type="dxa"/>
            <w:tcBorders>
              <w:left w:val="nil"/>
              <w:right w:val="nil"/>
            </w:tcBorders>
            <w:shd w:val="clear" w:color="auto" w:fill="auto"/>
            <w:noWrap/>
            <w:vAlign w:val="center"/>
            <w:hideMark/>
          </w:tcPr>
          <w:p w14:paraId="7C97F3BC"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2,854</w:t>
            </w:r>
          </w:p>
        </w:tc>
        <w:tc>
          <w:tcPr>
            <w:tcW w:w="1075" w:type="dxa"/>
            <w:tcBorders>
              <w:left w:val="nil"/>
              <w:right w:val="nil"/>
            </w:tcBorders>
            <w:shd w:val="clear" w:color="auto" w:fill="auto"/>
            <w:noWrap/>
            <w:vAlign w:val="center"/>
            <w:hideMark/>
          </w:tcPr>
          <w:p w14:paraId="6C6E809C"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22,729</w:t>
            </w:r>
          </w:p>
        </w:tc>
      </w:tr>
      <w:tr w:rsidR="00233B80" w:rsidRPr="003E7BED" w14:paraId="387163C8" w14:textId="77777777" w:rsidTr="00B762F1">
        <w:trPr>
          <w:trHeight w:val="264"/>
        </w:trPr>
        <w:tc>
          <w:tcPr>
            <w:tcW w:w="2078" w:type="dxa"/>
            <w:tcBorders>
              <w:top w:val="nil"/>
              <w:left w:val="nil"/>
              <w:bottom w:val="nil"/>
              <w:right w:val="nil"/>
            </w:tcBorders>
            <w:shd w:val="clear" w:color="auto" w:fill="auto"/>
            <w:noWrap/>
            <w:vAlign w:val="bottom"/>
            <w:hideMark/>
          </w:tcPr>
          <w:p w14:paraId="127ADF0F"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Charge for the year</w:t>
            </w:r>
          </w:p>
        </w:tc>
        <w:tc>
          <w:tcPr>
            <w:tcW w:w="1237" w:type="dxa"/>
            <w:tcBorders>
              <w:top w:val="nil"/>
              <w:left w:val="nil"/>
              <w:bottom w:val="nil"/>
              <w:right w:val="nil"/>
            </w:tcBorders>
            <w:shd w:val="clear" w:color="auto" w:fill="auto"/>
            <w:noWrap/>
            <w:vAlign w:val="bottom"/>
            <w:hideMark/>
          </w:tcPr>
          <w:p w14:paraId="0ECC043D"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445</w:t>
            </w:r>
          </w:p>
        </w:tc>
        <w:tc>
          <w:tcPr>
            <w:tcW w:w="1749" w:type="dxa"/>
            <w:tcBorders>
              <w:top w:val="nil"/>
              <w:left w:val="nil"/>
              <w:bottom w:val="nil"/>
              <w:right w:val="nil"/>
            </w:tcBorders>
            <w:shd w:val="clear" w:color="auto" w:fill="auto"/>
            <w:noWrap/>
            <w:vAlign w:val="bottom"/>
            <w:hideMark/>
          </w:tcPr>
          <w:p w14:paraId="43CB5E11"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62</w:t>
            </w:r>
          </w:p>
        </w:tc>
        <w:tc>
          <w:tcPr>
            <w:tcW w:w="1749" w:type="dxa"/>
            <w:tcBorders>
              <w:top w:val="nil"/>
              <w:left w:val="nil"/>
              <w:bottom w:val="nil"/>
              <w:right w:val="nil"/>
            </w:tcBorders>
            <w:shd w:val="clear" w:color="auto" w:fill="auto"/>
            <w:noWrap/>
            <w:vAlign w:val="bottom"/>
            <w:hideMark/>
          </w:tcPr>
          <w:p w14:paraId="6BE49E12"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237</w:t>
            </w:r>
          </w:p>
        </w:tc>
        <w:tc>
          <w:tcPr>
            <w:tcW w:w="1664" w:type="dxa"/>
            <w:tcBorders>
              <w:top w:val="nil"/>
              <w:left w:val="nil"/>
              <w:bottom w:val="nil"/>
              <w:right w:val="nil"/>
            </w:tcBorders>
            <w:shd w:val="clear" w:color="auto" w:fill="auto"/>
            <w:noWrap/>
            <w:vAlign w:val="bottom"/>
            <w:hideMark/>
          </w:tcPr>
          <w:p w14:paraId="3C9107F5"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1,737</w:t>
            </w:r>
          </w:p>
        </w:tc>
        <w:tc>
          <w:tcPr>
            <w:tcW w:w="1275" w:type="dxa"/>
            <w:tcBorders>
              <w:top w:val="nil"/>
              <w:left w:val="nil"/>
              <w:bottom w:val="nil"/>
              <w:right w:val="nil"/>
            </w:tcBorders>
            <w:shd w:val="clear" w:color="auto" w:fill="auto"/>
            <w:noWrap/>
            <w:vAlign w:val="bottom"/>
            <w:hideMark/>
          </w:tcPr>
          <w:p w14:paraId="22EB1FBE"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318</w:t>
            </w:r>
          </w:p>
        </w:tc>
        <w:tc>
          <w:tcPr>
            <w:tcW w:w="1075" w:type="dxa"/>
            <w:tcBorders>
              <w:top w:val="nil"/>
              <w:left w:val="nil"/>
              <w:bottom w:val="nil"/>
              <w:right w:val="nil"/>
            </w:tcBorders>
            <w:shd w:val="clear" w:color="auto" w:fill="auto"/>
            <w:noWrap/>
            <w:vAlign w:val="bottom"/>
            <w:hideMark/>
          </w:tcPr>
          <w:p w14:paraId="312D786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2,799</w:t>
            </w:r>
          </w:p>
        </w:tc>
      </w:tr>
      <w:tr w:rsidR="00233B80" w:rsidRPr="003E7BED" w14:paraId="099415A9" w14:textId="77777777" w:rsidTr="00B762F1">
        <w:trPr>
          <w:trHeight w:val="264"/>
        </w:trPr>
        <w:tc>
          <w:tcPr>
            <w:tcW w:w="2078" w:type="dxa"/>
            <w:tcBorders>
              <w:top w:val="nil"/>
              <w:left w:val="nil"/>
              <w:bottom w:val="nil"/>
              <w:right w:val="nil"/>
            </w:tcBorders>
            <w:shd w:val="clear" w:color="auto" w:fill="auto"/>
            <w:noWrap/>
            <w:vAlign w:val="bottom"/>
            <w:hideMark/>
          </w:tcPr>
          <w:p w14:paraId="710DD15C"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Disposals</w:t>
            </w:r>
          </w:p>
        </w:tc>
        <w:tc>
          <w:tcPr>
            <w:tcW w:w="1237" w:type="dxa"/>
            <w:tcBorders>
              <w:top w:val="nil"/>
              <w:left w:val="nil"/>
              <w:bottom w:val="nil"/>
              <w:right w:val="nil"/>
            </w:tcBorders>
            <w:shd w:val="clear" w:color="auto" w:fill="auto"/>
            <w:noWrap/>
            <w:vAlign w:val="bottom"/>
            <w:hideMark/>
          </w:tcPr>
          <w:p w14:paraId="3A25B13B"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(63)</w:t>
            </w:r>
          </w:p>
        </w:tc>
        <w:tc>
          <w:tcPr>
            <w:tcW w:w="1749" w:type="dxa"/>
            <w:tcBorders>
              <w:top w:val="nil"/>
              <w:left w:val="nil"/>
              <w:bottom w:val="nil"/>
              <w:right w:val="nil"/>
            </w:tcBorders>
            <w:shd w:val="clear" w:color="auto" w:fill="auto"/>
            <w:noWrap/>
            <w:vAlign w:val="bottom"/>
            <w:hideMark/>
          </w:tcPr>
          <w:p w14:paraId="530CF32F"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749" w:type="dxa"/>
            <w:tcBorders>
              <w:top w:val="nil"/>
              <w:left w:val="nil"/>
              <w:bottom w:val="nil"/>
              <w:right w:val="nil"/>
            </w:tcBorders>
            <w:shd w:val="clear" w:color="auto" w:fill="auto"/>
            <w:noWrap/>
            <w:vAlign w:val="bottom"/>
            <w:hideMark/>
          </w:tcPr>
          <w:p w14:paraId="32DA283E"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(46)</w:t>
            </w:r>
          </w:p>
        </w:tc>
        <w:tc>
          <w:tcPr>
            <w:tcW w:w="1664" w:type="dxa"/>
            <w:tcBorders>
              <w:top w:val="nil"/>
              <w:left w:val="nil"/>
              <w:bottom w:val="nil"/>
              <w:right w:val="nil"/>
            </w:tcBorders>
            <w:shd w:val="clear" w:color="auto" w:fill="auto"/>
            <w:noWrap/>
            <w:vAlign w:val="bottom"/>
            <w:hideMark/>
          </w:tcPr>
          <w:p w14:paraId="7646A803"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(1,908)</w:t>
            </w:r>
          </w:p>
        </w:tc>
        <w:tc>
          <w:tcPr>
            <w:tcW w:w="1275" w:type="dxa"/>
            <w:tcBorders>
              <w:top w:val="nil"/>
              <w:left w:val="nil"/>
              <w:bottom w:val="nil"/>
              <w:right w:val="nil"/>
            </w:tcBorders>
            <w:shd w:val="clear" w:color="auto" w:fill="auto"/>
            <w:noWrap/>
            <w:vAlign w:val="bottom"/>
            <w:hideMark/>
          </w:tcPr>
          <w:p w14:paraId="0FA884F6"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(280)</w:t>
            </w:r>
          </w:p>
        </w:tc>
        <w:tc>
          <w:tcPr>
            <w:tcW w:w="1075" w:type="dxa"/>
            <w:tcBorders>
              <w:top w:val="nil"/>
              <w:left w:val="nil"/>
              <w:bottom w:val="nil"/>
              <w:right w:val="nil"/>
            </w:tcBorders>
            <w:shd w:val="clear" w:color="auto" w:fill="auto"/>
            <w:noWrap/>
            <w:vAlign w:val="bottom"/>
            <w:hideMark/>
          </w:tcPr>
          <w:p w14:paraId="4F018D3C" w14:textId="77777777" w:rsidR="00233B80" w:rsidRPr="001C22EB" w:rsidRDefault="00233B80" w:rsidP="002160F2">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(2,297)</w:t>
            </w:r>
          </w:p>
        </w:tc>
      </w:tr>
      <w:tr w:rsidR="00233B80" w:rsidRPr="003E7BED" w14:paraId="36745148" w14:textId="77777777" w:rsidTr="00B762F1">
        <w:trPr>
          <w:trHeight w:val="264"/>
        </w:trPr>
        <w:tc>
          <w:tcPr>
            <w:tcW w:w="2078" w:type="dxa"/>
            <w:tcBorders>
              <w:top w:val="single" w:sz="4" w:space="0" w:color="auto"/>
              <w:left w:val="nil"/>
              <w:bottom w:val="single" w:sz="4" w:space="0" w:color="auto"/>
              <w:right w:val="nil"/>
            </w:tcBorders>
            <w:shd w:val="clear" w:color="auto" w:fill="auto"/>
            <w:noWrap/>
            <w:vAlign w:val="center"/>
            <w:hideMark/>
          </w:tcPr>
          <w:p w14:paraId="110FA63A"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At 31 March 2021</w:t>
            </w:r>
          </w:p>
        </w:tc>
        <w:tc>
          <w:tcPr>
            <w:tcW w:w="1237" w:type="dxa"/>
            <w:tcBorders>
              <w:top w:val="single" w:sz="4" w:space="0" w:color="auto"/>
              <w:left w:val="nil"/>
              <w:bottom w:val="single" w:sz="4" w:space="0" w:color="auto"/>
              <w:right w:val="nil"/>
            </w:tcBorders>
            <w:shd w:val="clear" w:color="auto" w:fill="auto"/>
            <w:noWrap/>
            <w:vAlign w:val="center"/>
            <w:hideMark/>
          </w:tcPr>
          <w:p w14:paraId="2068AA8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3,901</w:t>
            </w:r>
          </w:p>
        </w:tc>
        <w:tc>
          <w:tcPr>
            <w:tcW w:w="1749" w:type="dxa"/>
            <w:tcBorders>
              <w:top w:val="single" w:sz="4" w:space="0" w:color="auto"/>
              <w:left w:val="nil"/>
              <w:bottom w:val="single" w:sz="4" w:space="0" w:color="auto"/>
              <w:right w:val="nil"/>
            </w:tcBorders>
            <w:shd w:val="clear" w:color="auto" w:fill="auto"/>
            <w:noWrap/>
            <w:vAlign w:val="center"/>
            <w:hideMark/>
          </w:tcPr>
          <w:p w14:paraId="6A62E45E"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811</w:t>
            </w:r>
          </w:p>
        </w:tc>
        <w:tc>
          <w:tcPr>
            <w:tcW w:w="1749" w:type="dxa"/>
            <w:tcBorders>
              <w:top w:val="single" w:sz="4" w:space="0" w:color="auto"/>
              <w:left w:val="nil"/>
              <w:bottom w:val="single" w:sz="4" w:space="0" w:color="auto"/>
              <w:right w:val="nil"/>
            </w:tcBorders>
            <w:shd w:val="clear" w:color="auto" w:fill="auto"/>
            <w:noWrap/>
            <w:vAlign w:val="center"/>
            <w:hideMark/>
          </w:tcPr>
          <w:p w14:paraId="6EDFD67E"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1,986</w:t>
            </w:r>
          </w:p>
        </w:tc>
        <w:tc>
          <w:tcPr>
            <w:tcW w:w="1664" w:type="dxa"/>
            <w:tcBorders>
              <w:top w:val="single" w:sz="4" w:space="0" w:color="auto"/>
              <w:left w:val="nil"/>
              <w:bottom w:val="single" w:sz="4" w:space="0" w:color="auto"/>
              <w:right w:val="nil"/>
            </w:tcBorders>
            <w:shd w:val="clear" w:color="auto" w:fill="auto"/>
            <w:noWrap/>
            <w:vAlign w:val="center"/>
            <w:hideMark/>
          </w:tcPr>
          <w:p w14:paraId="1C3492A4"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13,641</w:t>
            </w:r>
          </w:p>
        </w:tc>
        <w:tc>
          <w:tcPr>
            <w:tcW w:w="1275" w:type="dxa"/>
            <w:tcBorders>
              <w:top w:val="single" w:sz="4" w:space="0" w:color="auto"/>
              <w:left w:val="nil"/>
              <w:bottom w:val="single" w:sz="4" w:space="0" w:color="auto"/>
              <w:right w:val="nil"/>
            </w:tcBorders>
            <w:shd w:val="clear" w:color="auto" w:fill="auto"/>
            <w:noWrap/>
            <w:vAlign w:val="center"/>
            <w:hideMark/>
          </w:tcPr>
          <w:p w14:paraId="27EA6297"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2,892</w:t>
            </w:r>
          </w:p>
        </w:tc>
        <w:tc>
          <w:tcPr>
            <w:tcW w:w="1075" w:type="dxa"/>
            <w:tcBorders>
              <w:top w:val="single" w:sz="4" w:space="0" w:color="auto"/>
              <w:left w:val="nil"/>
              <w:bottom w:val="single" w:sz="4" w:space="0" w:color="auto"/>
              <w:right w:val="nil"/>
            </w:tcBorders>
            <w:shd w:val="clear" w:color="auto" w:fill="auto"/>
            <w:noWrap/>
            <w:vAlign w:val="center"/>
            <w:hideMark/>
          </w:tcPr>
          <w:p w14:paraId="65D4F97E"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23,231</w:t>
            </w:r>
          </w:p>
        </w:tc>
      </w:tr>
      <w:tr w:rsidR="00233B80" w:rsidRPr="003E7BED" w14:paraId="1DEE2F05" w14:textId="77777777" w:rsidTr="00B762F1">
        <w:trPr>
          <w:trHeight w:val="264"/>
        </w:trPr>
        <w:tc>
          <w:tcPr>
            <w:tcW w:w="2078" w:type="dxa"/>
            <w:tcBorders>
              <w:top w:val="nil"/>
              <w:left w:val="nil"/>
              <w:bottom w:val="nil"/>
              <w:right w:val="nil"/>
            </w:tcBorders>
            <w:shd w:val="clear" w:color="auto" w:fill="auto"/>
            <w:noWrap/>
            <w:vAlign w:val="bottom"/>
            <w:hideMark/>
          </w:tcPr>
          <w:p w14:paraId="275F1053" w14:textId="77777777" w:rsidR="00233B80" w:rsidRPr="001C22EB" w:rsidRDefault="00233B80" w:rsidP="002160F2">
            <w:pPr>
              <w:rPr>
                <w:rFonts w:asciiTheme="minorHAnsi" w:eastAsia="Times New Roman" w:hAnsiTheme="minorHAnsi" w:cstheme="minorHAnsi"/>
                <w:sz w:val="18"/>
                <w:szCs w:val="18"/>
                <w:lang w:eastAsia="en-GB"/>
              </w:rPr>
            </w:pPr>
          </w:p>
        </w:tc>
        <w:tc>
          <w:tcPr>
            <w:tcW w:w="1237" w:type="dxa"/>
            <w:tcBorders>
              <w:top w:val="nil"/>
              <w:left w:val="nil"/>
              <w:bottom w:val="nil"/>
              <w:right w:val="nil"/>
            </w:tcBorders>
            <w:shd w:val="clear" w:color="auto" w:fill="auto"/>
            <w:noWrap/>
            <w:vAlign w:val="bottom"/>
            <w:hideMark/>
          </w:tcPr>
          <w:p w14:paraId="0501F97A"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749" w:type="dxa"/>
            <w:tcBorders>
              <w:top w:val="nil"/>
              <w:left w:val="nil"/>
              <w:bottom w:val="nil"/>
              <w:right w:val="nil"/>
            </w:tcBorders>
            <w:shd w:val="clear" w:color="auto" w:fill="auto"/>
            <w:noWrap/>
            <w:vAlign w:val="bottom"/>
            <w:hideMark/>
          </w:tcPr>
          <w:p w14:paraId="37CC6F13"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749" w:type="dxa"/>
            <w:tcBorders>
              <w:top w:val="nil"/>
              <w:left w:val="nil"/>
              <w:bottom w:val="nil"/>
              <w:right w:val="nil"/>
            </w:tcBorders>
            <w:shd w:val="clear" w:color="auto" w:fill="auto"/>
            <w:noWrap/>
            <w:vAlign w:val="bottom"/>
            <w:hideMark/>
          </w:tcPr>
          <w:p w14:paraId="38CDF6C2"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664" w:type="dxa"/>
            <w:tcBorders>
              <w:top w:val="nil"/>
              <w:left w:val="nil"/>
              <w:bottom w:val="nil"/>
              <w:right w:val="nil"/>
            </w:tcBorders>
            <w:shd w:val="clear" w:color="auto" w:fill="auto"/>
            <w:noWrap/>
            <w:vAlign w:val="bottom"/>
            <w:hideMark/>
          </w:tcPr>
          <w:p w14:paraId="5080358F"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275" w:type="dxa"/>
            <w:tcBorders>
              <w:top w:val="nil"/>
              <w:left w:val="nil"/>
              <w:bottom w:val="nil"/>
              <w:right w:val="nil"/>
            </w:tcBorders>
            <w:shd w:val="clear" w:color="auto" w:fill="auto"/>
            <w:noWrap/>
            <w:vAlign w:val="bottom"/>
            <w:hideMark/>
          </w:tcPr>
          <w:p w14:paraId="61939AEB"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075" w:type="dxa"/>
            <w:tcBorders>
              <w:top w:val="nil"/>
              <w:left w:val="nil"/>
              <w:bottom w:val="nil"/>
              <w:right w:val="nil"/>
            </w:tcBorders>
            <w:shd w:val="clear" w:color="auto" w:fill="auto"/>
            <w:noWrap/>
            <w:vAlign w:val="bottom"/>
            <w:hideMark/>
          </w:tcPr>
          <w:p w14:paraId="76AB1FC1" w14:textId="77777777" w:rsidR="00233B80" w:rsidRPr="001C22EB" w:rsidRDefault="00233B80" w:rsidP="002160F2">
            <w:pPr>
              <w:jc w:val="right"/>
              <w:rPr>
                <w:rFonts w:asciiTheme="minorHAnsi" w:eastAsia="Times New Roman" w:hAnsiTheme="minorHAnsi" w:cstheme="minorHAnsi"/>
                <w:sz w:val="18"/>
                <w:szCs w:val="18"/>
                <w:lang w:eastAsia="en-GB"/>
              </w:rPr>
            </w:pPr>
          </w:p>
        </w:tc>
      </w:tr>
      <w:tr w:rsidR="00233B80" w:rsidRPr="003E7BED" w14:paraId="52CE5DFD" w14:textId="77777777" w:rsidTr="00B762F1">
        <w:trPr>
          <w:trHeight w:val="264"/>
        </w:trPr>
        <w:tc>
          <w:tcPr>
            <w:tcW w:w="2078" w:type="dxa"/>
            <w:tcBorders>
              <w:top w:val="nil"/>
              <w:left w:val="nil"/>
              <w:bottom w:val="nil"/>
              <w:right w:val="nil"/>
            </w:tcBorders>
            <w:shd w:val="clear" w:color="auto" w:fill="auto"/>
            <w:noWrap/>
            <w:vAlign w:val="bottom"/>
            <w:hideMark/>
          </w:tcPr>
          <w:p w14:paraId="558E88B0"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Net book amounts</w:t>
            </w:r>
          </w:p>
        </w:tc>
        <w:tc>
          <w:tcPr>
            <w:tcW w:w="1237" w:type="dxa"/>
            <w:tcBorders>
              <w:top w:val="nil"/>
              <w:left w:val="nil"/>
              <w:bottom w:val="nil"/>
              <w:right w:val="nil"/>
            </w:tcBorders>
            <w:shd w:val="clear" w:color="auto" w:fill="auto"/>
            <w:noWrap/>
            <w:vAlign w:val="bottom"/>
            <w:hideMark/>
          </w:tcPr>
          <w:p w14:paraId="581EB8C7"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749" w:type="dxa"/>
            <w:tcBorders>
              <w:top w:val="nil"/>
              <w:left w:val="nil"/>
              <w:bottom w:val="nil"/>
              <w:right w:val="nil"/>
            </w:tcBorders>
            <w:shd w:val="clear" w:color="auto" w:fill="auto"/>
            <w:noWrap/>
            <w:vAlign w:val="bottom"/>
            <w:hideMark/>
          </w:tcPr>
          <w:p w14:paraId="2DA39943"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749" w:type="dxa"/>
            <w:tcBorders>
              <w:top w:val="nil"/>
              <w:left w:val="nil"/>
              <w:bottom w:val="nil"/>
              <w:right w:val="nil"/>
            </w:tcBorders>
            <w:shd w:val="clear" w:color="auto" w:fill="auto"/>
            <w:noWrap/>
            <w:vAlign w:val="bottom"/>
            <w:hideMark/>
          </w:tcPr>
          <w:p w14:paraId="783B798D"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664" w:type="dxa"/>
            <w:tcBorders>
              <w:top w:val="nil"/>
              <w:left w:val="nil"/>
              <w:bottom w:val="nil"/>
              <w:right w:val="nil"/>
            </w:tcBorders>
            <w:shd w:val="clear" w:color="auto" w:fill="auto"/>
            <w:noWrap/>
            <w:vAlign w:val="bottom"/>
            <w:hideMark/>
          </w:tcPr>
          <w:p w14:paraId="1CB30ABD"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275" w:type="dxa"/>
            <w:tcBorders>
              <w:top w:val="nil"/>
              <w:left w:val="nil"/>
              <w:bottom w:val="nil"/>
              <w:right w:val="nil"/>
            </w:tcBorders>
            <w:shd w:val="clear" w:color="auto" w:fill="auto"/>
            <w:noWrap/>
            <w:vAlign w:val="bottom"/>
            <w:hideMark/>
          </w:tcPr>
          <w:p w14:paraId="1BAFB986" w14:textId="77777777" w:rsidR="00233B80" w:rsidRPr="001C22EB" w:rsidRDefault="00233B80" w:rsidP="002160F2">
            <w:pPr>
              <w:jc w:val="right"/>
              <w:rPr>
                <w:rFonts w:asciiTheme="minorHAnsi" w:eastAsia="Times New Roman" w:hAnsiTheme="minorHAnsi" w:cstheme="minorHAnsi"/>
                <w:sz w:val="18"/>
                <w:szCs w:val="18"/>
                <w:lang w:eastAsia="en-GB"/>
              </w:rPr>
            </w:pPr>
          </w:p>
        </w:tc>
        <w:tc>
          <w:tcPr>
            <w:tcW w:w="1075" w:type="dxa"/>
            <w:tcBorders>
              <w:top w:val="nil"/>
              <w:left w:val="nil"/>
              <w:bottom w:val="nil"/>
              <w:right w:val="nil"/>
            </w:tcBorders>
            <w:shd w:val="clear" w:color="auto" w:fill="auto"/>
            <w:noWrap/>
            <w:vAlign w:val="bottom"/>
            <w:hideMark/>
          </w:tcPr>
          <w:p w14:paraId="3F6CFA62" w14:textId="77777777" w:rsidR="00233B80" w:rsidRPr="001C22EB" w:rsidRDefault="00233B80" w:rsidP="002160F2">
            <w:pPr>
              <w:jc w:val="right"/>
              <w:rPr>
                <w:rFonts w:asciiTheme="minorHAnsi" w:eastAsia="Times New Roman" w:hAnsiTheme="minorHAnsi" w:cstheme="minorHAnsi"/>
                <w:sz w:val="18"/>
                <w:szCs w:val="18"/>
                <w:lang w:eastAsia="en-GB"/>
              </w:rPr>
            </w:pPr>
          </w:p>
        </w:tc>
      </w:tr>
      <w:tr w:rsidR="00233B80" w:rsidRPr="003E7BED" w14:paraId="5499239E" w14:textId="77777777" w:rsidTr="00B762F1">
        <w:trPr>
          <w:trHeight w:val="264"/>
        </w:trPr>
        <w:tc>
          <w:tcPr>
            <w:tcW w:w="2078" w:type="dxa"/>
            <w:tcBorders>
              <w:top w:val="single" w:sz="4" w:space="0" w:color="auto"/>
              <w:left w:val="nil"/>
              <w:bottom w:val="single" w:sz="4" w:space="0" w:color="auto"/>
              <w:right w:val="nil"/>
            </w:tcBorders>
            <w:shd w:val="clear" w:color="auto" w:fill="auto"/>
            <w:noWrap/>
            <w:vAlign w:val="center"/>
            <w:hideMark/>
          </w:tcPr>
          <w:p w14:paraId="51F88B53" w14:textId="77777777" w:rsidR="00233B80" w:rsidRPr="001C22EB" w:rsidRDefault="00233B80" w:rsidP="002160F2">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At 31 March 2021</w:t>
            </w:r>
          </w:p>
        </w:tc>
        <w:tc>
          <w:tcPr>
            <w:tcW w:w="1237" w:type="dxa"/>
            <w:tcBorders>
              <w:top w:val="single" w:sz="4" w:space="0" w:color="auto"/>
              <w:left w:val="nil"/>
              <w:bottom w:val="single" w:sz="4" w:space="0" w:color="auto"/>
              <w:right w:val="nil"/>
            </w:tcBorders>
            <w:shd w:val="clear" w:color="auto" w:fill="auto"/>
            <w:noWrap/>
            <w:vAlign w:val="center"/>
            <w:hideMark/>
          </w:tcPr>
          <w:p w14:paraId="4705D5E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20,868</w:t>
            </w:r>
          </w:p>
        </w:tc>
        <w:tc>
          <w:tcPr>
            <w:tcW w:w="1749" w:type="dxa"/>
            <w:tcBorders>
              <w:top w:val="single" w:sz="4" w:space="0" w:color="auto"/>
              <w:left w:val="nil"/>
              <w:bottom w:val="single" w:sz="4" w:space="0" w:color="auto"/>
              <w:right w:val="nil"/>
            </w:tcBorders>
            <w:shd w:val="clear" w:color="auto" w:fill="auto"/>
            <w:noWrap/>
            <w:vAlign w:val="center"/>
            <w:hideMark/>
          </w:tcPr>
          <w:p w14:paraId="45EAF3B4"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3,076</w:t>
            </w:r>
          </w:p>
        </w:tc>
        <w:tc>
          <w:tcPr>
            <w:tcW w:w="1749" w:type="dxa"/>
            <w:tcBorders>
              <w:top w:val="single" w:sz="4" w:space="0" w:color="auto"/>
              <w:left w:val="nil"/>
              <w:bottom w:val="single" w:sz="4" w:space="0" w:color="auto"/>
              <w:right w:val="nil"/>
            </w:tcBorders>
            <w:shd w:val="clear" w:color="auto" w:fill="auto"/>
            <w:noWrap/>
            <w:vAlign w:val="center"/>
            <w:hideMark/>
          </w:tcPr>
          <w:p w14:paraId="6194077F"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1,660</w:t>
            </w:r>
          </w:p>
        </w:tc>
        <w:tc>
          <w:tcPr>
            <w:tcW w:w="1664" w:type="dxa"/>
            <w:tcBorders>
              <w:top w:val="single" w:sz="4" w:space="0" w:color="auto"/>
              <w:left w:val="nil"/>
              <w:bottom w:val="single" w:sz="4" w:space="0" w:color="auto"/>
              <w:right w:val="nil"/>
            </w:tcBorders>
            <w:shd w:val="clear" w:color="auto" w:fill="auto"/>
            <w:noWrap/>
            <w:vAlign w:val="center"/>
            <w:hideMark/>
          </w:tcPr>
          <w:p w14:paraId="06F07B71"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3,964</w:t>
            </w:r>
          </w:p>
        </w:tc>
        <w:tc>
          <w:tcPr>
            <w:tcW w:w="1275" w:type="dxa"/>
            <w:tcBorders>
              <w:top w:val="single" w:sz="4" w:space="0" w:color="auto"/>
              <w:left w:val="nil"/>
              <w:bottom w:val="single" w:sz="4" w:space="0" w:color="auto"/>
              <w:right w:val="nil"/>
            </w:tcBorders>
            <w:shd w:val="clear" w:color="auto" w:fill="auto"/>
            <w:noWrap/>
            <w:vAlign w:val="center"/>
            <w:hideMark/>
          </w:tcPr>
          <w:p w14:paraId="52BC4B88"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685</w:t>
            </w:r>
          </w:p>
        </w:tc>
        <w:tc>
          <w:tcPr>
            <w:tcW w:w="1075" w:type="dxa"/>
            <w:tcBorders>
              <w:top w:val="single" w:sz="4" w:space="0" w:color="auto"/>
              <w:left w:val="nil"/>
              <w:bottom w:val="single" w:sz="4" w:space="0" w:color="auto"/>
              <w:right w:val="nil"/>
            </w:tcBorders>
            <w:shd w:val="clear" w:color="auto" w:fill="auto"/>
            <w:noWrap/>
            <w:vAlign w:val="center"/>
            <w:hideMark/>
          </w:tcPr>
          <w:p w14:paraId="1CAA8410" w14:textId="77777777" w:rsidR="00233B80" w:rsidRPr="001C22EB" w:rsidRDefault="00233B80" w:rsidP="002160F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30,253</w:t>
            </w:r>
          </w:p>
        </w:tc>
      </w:tr>
      <w:tr w:rsidR="00233B80" w:rsidRPr="003E7BED" w14:paraId="43A1BE74" w14:textId="77777777" w:rsidTr="00B762F1">
        <w:trPr>
          <w:trHeight w:val="264"/>
        </w:trPr>
        <w:tc>
          <w:tcPr>
            <w:tcW w:w="2078" w:type="dxa"/>
            <w:tcBorders>
              <w:top w:val="nil"/>
              <w:left w:val="nil"/>
              <w:bottom w:val="single" w:sz="4" w:space="0" w:color="auto"/>
              <w:right w:val="nil"/>
            </w:tcBorders>
            <w:shd w:val="clear" w:color="auto" w:fill="auto"/>
            <w:noWrap/>
            <w:vAlign w:val="center"/>
            <w:hideMark/>
          </w:tcPr>
          <w:p w14:paraId="11F83B05" w14:textId="77777777" w:rsidR="00233B80" w:rsidRPr="001C22EB" w:rsidRDefault="00233B80" w:rsidP="002160F2">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At 31 March 2020</w:t>
            </w:r>
          </w:p>
        </w:tc>
        <w:tc>
          <w:tcPr>
            <w:tcW w:w="1237" w:type="dxa"/>
            <w:tcBorders>
              <w:top w:val="single" w:sz="4" w:space="0" w:color="auto"/>
              <w:left w:val="nil"/>
              <w:bottom w:val="single" w:sz="4" w:space="0" w:color="auto"/>
              <w:right w:val="nil"/>
            </w:tcBorders>
            <w:shd w:val="clear" w:color="auto" w:fill="auto"/>
            <w:noWrap/>
            <w:vAlign w:val="center"/>
            <w:hideMark/>
          </w:tcPr>
          <w:p w14:paraId="7AFCE164"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21,574</w:t>
            </w:r>
          </w:p>
        </w:tc>
        <w:tc>
          <w:tcPr>
            <w:tcW w:w="1749" w:type="dxa"/>
            <w:tcBorders>
              <w:top w:val="single" w:sz="4" w:space="0" w:color="auto"/>
              <w:left w:val="nil"/>
              <w:bottom w:val="single" w:sz="4" w:space="0" w:color="auto"/>
              <w:right w:val="nil"/>
            </w:tcBorders>
            <w:shd w:val="clear" w:color="auto" w:fill="auto"/>
            <w:noWrap/>
            <w:vAlign w:val="center"/>
            <w:hideMark/>
          </w:tcPr>
          <w:p w14:paraId="525FAA78"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3,138</w:t>
            </w:r>
          </w:p>
        </w:tc>
        <w:tc>
          <w:tcPr>
            <w:tcW w:w="1749" w:type="dxa"/>
            <w:tcBorders>
              <w:top w:val="single" w:sz="4" w:space="0" w:color="auto"/>
              <w:left w:val="nil"/>
              <w:bottom w:val="single" w:sz="4" w:space="0" w:color="auto"/>
              <w:right w:val="nil"/>
            </w:tcBorders>
            <w:shd w:val="clear" w:color="auto" w:fill="auto"/>
            <w:noWrap/>
            <w:vAlign w:val="center"/>
            <w:hideMark/>
          </w:tcPr>
          <w:p w14:paraId="3B1BA239"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1,001</w:t>
            </w:r>
          </w:p>
        </w:tc>
        <w:tc>
          <w:tcPr>
            <w:tcW w:w="1664" w:type="dxa"/>
            <w:tcBorders>
              <w:top w:val="single" w:sz="4" w:space="0" w:color="auto"/>
              <w:left w:val="nil"/>
              <w:bottom w:val="single" w:sz="4" w:space="0" w:color="auto"/>
              <w:right w:val="nil"/>
            </w:tcBorders>
            <w:shd w:val="clear" w:color="auto" w:fill="auto"/>
            <w:noWrap/>
            <w:vAlign w:val="center"/>
            <w:hideMark/>
          </w:tcPr>
          <w:p w14:paraId="2E2B3C60"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4,372</w:t>
            </w:r>
          </w:p>
        </w:tc>
        <w:tc>
          <w:tcPr>
            <w:tcW w:w="1275" w:type="dxa"/>
            <w:tcBorders>
              <w:top w:val="single" w:sz="4" w:space="0" w:color="auto"/>
              <w:left w:val="nil"/>
              <w:bottom w:val="single" w:sz="4" w:space="0" w:color="auto"/>
              <w:right w:val="nil"/>
            </w:tcBorders>
            <w:shd w:val="clear" w:color="auto" w:fill="auto"/>
            <w:noWrap/>
            <w:vAlign w:val="center"/>
            <w:hideMark/>
          </w:tcPr>
          <w:p w14:paraId="4BB7F648"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756</w:t>
            </w:r>
          </w:p>
        </w:tc>
        <w:tc>
          <w:tcPr>
            <w:tcW w:w="1075" w:type="dxa"/>
            <w:tcBorders>
              <w:top w:val="single" w:sz="4" w:space="0" w:color="auto"/>
              <w:left w:val="nil"/>
              <w:bottom w:val="single" w:sz="4" w:space="0" w:color="auto"/>
              <w:right w:val="nil"/>
            </w:tcBorders>
            <w:shd w:val="clear" w:color="auto" w:fill="auto"/>
            <w:noWrap/>
            <w:vAlign w:val="center"/>
            <w:hideMark/>
          </w:tcPr>
          <w:p w14:paraId="6B7005F7" w14:textId="77777777" w:rsidR="00233B80" w:rsidRPr="001C22EB" w:rsidRDefault="00233B80" w:rsidP="002160F2">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30,841</w:t>
            </w:r>
          </w:p>
        </w:tc>
      </w:tr>
      <w:tr w:rsidR="00233B80" w:rsidRPr="003E7BED" w14:paraId="2E8A69EE" w14:textId="77777777" w:rsidTr="00B762F1">
        <w:trPr>
          <w:trHeight w:val="264"/>
        </w:trPr>
        <w:tc>
          <w:tcPr>
            <w:tcW w:w="10827" w:type="dxa"/>
            <w:gridSpan w:val="7"/>
            <w:tcBorders>
              <w:top w:val="nil"/>
              <w:left w:val="nil"/>
              <w:bottom w:val="nil"/>
              <w:right w:val="nil"/>
            </w:tcBorders>
            <w:shd w:val="clear" w:color="auto" w:fill="auto"/>
            <w:noWrap/>
            <w:vAlign w:val="bottom"/>
            <w:hideMark/>
          </w:tcPr>
          <w:tbl>
            <w:tblPr>
              <w:tblW w:w="0" w:type="auto"/>
              <w:tblLook w:val="04A0" w:firstRow="1" w:lastRow="0" w:firstColumn="1" w:lastColumn="0" w:noHBand="0" w:noVBand="1"/>
            </w:tblPr>
            <w:tblGrid>
              <w:gridCol w:w="1985"/>
              <w:gridCol w:w="1276"/>
              <w:gridCol w:w="1720"/>
              <w:gridCol w:w="1720"/>
              <w:gridCol w:w="1663"/>
              <w:gridCol w:w="1275"/>
              <w:gridCol w:w="972"/>
            </w:tblGrid>
            <w:tr w:rsidR="00233B80" w:rsidRPr="001C22EB" w14:paraId="4A6C5055" w14:textId="77777777" w:rsidTr="00B762F1">
              <w:trPr>
                <w:trHeight w:val="264"/>
              </w:trPr>
              <w:tc>
                <w:tcPr>
                  <w:tcW w:w="1985" w:type="dxa"/>
                  <w:tcBorders>
                    <w:top w:val="single" w:sz="4" w:space="0" w:color="auto"/>
                  </w:tcBorders>
                  <w:shd w:val="clear" w:color="auto" w:fill="auto"/>
                  <w:noWrap/>
                  <w:vAlign w:val="bottom"/>
                  <w:hideMark/>
                </w:tcPr>
                <w:p w14:paraId="38E8F833" w14:textId="77777777" w:rsidR="00233B80" w:rsidRPr="001C22EB" w:rsidRDefault="00233B80" w:rsidP="00DC57C0">
                  <w:pPr>
                    <w:tabs>
                      <w:tab w:val="left" w:pos="0"/>
                    </w:tabs>
                    <w:suppressAutoHyphens/>
                    <w:spacing w:after="0"/>
                    <w:jc w:val="both"/>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Company</w:t>
                  </w:r>
                </w:p>
              </w:tc>
              <w:tc>
                <w:tcPr>
                  <w:tcW w:w="1276" w:type="dxa"/>
                  <w:tcBorders>
                    <w:top w:val="single" w:sz="4" w:space="0" w:color="auto"/>
                  </w:tcBorders>
                  <w:shd w:val="clear" w:color="auto" w:fill="auto"/>
                  <w:noWrap/>
                  <w:vAlign w:val="bottom"/>
                  <w:hideMark/>
                </w:tcPr>
                <w:p w14:paraId="5C868954" w14:textId="4E1B539D" w:rsidR="00233B80" w:rsidRPr="001C22EB" w:rsidRDefault="00233B80"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Freehold</w:t>
                  </w:r>
                  <w:r w:rsidR="00DC57C0" w:rsidRPr="001C22EB">
                    <w:rPr>
                      <w:rFonts w:asciiTheme="minorHAnsi" w:eastAsia="Times New Roman" w:hAnsiTheme="minorHAnsi" w:cstheme="minorHAnsi"/>
                      <w:b/>
                      <w:bCs/>
                      <w:sz w:val="18"/>
                      <w:szCs w:val="18"/>
                      <w:lang w:eastAsia="en-GB"/>
                    </w:rPr>
                    <w:t xml:space="preserve"> property</w:t>
                  </w:r>
                </w:p>
              </w:tc>
              <w:tc>
                <w:tcPr>
                  <w:tcW w:w="1720" w:type="dxa"/>
                  <w:tcBorders>
                    <w:top w:val="single" w:sz="4" w:space="0" w:color="auto"/>
                  </w:tcBorders>
                  <w:shd w:val="clear" w:color="auto" w:fill="auto"/>
                  <w:noWrap/>
                  <w:vAlign w:val="bottom"/>
                  <w:hideMark/>
                </w:tcPr>
                <w:p w14:paraId="304F3C53" w14:textId="1ED570AC" w:rsidR="00233B80" w:rsidRPr="001C22EB" w:rsidRDefault="00233B80"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Long</w:t>
                  </w:r>
                  <w:r w:rsidR="00DC57C0" w:rsidRPr="001C22EB">
                    <w:rPr>
                      <w:rFonts w:asciiTheme="minorHAnsi" w:eastAsia="Times New Roman" w:hAnsiTheme="minorHAnsi" w:cstheme="minorHAnsi"/>
                      <w:b/>
                      <w:bCs/>
                      <w:sz w:val="18"/>
                      <w:szCs w:val="18"/>
                      <w:lang w:eastAsia="en-GB"/>
                    </w:rPr>
                    <w:t xml:space="preserve"> leasehold improvements</w:t>
                  </w:r>
                </w:p>
              </w:tc>
              <w:tc>
                <w:tcPr>
                  <w:tcW w:w="1720" w:type="dxa"/>
                  <w:tcBorders>
                    <w:top w:val="single" w:sz="4" w:space="0" w:color="auto"/>
                  </w:tcBorders>
                  <w:shd w:val="clear" w:color="auto" w:fill="auto"/>
                  <w:noWrap/>
                  <w:vAlign w:val="bottom"/>
                  <w:hideMark/>
                </w:tcPr>
                <w:p w14:paraId="6ACA09B3" w14:textId="49C00394" w:rsidR="00233B80" w:rsidRPr="001C22EB" w:rsidRDefault="00233B80"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Short</w:t>
                  </w:r>
                  <w:r w:rsidR="00DC57C0" w:rsidRPr="001C22EB">
                    <w:rPr>
                      <w:rFonts w:asciiTheme="minorHAnsi" w:eastAsia="Times New Roman" w:hAnsiTheme="minorHAnsi" w:cstheme="minorHAnsi"/>
                      <w:b/>
                      <w:bCs/>
                      <w:sz w:val="18"/>
                      <w:szCs w:val="18"/>
                      <w:lang w:eastAsia="en-GB"/>
                    </w:rPr>
                    <w:t xml:space="preserve"> leasehold improvements</w:t>
                  </w:r>
                </w:p>
              </w:tc>
              <w:tc>
                <w:tcPr>
                  <w:tcW w:w="1663" w:type="dxa"/>
                  <w:tcBorders>
                    <w:top w:val="single" w:sz="4" w:space="0" w:color="auto"/>
                  </w:tcBorders>
                  <w:shd w:val="clear" w:color="auto" w:fill="auto"/>
                  <w:noWrap/>
                  <w:vAlign w:val="bottom"/>
                  <w:hideMark/>
                </w:tcPr>
                <w:p w14:paraId="63E31827" w14:textId="594A5584" w:rsidR="00233B80" w:rsidRPr="001C22EB" w:rsidRDefault="00233B80"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Furniture,</w:t>
                  </w:r>
                  <w:r w:rsidR="00DC57C0" w:rsidRPr="001C22EB">
                    <w:rPr>
                      <w:rFonts w:asciiTheme="minorHAnsi" w:eastAsia="Times New Roman" w:hAnsiTheme="minorHAnsi" w:cstheme="minorHAnsi"/>
                      <w:b/>
                      <w:bCs/>
                      <w:sz w:val="18"/>
                      <w:szCs w:val="18"/>
                      <w:lang w:eastAsia="en-GB"/>
                    </w:rPr>
                    <w:t xml:space="preserve"> fixtures and fittings</w:t>
                  </w:r>
                </w:p>
              </w:tc>
              <w:tc>
                <w:tcPr>
                  <w:tcW w:w="1275" w:type="dxa"/>
                  <w:tcBorders>
                    <w:top w:val="single" w:sz="4" w:space="0" w:color="auto"/>
                  </w:tcBorders>
                  <w:shd w:val="clear" w:color="auto" w:fill="auto"/>
                  <w:noWrap/>
                  <w:vAlign w:val="bottom"/>
                  <w:hideMark/>
                </w:tcPr>
                <w:p w14:paraId="1A228163" w14:textId="681A0D5F" w:rsidR="00233B80" w:rsidRPr="001C22EB" w:rsidRDefault="00DC57C0"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Motor vehicles</w:t>
                  </w:r>
                </w:p>
              </w:tc>
              <w:tc>
                <w:tcPr>
                  <w:tcW w:w="972" w:type="dxa"/>
                  <w:tcBorders>
                    <w:top w:val="single" w:sz="4" w:space="0" w:color="auto"/>
                  </w:tcBorders>
                  <w:shd w:val="clear" w:color="auto" w:fill="auto"/>
                  <w:noWrap/>
                  <w:vAlign w:val="bottom"/>
                  <w:hideMark/>
                </w:tcPr>
                <w:p w14:paraId="38CA780D" w14:textId="1E4AB2BA" w:rsidR="00233B80" w:rsidRPr="001C22EB" w:rsidRDefault="00DC57C0"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Total</w:t>
                  </w:r>
                </w:p>
              </w:tc>
            </w:tr>
            <w:tr w:rsidR="00DC57C0" w:rsidRPr="001C22EB" w14:paraId="65280571" w14:textId="77777777" w:rsidTr="00B762F1">
              <w:trPr>
                <w:trHeight w:val="207"/>
              </w:trPr>
              <w:tc>
                <w:tcPr>
                  <w:tcW w:w="1985" w:type="dxa"/>
                  <w:shd w:val="clear" w:color="auto" w:fill="auto"/>
                  <w:noWrap/>
                  <w:vAlign w:val="bottom"/>
                </w:tcPr>
                <w:p w14:paraId="38529CE7" w14:textId="77777777" w:rsidR="00DC57C0" w:rsidRPr="001C22EB" w:rsidRDefault="00DC57C0" w:rsidP="00DC57C0">
                  <w:pPr>
                    <w:spacing w:after="0"/>
                    <w:rPr>
                      <w:rFonts w:asciiTheme="minorHAnsi" w:eastAsia="Times New Roman" w:hAnsiTheme="minorHAnsi" w:cstheme="minorHAnsi"/>
                      <w:b/>
                      <w:bCs/>
                      <w:sz w:val="18"/>
                      <w:szCs w:val="18"/>
                      <w:lang w:eastAsia="en-GB"/>
                    </w:rPr>
                  </w:pPr>
                </w:p>
              </w:tc>
              <w:tc>
                <w:tcPr>
                  <w:tcW w:w="1276" w:type="dxa"/>
                  <w:shd w:val="clear" w:color="auto" w:fill="auto"/>
                  <w:noWrap/>
                  <w:vAlign w:val="bottom"/>
                </w:tcPr>
                <w:p w14:paraId="545A2375" w14:textId="025D53C0" w:rsidR="00DC57C0" w:rsidRPr="001C22EB" w:rsidRDefault="00DC57C0"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720" w:type="dxa"/>
                  <w:shd w:val="clear" w:color="auto" w:fill="auto"/>
                  <w:noWrap/>
                  <w:vAlign w:val="bottom"/>
                </w:tcPr>
                <w:p w14:paraId="210F1BAB" w14:textId="25E4C929" w:rsidR="00DC57C0" w:rsidRPr="001C22EB" w:rsidRDefault="00DC57C0"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720" w:type="dxa"/>
                  <w:shd w:val="clear" w:color="auto" w:fill="auto"/>
                  <w:noWrap/>
                  <w:vAlign w:val="bottom"/>
                  <w:hideMark/>
                </w:tcPr>
                <w:p w14:paraId="5BA532A1" w14:textId="74B56AEA" w:rsidR="00DC57C0" w:rsidRPr="001C22EB" w:rsidRDefault="00DC57C0"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663" w:type="dxa"/>
                  <w:shd w:val="clear" w:color="auto" w:fill="auto"/>
                  <w:noWrap/>
                  <w:vAlign w:val="bottom"/>
                  <w:hideMark/>
                </w:tcPr>
                <w:p w14:paraId="6B943D93" w14:textId="42E5598B" w:rsidR="00DC57C0" w:rsidRPr="001C22EB" w:rsidRDefault="00DC57C0"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1275" w:type="dxa"/>
                  <w:shd w:val="clear" w:color="auto" w:fill="auto"/>
                  <w:noWrap/>
                  <w:vAlign w:val="bottom"/>
                  <w:hideMark/>
                </w:tcPr>
                <w:p w14:paraId="310B309B" w14:textId="6FE4FDA6" w:rsidR="00DC57C0" w:rsidRPr="001C22EB" w:rsidRDefault="00DC57C0"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c>
                <w:tcPr>
                  <w:tcW w:w="972" w:type="dxa"/>
                  <w:shd w:val="clear" w:color="auto" w:fill="auto"/>
                  <w:noWrap/>
                  <w:vAlign w:val="bottom"/>
                  <w:hideMark/>
                </w:tcPr>
                <w:p w14:paraId="15547C0F" w14:textId="236D5A4A" w:rsidR="00DC57C0" w:rsidRPr="001C22EB" w:rsidRDefault="00DC57C0" w:rsidP="00DC57C0">
                  <w:pPr>
                    <w:spacing w:after="0"/>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£000s</w:t>
                  </w:r>
                </w:p>
              </w:tc>
            </w:tr>
            <w:tr w:rsidR="00DC57C0" w:rsidRPr="001C22EB" w14:paraId="07873664" w14:textId="77777777" w:rsidTr="00B762F1">
              <w:trPr>
                <w:trHeight w:val="264"/>
              </w:trPr>
              <w:tc>
                <w:tcPr>
                  <w:tcW w:w="1985" w:type="dxa"/>
                  <w:tcBorders>
                    <w:top w:val="single" w:sz="4" w:space="0" w:color="auto"/>
                    <w:left w:val="nil"/>
                    <w:bottom w:val="nil"/>
                    <w:right w:val="nil"/>
                  </w:tcBorders>
                  <w:shd w:val="clear" w:color="auto" w:fill="auto"/>
                  <w:noWrap/>
                  <w:vAlign w:val="bottom"/>
                  <w:hideMark/>
                </w:tcPr>
                <w:p w14:paraId="7A0C8CD5" w14:textId="77777777" w:rsidR="00DC57C0" w:rsidRPr="001C22EB" w:rsidRDefault="00DC57C0" w:rsidP="00DC57C0">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Cost</w:t>
                  </w:r>
                </w:p>
              </w:tc>
              <w:tc>
                <w:tcPr>
                  <w:tcW w:w="1276" w:type="dxa"/>
                  <w:tcBorders>
                    <w:top w:val="single" w:sz="4" w:space="0" w:color="auto"/>
                    <w:left w:val="nil"/>
                    <w:right w:val="nil"/>
                  </w:tcBorders>
                  <w:shd w:val="clear" w:color="auto" w:fill="auto"/>
                  <w:noWrap/>
                  <w:vAlign w:val="bottom"/>
                  <w:hideMark/>
                </w:tcPr>
                <w:p w14:paraId="4E83B586" w14:textId="77777777" w:rsidR="00DC57C0" w:rsidRPr="001C22EB" w:rsidRDefault="00DC57C0" w:rsidP="00DC57C0">
                  <w:pPr>
                    <w:jc w:val="right"/>
                    <w:rPr>
                      <w:rFonts w:asciiTheme="minorHAnsi" w:eastAsia="Times New Roman" w:hAnsiTheme="minorHAnsi" w:cstheme="minorHAnsi"/>
                      <w:sz w:val="18"/>
                      <w:szCs w:val="18"/>
                      <w:lang w:eastAsia="en-GB"/>
                    </w:rPr>
                  </w:pPr>
                </w:p>
              </w:tc>
              <w:tc>
                <w:tcPr>
                  <w:tcW w:w="1720" w:type="dxa"/>
                  <w:tcBorders>
                    <w:top w:val="single" w:sz="4" w:space="0" w:color="auto"/>
                    <w:left w:val="nil"/>
                    <w:right w:val="nil"/>
                  </w:tcBorders>
                  <w:shd w:val="clear" w:color="auto" w:fill="auto"/>
                  <w:noWrap/>
                  <w:vAlign w:val="bottom"/>
                  <w:hideMark/>
                </w:tcPr>
                <w:p w14:paraId="2DD7B01F" w14:textId="77777777" w:rsidR="00DC57C0" w:rsidRPr="001C22EB" w:rsidRDefault="00DC57C0" w:rsidP="00DC57C0">
                  <w:pPr>
                    <w:jc w:val="right"/>
                    <w:rPr>
                      <w:rFonts w:asciiTheme="minorHAnsi" w:eastAsia="Times New Roman" w:hAnsiTheme="minorHAnsi" w:cstheme="minorHAnsi"/>
                      <w:sz w:val="18"/>
                      <w:szCs w:val="18"/>
                      <w:lang w:eastAsia="en-GB"/>
                    </w:rPr>
                  </w:pPr>
                </w:p>
              </w:tc>
              <w:tc>
                <w:tcPr>
                  <w:tcW w:w="1720" w:type="dxa"/>
                  <w:tcBorders>
                    <w:top w:val="single" w:sz="4" w:space="0" w:color="auto"/>
                    <w:left w:val="nil"/>
                    <w:right w:val="nil"/>
                  </w:tcBorders>
                  <w:shd w:val="clear" w:color="auto" w:fill="auto"/>
                  <w:noWrap/>
                  <w:vAlign w:val="bottom"/>
                  <w:hideMark/>
                </w:tcPr>
                <w:p w14:paraId="468C51F4" w14:textId="77777777" w:rsidR="00DC57C0" w:rsidRPr="001C22EB" w:rsidRDefault="00DC57C0" w:rsidP="00DC57C0">
                  <w:pPr>
                    <w:jc w:val="right"/>
                    <w:rPr>
                      <w:rFonts w:asciiTheme="minorHAnsi" w:eastAsia="Times New Roman" w:hAnsiTheme="minorHAnsi" w:cstheme="minorHAnsi"/>
                      <w:sz w:val="18"/>
                      <w:szCs w:val="18"/>
                      <w:lang w:eastAsia="en-GB"/>
                    </w:rPr>
                  </w:pPr>
                </w:p>
              </w:tc>
              <w:tc>
                <w:tcPr>
                  <w:tcW w:w="1663" w:type="dxa"/>
                  <w:tcBorders>
                    <w:top w:val="single" w:sz="4" w:space="0" w:color="auto"/>
                    <w:left w:val="nil"/>
                    <w:right w:val="nil"/>
                  </w:tcBorders>
                  <w:shd w:val="clear" w:color="auto" w:fill="auto"/>
                  <w:noWrap/>
                  <w:vAlign w:val="bottom"/>
                  <w:hideMark/>
                </w:tcPr>
                <w:p w14:paraId="1030DC6E" w14:textId="77777777" w:rsidR="00DC57C0" w:rsidRPr="001C22EB" w:rsidRDefault="00DC57C0" w:rsidP="00DC57C0">
                  <w:pPr>
                    <w:jc w:val="right"/>
                    <w:rPr>
                      <w:rFonts w:asciiTheme="minorHAnsi" w:eastAsia="Times New Roman" w:hAnsiTheme="minorHAnsi" w:cstheme="minorHAnsi"/>
                      <w:sz w:val="18"/>
                      <w:szCs w:val="18"/>
                      <w:lang w:eastAsia="en-GB"/>
                    </w:rPr>
                  </w:pPr>
                </w:p>
              </w:tc>
              <w:tc>
                <w:tcPr>
                  <w:tcW w:w="1275" w:type="dxa"/>
                  <w:tcBorders>
                    <w:top w:val="single" w:sz="4" w:space="0" w:color="auto"/>
                    <w:left w:val="nil"/>
                    <w:right w:val="nil"/>
                  </w:tcBorders>
                  <w:shd w:val="clear" w:color="auto" w:fill="auto"/>
                  <w:noWrap/>
                  <w:vAlign w:val="bottom"/>
                  <w:hideMark/>
                </w:tcPr>
                <w:p w14:paraId="3D8512D2" w14:textId="77777777" w:rsidR="00DC57C0" w:rsidRPr="001C22EB" w:rsidRDefault="00DC57C0" w:rsidP="00DC57C0">
                  <w:pPr>
                    <w:jc w:val="right"/>
                    <w:rPr>
                      <w:rFonts w:asciiTheme="minorHAnsi" w:eastAsia="Times New Roman" w:hAnsiTheme="minorHAnsi" w:cstheme="minorHAnsi"/>
                      <w:sz w:val="18"/>
                      <w:szCs w:val="18"/>
                      <w:lang w:eastAsia="en-GB"/>
                    </w:rPr>
                  </w:pPr>
                </w:p>
              </w:tc>
              <w:tc>
                <w:tcPr>
                  <w:tcW w:w="972" w:type="dxa"/>
                  <w:tcBorders>
                    <w:top w:val="single" w:sz="4" w:space="0" w:color="auto"/>
                    <w:left w:val="nil"/>
                    <w:right w:val="nil"/>
                  </w:tcBorders>
                  <w:shd w:val="clear" w:color="auto" w:fill="auto"/>
                  <w:noWrap/>
                  <w:vAlign w:val="bottom"/>
                  <w:hideMark/>
                </w:tcPr>
                <w:p w14:paraId="352FD83C" w14:textId="77777777" w:rsidR="00DC57C0" w:rsidRPr="001C22EB" w:rsidRDefault="00DC57C0" w:rsidP="00DC57C0">
                  <w:pPr>
                    <w:jc w:val="right"/>
                    <w:rPr>
                      <w:rFonts w:asciiTheme="minorHAnsi" w:eastAsia="Times New Roman" w:hAnsiTheme="minorHAnsi" w:cstheme="minorHAnsi"/>
                      <w:sz w:val="18"/>
                      <w:szCs w:val="18"/>
                      <w:lang w:eastAsia="en-GB"/>
                    </w:rPr>
                  </w:pPr>
                </w:p>
              </w:tc>
            </w:tr>
            <w:tr w:rsidR="00DC57C0" w:rsidRPr="001C22EB" w14:paraId="2FB5E012" w14:textId="77777777" w:rsidTr="00B762F1">
              <w:trPr>
                <w:trHeight w:val="264"/>
              </w:trPr>
              <w:tc>
                <w:tcPr>
                  <w:tcW w:w="1985" w:type="dxa"/>
                  <w:tcBorders>
                    <w:top w:val="nil"/>
                    <w:left w:val="nil"/>
                    <w:bottom w:val="nil"/>
                    <w:right w:val="nil"/>
                  </w:tcBorders>
                  <w:shd w:val="clear" w:color="auto" w:fill="auto"/>
                  <w:noWrap/>
                  <w:vAlign w:val="bottom"/>
                  <w:hideMark/>
                </w:tcPr>
                <w:p w14:paraId="693E3D78" w14:textId="77777777" w:rsidR="00DC57C0" w:rsidRPr="001C22EB" w:rsidRDefault="00DC57C0" w:rsidP="00DC57C0">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At 1 April 2020</w:t>
                  </w:r>
                </w:p>
              </w:tc>
              <w:tc>
                <w:tcPr>
                  <w:tcW w:w="1276" w:type="dxa"/>
                  <w:tcBorders>
                    <w:left w:val="nil"/>
                    <w:right w:val="nil"/>
                  </w:tcBorders>
                  <w:shd w:val="clear" w:color="auto" w:fill="auto"/>
                  <w:noWrap/>
                  <w:vAlign w:val="center"/>
                  <w:hideMark/>
                </w:tcPr>
                <w:p w14:paraId="13C905B4"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25,093</w:t>
                  </w:r>
                </w:p>
              </w:tc>
              <w:tc>
                <w:tcPr>
                  <w:tcW w:w="1720" w:type="dxa"/>
                  <w:tcBorders>
                    <w:left w:val="nil"/>
                    <w:right w:val="nil"/>
                  </w:tcBorders>
                  <w:shd w:val="clear" w:color="auto" w:fill="auto"/>
                  <w:noWrap/>
                  <w:vAlign w:val="center"/>
                  <w:hideMark/>
                </w:tcPr>
                <w:p w14:paraId="21EC8D74"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3,887</w:t>
                  </w:r>
                </w:p>
              </w:tc>
              <w:tc>
                <w:tcPr>
                  <w:tcW w:w="1720" w:type="dxa"/>
                  <w:tcBorders>
                    <w:left w:val="nil"/>
                    <w:right w:val="nil"/>
                  </w:tcBorders>
                  <w:shd w:val="clear" w:color="auto" w:fill="auto"/>
                  <w:noWrap/>
                  <w:vAlign w:val="center"/>
                  <w:hideMark/>
                </w:tcPr>
                <w:p w14:paraId="0AFB646D"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2,796</w:t>
                  </w:r>
                </w:p>
              </w:tc>
              <w:tc>
                <w:tcPr>
                  <w:tcW w:w="1663" w:type="dxa"/>
                  <w:tcBorders>
                    <w:left w:val="nil"/>
                    <w:right w:val="nil"/>
                  </w:tcBorders>
                  <w:shd w:val="clear" w:color="auto" w:fill="auto"/>
                  <w:noWrap/>
                  <w:vAlign w:val="center"/>
                  <w:hideMark/>
                </w:tcPr>
                <w:p w14:paraId="69484F6F"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18,159</w:t>
                  </w:r>
                </w:p>
              </w:tc>
              <w:tc>
                <w:tcPr>
                  <w:tcW w:w="1275" w:type="dxa"/>
                  <w:tcBorders>
                    <w:left w:val="nil"/>
                    <w:right w:val="nil"/>
                  </w:tcBorders>
                  <w:shd w:val="clear" w:color="auto" w:fill="auto"/>
                  <w:noWrap/>
                  <w:vAlign w:val="center"/>
                  <w:hideMark/>
                </w:tcPr>
                <w:p w14:paraId="161C4B1D"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3,568</w:t>
                  </w:r>
                </w:p>
              </w:tc>
              <w:tc>
                <w:tcPr>
                  <w:tcW w:w="972" w:type="dxa"/>
                  <w:tcBorders>
                    <w:left w:val="nil"/>
                    <w:right w:val="nil"/>
                  </w:tcBorders>
                  <w:shd w:val="clear" w:color="auto" w:fill="auto"/>
                  <w:noWrap/>
                  <w:vAlign w:val="center"/>
                  <w:hideMark/>
                </w:tcPr>
                <w:p w14:paraId="567A5FB1"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53,503</w:t>
                  </w:r>
                </w:p>
              </w:tc>
            </w:tr>
            <w:tr w:rsidR="00DC57C0" w:rsidRPr="001C22EB" w14:paraId="53B8305A" w14:textId="77777777" w:rsidTr="00B762F1">
              <w:trPr>
                <w:trHeight w:val="264"/>
              </w:trPr>
              <w:tc>
                <w:tcPr>
                  <w:tcW w:w="1985" w:type="dxa"/>
                  <w:tcBorders>
                    <w:top w:val="nil"/>
                    <w:left w:val="nil"/>
                    <w:bottom w:val="nil"/>
                    <w:right w:val="nil"/>
                  </w:tcBorders>
                  <w:shd w:val="clear" w:color="auto" w:fill="auto"/>
                  <w:noWrap/>
                  <w:vAlign w:val="bottom"/>
                  <w:hideMark/>
                </w:tcPr>
                <w:p w14:paraId="6F61D30D" w14:textId="77777777" w:rsidR="00DC57C0" w:rsidRPr="001C22EB" w:rsidRDefault="00DC57C0" w:rsidP="00DC57C0">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Additions</w:t>
                  </w:r>
                </w:p>
              </w:tc>
              <w:tc>
                <w:tcPr>
                  <w:tcW w:w="1276" w:type="dxa"/>
                  <w:tcBorders>
                    <w:left w:val="nil"/>
                    <w:bottom w:val="nil"/>
                    <w:right w:val="nil"/>
                  </w:tcBorders>
                  <w:shd w:val="clear" w:color="auto" w:fill="auto"/>
                  <w:noWrap/>
                  <w:vAlign w:val="bottom"/>
                  <w:hideMark/>
                </w:tcPr>
                <w:p w14:paraId="16EA82A0"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20</w:t>
                  </w:r>
                </w:p>
              </w:tc>
              <w:tc>
                <w:tcPr>
                  <w:tcW w:w="1720" w:type="dxa"/>
                  <w:tcBorders>
                    <w:left w:val="nil"/>
                    <w:bottom w:val="nil"/>
                    <w:right w:val="nil"/>
                  </w:tcBorders>
                  <w:shd w:val="clear" w:color="auto" w:fill="auto"/>
                  <w:noWrap/>
                  <w:vAlign w:val="bottom"/>
                  <w:hideMark/>
                </w:tcPr>
                <w:p w14:paraId="3DA1F2FE"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720" w:type="dxa"/>
                  <w:tcBorders>
                    <w:left w:val="nil"/>
                    <w:bottom w:val="nil"/>
                    <w:right w:val="nil"/>
                  </w:tcBorders>
                  <w:shd w:val="clear" w:color="auto" w:fill="auto"/>
                  <w:noWrap/>
                  <w:vAlign w:val="bottom"/>
                  <w:hideMark/>
                </w:tcPr>
                <w:p w14:paraId="08F3BCF7"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900</w:t>
                  </w:r>
                </w:p>
              </w:tc>
              <w:tc>
                <w:tcPr>
                  <w:tcW w:w="1663" w:type="dxa"/>
                  <w:tcBorders>
                    <w:left w:val="nil"/>
                    <w:bottom w:val="nil"/>
                    <w:right w:val="nil"/>
                  </w:tcBorders>
                  <w:shd w:val="clear" w:color="auto" w:fill="auto"/>
                  <w:noWrap/>
                  <w:vAlign w:val="bottom"/>
                  <w:hideMark/>
                </w:tcPr>
                <w:p w14:paraId="09A4F62C"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1,423</w:t>
                  </w:r>
                </w:p>
              </w:tc>
              <w:tc>
                <w:tcPr>
                  <w:tcW w:w="1275" w:type="dxa"/>
                  <w:tcBorders>
                    <w:left w:val="nil"/>
                    <w:bottom w:val="nil"/>
                    <w:right w:val="nil"/>
                  </w:tcBorders>
                  <w:shd w:val="clear" w:color="auto" w:fill="auto"/>
                  <w:noWrap/>
                  <w:vAlign w:val="bottom"/>
                  <w:hideMark/>
                </w:tcPr>
                <w:p w14:paraId="1884B06E"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203</w:t>
                  </w:r>
                </w:p>
              </w:tc>
              <w:tc>
                <w:tcPr>
                  <w:tcW w:w="972" w:type="dxa"/>
                  <w:tcBorders>
                    <w:left w:val="nil"/>
                    <w:bottom w:val="nil"/>
                    <w:right w:val="nil"/>
                  </w:tcBorders>
                  <w:shd w:val="clear" w:color="auto" w:fill="auto"/>
                  <w:noWrap/>
                  <w:vAlign w:val="bottom"/>
                  <w:hideMark/>
                </w:tcPr>
                <w:p w14:paraId="35713983"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2,546</w:t>
                  </w:r>
                </w:p>
              </w:tc>
            </w:tr>
            <w:tr w:rsidR="00DC57C0" w:rsidRPr="001C22EB" w14:paraId="1437C437" w14:textId="77777777" w:rsidTr="00F33517">
              <w:trPr>
                <w:trHeight w:val="264"/>
              </w:trPr>
              <w:tc>
                <w:tcPr>
                  <w:tcW w:w="1985" w:type="dxa"/>
                  <w:tcBorders>
                    <w:top w:val="nil"/>
                    <w:left w:val="nil"/>
                    <w:bottom w:val="single" w:sz="4" w:space="0" w:color="auto"/>
                    <w:right w:val="nil"/>
                  </w:tcBorders>
                  <w:shd w:val="clear" w:color="auto" w:fill="auto"/>
                  <w:noWrap/>
                  <w:vAlign w:val="bottom"/>
                  <w:hideMark/>
                </w:tcPr>
                <w:p w14:paraId="5C23DDC3" w14:textId="77777777" w:rsidR="00DC57C0" w:rsidRPr="001C22EB" w:rsidRDefault="00DC57C0" w:rsidP="00DC57C0">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Disposals</w:t>
                  </w:r>
                </w:p>
              </w:tc>
              <w:tc>
                <w:tcPr>
                  <w:tcW w:w="1276" w:type="dxa"/>
                  <w:tcBorders>
                    <w:top w:val="nil"/>
                    <w:left w:val="nil"/>
                    <w:bottom w:val="single" w:sz="4" w:space="0" w:color="auto"/>
                    <w:right w:val="nil"/>
                  </w:tcBorders>
                  <w:shd w:val="clear" w:color="auto" w:fill="auto"/>
                  <w:noWrap/>
                  <w:vAlign w:val="bottom"/>
                  <w:hideMark/>
                </w:tcPr>
                <w:p w14:paraId="66FF5F59"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(344)</w:t>
                  </w:r>
                </w:p>
              </w:tc>
              <w:tc>
                <w:tcPr>
                  <w:tcW w:w="1720" w:type="dxa"/>
                  <w:tcBorders>
                    <w:top w:val="nil"/>
                    <w:left w:val="nil"/>
                    <w:bottom w:val="single" w:sz="4" w:space="0" w:color="auto"/>
                    <w:right w:val="nil"/>
                  </w:tcBorders>
                  <w:shd w:val="clear" w:color="auto" w:fill="auto"/>
                  <w:noWrap/>
                  <w:vAlign w:val="bottom"/>
                  <w:hideMark/>
                </w:tcPr>
                <w:p w14:paraId="6DF9CD8B"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720" w:type="dxa"/>
                  <w:tcBorders>
                    <w:top w:val="nil"/>
                    <w:left w:val="nil"/>
                    <w:bottom w:val="single" w:sz="4" w:space="0" w:color="auto"/>
                    <w:right w:val="nil"/>
                  </w:tcBorders>
                  <w:shd w:val="clear" w:color="auto" w:fill="auto"/>
                  <w:noWrap/>
                  <w:vAlign w:val="bottom"/>
                  <w:hideMark/>
                </w:tcPr>
                <w:p w14:paraId="234F4323"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(50)</w:t>
                  </w:r>
                </w:p>
              </w:tc>
              <w:tc>
                <w:tcPr>
                  <w:tcW w:w="1663" w:type="dxa"/>
                  <w:tcBorders>
                    <w:top w:val="nil"/>
                    <w:left w:val="nil"/>
                    <w:bottom w:val="single" w:sz="4" w:space="0" w:color="auto"/>
                    <w:right w:val="nil"/>
                  </w:tcBorders>
                  <w:shd w:val="clear" w:color="auto" w:fill="auto"/>
                  <w:noWrap/>
                  <w:vAlign w:val="bottom"/>
                  <w:hideMark/>
                </w:tcPr>
                <w:p w14:paraId="32CF5016"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(2,010)</w:t>
                  </w:r>
                </w:p>
              </w:tc>
              <w:tc>
                <w:tcPr>
                  <w:tcW w:w="1275" w:type="dxa"/>
                  <w:tcBorders>
                    <w:top w:val="nil"/>
                    <w:left w:val="nil"/>
                    <w:bottom w:val="single" w:sz="4" w:space="0" w:color="auto"/>
                    <w:right w:val="nil"/>
                  </w:tcBorders>
                  <w:shd w:val="clear" w:color="auto" w:fill="auto"/>
                  <w:noWrap/>
                  <w:vAlign w:val="bottom"/>
                  <w:hideMark/>
                </w:tcPr>
                <w:p w14:paraId="56402293"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(296)</w:t>
                  </w:r>
                </w:p>
              </w:tc>
              <w:tc>
                <w:tcPr>
                  <w:tcW w:w="972" w:type="dxa"/>
                  <w:tcBorders>
                    <w:top w:val="nil"/>
                    <w:left w:val="nil"/>
                    <w:bottom w:val="single" w:sz="4" w:space="0" w:color="auto"/>
                    <w:right w:val="nil"/>
                  </w:tcBorders>
                  <w:shd w:val="clear" w:color="auto" w:fill="auto"/>
                  <w:noWrap/>
                  <w:vAlign w:val="bottom"/>
                  <w:hideMark/>
                </w:tcPr>
                <w:p w14:paraId="757B3F49"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(2,700)</w:t>
                  </w:r>
                </w:p>
              </w:tc>
            </w:tr>
            <w:tr w:rsidR="00DC57C0" w:rsidRPr="001C22EB" w14:paraId="0EFE33A0" w14:textId="77777777" w:rsidTr="00F33517">
              <w:trPr>
                <w:trHeight w:val="183"/>
              </w:trPr>
              <w:tc>
                <w:tcPr>
                  <w:tcW w:w="1985" w:type="dxa"/>
                  <w:tcBorders>
                    <w:top w:val="single" w:sz="4" w:space="0" w:color="auto"/>
                    <w:left w:val="nil"/>
                    <w:bottom w:val="single" w:sz="4" w:space="0" w:color="auto"/>
                    <w:right w:val="nil"/>
                  </w:tcBorders>
                  <w:shd w:val="clear" w:color="auto" w:fill="auto"/>
                  <w:noWrap/>
                  <w:vAlign w:val="center"/>
                  <w:hideMark/>
                </w:tcPr>
                <w:p w14:paraId="3A6F2CA6" w14:textId="77777777" w:rsidR="00DC57C0" w:rsidRPr="001C22EB" w:rsidRDefault="00DC57C0" w:rsidP="00DC57C0">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At 31 March 2021</w:t>
                  </w:r>
                </w:p>
              </w:tc>
              <w:tc>
                <w:tcPr>
                  <w:tcW w:w="1276" w:type="dxa"/>
                  <w:tcBorders>
                    <w:top w:val="single" w:sz="4" w:space="0" w:color="auto"/>
                    <w:left w:val="nil"/>
                    <w:bottom w:val="single" w:sz="4" w:space="0" w:color="auto"/>
                    <w:right w:val="nil"/>
                  </w:tcBorders>
                  <w:shd w:val="clear" w:color="auto" w:fill="auto"/>
                  <w:noWrap/>
                  <w:vAlign w:val="center"/>
                  <w:hideMark/>
                </w:tcPr>
                <w:p w14:paraId="5610BEC2" w14:textId="77777777" w:rsidR="00DC57C0" w:rsidRPr="001C22EB" w:rsidRDefault="00DC57C0" w:rsidP="00DC57C0">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24,769</w:t>
                  </w:r>
                </w:p>
              </w:tc>
              <w:tc>
                <w:tcPr>
                  <w:tcW w:w="1720" w:type="dxa"/>
                  <w:tcBorders>
                    <w:top w:val="single" w:sz="4" w:space="0" w:color="auto"/>
                    <w:left w:val="nil"/>
                    <w:bottom w:val="single" w:sz="4" w:space="0" w:color="auto"/>
                    <w:right w:val="nil"/>
                  </w:tcBorders>
                  <w:shd w:val="clear" w:color="auto" w:fill="auto"/>
                  <w:noWrap/>
                  <w:vAlign w:val="center"/>
                  <w:hideMark/>
                </w:tcPr>
                <w:p w14:paraId="5B730C3D" w14:textId="77777777" w:rsidR="00DC57C0" w:rsidRPr="001C22EB" w:rsidRDefault="00DC57C0" w:rsidP="00DC57C0">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3,887</w:t>
                  </w:r>
                </w:p>
              </w:tc>
              <w:tc>
                <w:tcPr>
                  <w:tcW w:w="1720" w:type="dxa"/>
                  <w:tcBorders>
                    <w:top w:val="single" w:sz="4" w:space="0" w:color="auto"/>
                    <w:left w:val="nil"/>
                    <w:bottom w:val="single" w:sz="4" w:space="0" w:color="auto"/>
                    <w:right w:val="nil"/>
                  </w:tcBorders>
                  <w:shd w:val="clear" w:color="auto" w:fill="auto"/>
                  <w:noWrap/>
                  <w:vAlign w:val="center"/>
                  <w:hideMark/>
                </w:tcPr>
                <w:p w14:paraId="67A97259" w14:textId="0A34DDDC" w:rsidR="00DC57C0" w:rsidRPr="001C22EB" w:rsidRDefault="00DC57C0" w:rsidP="009C6E75">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3,64</w:t>
                  </w:r>
                  <w:r w:rsidR="009C6E75" w:rsidRPr="001C22EB">
                    <w:rPr>
                      <w:rFonts w:asciiTheme="minorHAnsi" w:eastAsia="Times New Roman" w:hAnsiTheme="minorHAnsi" w:cstheme="minorHAnsi"/>
                      <w:b/>
                      <w:bCs/>
                      <w:sz w:val="18"/>
                      <w:szCs w:val="18"/>
                      <w:lang w:eastAsia="en-GB"/>
                    </w:rPr>
                    <w:t>6</w:t>
                  </w:r>
                </w:p>
              </w:tc>
              <w:tc>
                <w:tcPr>
                  <w:tcW w:w="1663" w:type="dxa"/>
                  <w:tcBorders>
                    <w:top w:val="single" w:sz="4" w:space="0" w:color="auto"/>
                    <w:left w:val="nil"/>
                    <w:bottom w:val="single" w:sz="4" w:space="0" w:color="auto"/>
                    <w:right w:val="nil"/>
                  </w:tcBorders>
                  <w:shd w:val="clear" w:color="auto" w:fill="auto"/>
                  <w:noWrap/>
                  <w:vAlign w:val="center"/>
                  <w:hideMark/>
                </w:tcPr>
                <w:p w14:paraId="6A94B9A3" w14:textId="026700D7" w:rsidR="00DC57C0" w:rsidRPr="001C22EB" w:rsidRDefault="00DC57C0" w:rsidP="009C6E75">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17,57</w:t>
                  </w:r>
                  <w:r w:rsidR="009C6E75" w:rsidRPr="001C22EB">
                    <w:rPr>
                      <w:rFonts w:asciiTheme="minorHAnsi" w:eastAsia="Times New Roman" w:hAnsiTheme="minorHAnsi" w:cstheme="minorHAnsi"/>
                      <w:b/>
                      <w:bCs/>
                      <w:sz w:val="18"/>
                      <w:szCs w:val="18"/>
                      <w:lang w:eastAsia="en-GB"/>
                    </w:rPr>
                    <w:t>2</w:t>
                  </w:r>
                </w:p>
              </w:tc>
              <w:tc>
                <w:tcPr>
                  <w:tcW w:w="1275" w:type="dxa"/>
                  <w:tcBorders>
                    <w:top w:val="single" w:sz="4" w:space="0" w:color="auto"/>
                    <w:left w:val="nil"/>
                    <w:bottom w:val="single" w:sz="4" w:space="0" w:color="auto"/>
                    <w:right w:val="nil"/>
                  </w:tcBorders>
                  <w:shd w:val="clear" w:color="auto" w:fill="auto"/>
                  <w:noWrap/>
                  <w:vAlign w:val="center"/>
                  <w:hideMark/>
                </w:tcPr>
                <w:p w14:paraId="66A2A556" w14:textId="431338F4" w:rsidR="00DC57C0" w:rsidRPr="001C22EB" w:rsidRDefault="00DC57C0" w:rsidP="009C6E75">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3,47</w:t>
                  </w:r>
                  <w:r w:rsidR="009C6E75" w:rsidRPr="001C22EB">
                    <w:rPr>
                      <w:rFonts w:asciiTheme="minorHAnsi" w:eastAsia="Times New Roman" w:hAnsiTheme="minorHAnsi" w:cstheme="minorHAnsi"/>
                      <w:b/>
                      <w:bCs/>
                      <w:sz w:val="18"/>
                      <w:szCs w:val="18"/>
                      <w:lang w:eastAsia="en-GB"/>
                    </w:rPr>
                    <w:t>5</w:t>
                  </w:r>
                </w:p>
              </w:tc>
              <w:tc>
                <w:tcPr>
                  <w:tcW w:w="972" w:type="dxa"/>
                  <w:tcBorders>
                    <w:top w:val="single" w:sz="4" w:space="0" w:color="auto"/>
                    <w:left w:val="nil"/>
                    <w:bottom w:val="single" w:sz="4" w:space="0" w:color="auto"/>
                    <w:right w:val="nil"/>
                  </w:tcBorders>
                  <w:shd w:val="clear" w:color="auto" w:fill="auto"/>
                  <w:noWrap/>
                  <w:vAlign w:val="center"/>
                  <w:hideMark/>
                </w:tcPr>
                <w:p w14:paraId="08ADCF81" w14:textId="0F6B5E1A" w:rsidR="00DC57C0" w:rsidRPr="001C22EB" w:rsidRDefault="00DC57C0" w:rsidP="009C6E75">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53,3</w:t>
                  </w:r>
                  <w:r w:rsidR="009C6E75" w:rsidRPr="001C22EB">
                    <w:rPr>
                      <w:rFonts w:asciiTheme="minorHAnsi" w:eastAsia="Times New Roman" w:hAnsiTheme="minorHAnsi" w:cstheme="minorHAnsi"/>
                      <w:b/>
                      <w:bCs/>
                      <w:sz w:val="18"/>
                      <w:szCs w:val="18"/>
                      <w:lang w:eastAsia="en-GB"/>
                    </w:rPr>
                    <w:t>49</w:t>
                  </w:r>
                </w:p>
              </w:tc>
            </w:tr>
            <w:tr w:rsidR="00B762F1" w:rsidRPr="001C22EB" w14:paraId="3ADE08F7" w14:textId="77777777" w:rsidTr="00F33517">
              <w:trPr>
                <w:trHeight w:val="86"/>
              </w:trPr>
              <w:tc>
                <w:tcPr>
                  <w:tcW w:w="10611" w:type="dxa"/>
                  <w:gridSpan w:val="7"/>
                  <w:tcBorders>
                    <w:top w:val="single" w:sz="4" w:space="0" w:color="auto"/>
                  </w:tcBorders>
                  <w:shd w:val="clear" w:color="auto" w:fill="auto"/>
                  <w:noWrap/>
                  <w:vAlign w:val="bottom"/>
                  <w:hideMark/>
                </w:tcPr>
                <w:p w14:paraId="704C5176" w14:textId="77777777" w:rsidR="00B762F1" w:rsidRPr="001C22EB" w:rsidRDefault="00B762F1" w:rsidP="00B762F1">
                  <w:pPr>
                    <w:spacing w:after="0"/>
                    <w:jc w:val="right"/>
                    <w:rPr>
                      <w:rFonts w:asciiTheme="minorHAnsi" w:eastAsia="Times New Roman" w:hAnsiTheme="minorHAnsi" w:cstheme="minorHAnsi"/>
                      <w:sz w:val="18"/>
                      <w:szCs w:val="18"/>
                      <w:lang w:eastAsia="en-GB"/>
                    </w:rPr>
                  </w:pPr>
                </w:p>
              </w:tc>
            </w:tr>
            <w:tr w:rsidR="00DC57C0" w:rsidRPr="001C22EB" w14:paraId="6FC2C86E" w14:textId="77777777" w:rsidTr="00B762F1">
              <w:trPr>
                <w:trHeight w:val="264"/>
              </w:trPr>
              <w:tc>
                <w:tcPr>
                  <w:tcW w:w="3261" w:type="dxa"/>
                  <w:gridSpan w:val="2"/>
                  <w:shd w:val="clear" w:color="auto" w:fill="auto"/>
                  <w:noWrap/>
                  <w:vAlign w:val="bottom"/>
                  <w:hideMark/>
                </w:tcPr>
                <w:p w14:paraId="730AB130" w14:textId="77777777" w:rsidR="00DC57C0" w:rsidRPr="001C22EB" w:rsidRDefault="00DC57C0" w:rsidP="00DC57C0">
                  <w:pPr>
                    <w:rPr>
                      <w:rFonts w:asciiTheme="minorHAnsi" w:eastAsia="Times New Roman" w:hAnsiTheme="minorHAnsi" w:cstheme="minorHAnsi"/>
                      <w:b/>
                      <w:sz w:val="18"/>
                      <w:szCs w:val="18"/>
                      <w:lang w:eastAsia="en-GB"/>
                    </w:rPr>
                  </w:pPr>
                  <w:r w:rsidRPr="001C22EB">
                    <w:rPr>
                      <w:rFonts w:asciiTheme="minorHAnsi" w:eastAsia="Times New Roman" w:hAnsiTheme="minorHAnsi" w:cstheme="minorHAnsi"/>
                      <w:b/>
                      <w:sz w:val="18"/>
                      <w:szCs w:val="18"/>
                      <w:lang w:eastAsia="en-GB"/>
                    </w:rPr>
                    <w:t>Accumulated depreciation</w:t>
                  </w:r>
                </w:p>
              </w:tc>
              <w:tc>
                <w:tcPr>
                  <w:tcW w:w="1720" w:type="dxa"/>
                  <w:shd w:val="clear" w:color="auto" w:fill="auto"/>
                  <w:noWrap/>
                  <w:vAlign w:val="bottom"/>
                  <w:hideMark/>
                </w:tcPr>
                <w:p w14:paraId="7C3C66E2" w14:textId="77777777" w:rsidR="00DC57C0" w:rsidRPr="001C22EB" w:rsidRDefault="00DC57C0" w:rsidP="00DC57C0">
                  <w:pPr>
                    <w:jc w:val="right"/>
                    <w:rPr>
                      <w:rFonts w:asciiTheme="minorHAnsi" w:eastAsia="Times New Roman" w:hAnsiTheme="minorHAnsi" w:cstheme="minorHAnsi"/>
                      <w:sz w:val="18"/>
                      <w:szCs w:val="18"/>
                      <w:lang w:eastAsia="en-GB"/>
                    </w:rPr>
                  </w:pPr>
                </w:p>
              </w:tc>
              <w:tc>
                <w:tcPr>
                  <w:tcW w:w="1720" w:type="dxa"/>
                  <w:shd w:val="clear" w:color="auto" w:fill="auto"/>
                  <w:noWrap/>
                  <w:vAlign w:val="bottom"/>
                  <w:hideMark/>
                </w:tcPr>
                <w:p w14:paraId="3443F466" w14:textId="77777777" w:rsidR="00DC57C0" w:rsidRPr="001C22EB" w:rsidRDefault="00DC57C0" w:rsidP="00DC57C0">
                  <w:pPr>
                    <w:jc w:val="right"/>
                    <w:rPr>
                      <w:rFonts w:asciiTheme="minorHAnsi" w:eastAsia="Times New Roman" w:hAnsiTheme="minorHAnsi" w:cstheme="minorHAnsi"/>
                      <w:sz w:val="18"/>
                      <w:szCs w:val="18"/>
                      <w:lang w:eastAsia="en-GB"/>
                    </w:rPr>
                  </w:pPr>
                </w:p>
              </w:tc>
              <w:tc>
                <w:tcPr>
                  <w:tcW w:w="1663" w:type="dxa"/>
                  <w:shd w:val="clear" w:color="auto" w:fill="auto"/>
                  <w:noWrap/>
                  <w:vAlign w:val="bottom"/>
                  <w:hideMark/>
                </w:tcPr>
                <w:p w14:paraId="2E03B01E" w14:textId="77777777" w:rsidR="00DC57C0" w:rsidRPr="001C22EB" w:rsidRDefault="00DC57C0" w:rsidP="00DC57C0">
                  <w:pPr>
                    <w:jc w:val="right"/>
                    <w:rPr>
                      <w:rFonts w:asciiTheme="minorHAnsi" w:eastAsia="Times New Roman" w:hAnsiTheme="minorHAnsi" w:cstheme="minorHAnsi"/>
                      <w:sz w:val="18"/>
                      <w:szCs w:val="18"/>
                      <w:lang w:eastAsia="en-GB"/>
                    </w:rPr>
                  </w:pPr>
                </w:p>
              </w:tc>
              <w:tc>
                <w:tcPr>
                  <w:tcW w:w="1275" w:type="dxa"/>
                  <w:shd w:val="clear" w:color="auto" w:fill="auto"/>
                  <w:noWrap/>
                  <w:vAlign w:val="bottom"/>
                  <w:hideMark/>
                </w:tcPr>
                <w:p w14:paraId="5E88382D" w14:textId="77777777" w:rsidR="00DC57C0" w:rsidRPr="001C22EB" w:rsidRDefault="00DC57C0" w:rsidP="00DC57C0">
                  <w:pPr>
                    <w:jc w:val="right"/>
                    <w:rPr>
                      <w:rFonts w:asciiTheme="minorHAnsi" w:eastAsia="Times New Roman" w:hAnsiTheme="minorHAnsi" w:cstheme="minorHAnsi"/>
                      <w:sz w:val="18"/>
                      <w:szCs w:val="18"/>
                      <w:lang w:eastAsia="en-GB"/>
                    </w:rPr>
                  </w:pPr>
                </w:p>
              </w:tc>
              <w:tc>
                <w:tcPr>
                  <w:tcW w:w="972" w:type="dxa"/>
                  <w:shd w:val="clear" w:color="auto" w:fill="auto"/>
                  <w:noWrap/>
                  <w:vAlign w:val="bottom"/>
                  <w:hideMark/>
                </w:tcPr>
                <w:p w14:paraId="2AE008EA" w14:textId="77777777" w:rsidR="00DC57C0" w:rsidRPr="001C22EB" w:rsidRDefault="00DC57C0" w:rsidP="00DC57C0">
                  <w:pPr>
                    <w:jc w:val="right"/>
                    <w:rPr>
                      <w:rFonts w:asciiTheme="minorHAnsi" w:eastAsia="Times New Roman" w:hAnsiTheme="minorHAnsi" w:cstheme="minorHAnsi"/>
                      <w:sz w:val="18"/>
                      <w:szCs w:val="18"/>
                      <w:lang w:eastAsia="en-GB"/>
                    </w:rPr>
                  </w:pPr>
                </w:p>
              </w:tc>
            </w:tr>
            <w:tr w:rsidR="00DC57C0" w:rsidRPr="001C22EB" w14:paraId="6E8D7127" w14:textId="77777777" w:rsidTr="00B762F1">
              <w:trPr>
                <w:trHeight w:val="264"/>
              </w:trPr>
              <w:tc>
                <w:tcPr>
                  <w:tcW w:w="1985" w:type="dxa"/>
                  <w:shd w:val="clear" w:color="auto" w:fill="auto"/>
                  <w:noWrap/>
                  <w:vAlign w:val="bottom"/>
                  <w:hideMark/>
                </w:tcPr>
                <w:p w14:paraId="1E90127C" w14:textId="77777777" w:rsidR="00DC57C0" w:rsidRPr="001C22EB" w:rsidRDefault="00DC57C0" w:rsidP="00DC57C0">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At 1 April 2020</w:t>
                  </w:r>
                </w:p>
              </w:tc>
              <w:tc>
                <w:tcPr>
                  <w:tcW w:w="1276" w:type="dxa"/>
                  <w:shd w:val="clear" w:color="auto" w:fill="auto"/>
                  <w:noWrap/>
                  <w:vAlign w:val="center"/>
                  <w:hideMark/>
                </w:tcPr>
                <w:p w14:paraId="1821CF87"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3,519</w:t>
                  </w:r>
                </w:p>
              </w:tc>
              <w:tc>
                <w:tcPr>
                  <w:tcW w:w="1720" w:type="dxa"/>
                  <w:shd w:val="clear" w:color="auto" w:fill="auto"/>
                  <w:noWrap/>
                  <w:vAlign w:val="center"/>
                  <w:hideMark/>
                </w:tcPr>
                <w:p w14:paraId="64233586"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749</w:t>
                  </w:r>
                </w:p>
              </w:tc>
              <w:tc>
                <w:tcPr>
                  <w:tcW w:w="1720" w:type="dxa"/>
                  <w:shd w:val="clear" w:color="auto" w:fill="auto"/>
                  <w:noWrap/>
                  <w:vAlign w:val="center"/>
                  <w:hideMark/>
                </w:tcPr>
                <w:p w14:paraId="35C93A76"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1,795</w:t>
                  </w:r>
                </w:p>
              </w:tc>
              <w:tc>
                <w:tcPr>
                  <w:tcW w:w="1663" w:type="dxa"/>
                  <w:shd w:val="clear" w:color="auto" w:fill="auto"/>
                  <w:noWrap/>
                  <w:vAlign w:val="center"/>
                  <w:hideMark/>
                </w:tcPr>
                <w:p w14:paraId="03D4801C"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13,790</w:t>
                  </w:r>
                </w:p>
              </w:tc>
              <w:tc>
                <w:tcPr>
                  <w:tcW w:w="1275" w:type="dxa"/>
                  <w:shd w:val="clear" w:color="auto" w:fill="auto"/>
                  <w:noWrap/>
                  <w:vAlign w:val="center"/>
                  <w:hideMark/>
                </w:tcPr>
                <w:p w14:paraId="0A437157"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2,811</w:t>
                  </w:r>
                </w:p>
              </w:tc>
              <w:tc>
                <w:tcPr>
                  <w:tcW w:w="972" w:type="dxa"/>
                  <w:shd w:val="clear" w:color="auto" w:fill="auto"/>
                  <w:noWrap/>
                  <w:vAlign w:val="center"/>
                  <w:hideMark/>
                </w:tcPr>
                <w:p w14:paraId="585FCECD"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22,664</w:t>
                  </w:r>
                </w:p>
              </w:tc>
            </w:tr>
            <w:tr w:rsidR="00DC57C0" w:rsidRPr="001C22EB" w14:paraId="739ECAE1" w14:textId="77777777" w:rsidTr="00B762F1">
              <w:trPr>
                <w:trHeight w:val="264"/>
              </w:trPr>
              <w:tc>
                <w:tcPr>
                  <w:tcW w:w="1985" w:type="dxa"/>
                  <w:shd w:val="clear" w:color="auto" w:fill="auto"/>
                  <w:noWrap/>
                  <w:vAlign w:val="bottom"/>
                  <w:hideMark/>
                </w:tcPr>
                <w:p w14:paraId="433AC779" w14:textId="77777777" w:rsidR="00DC57C0" w:rsidRPr="001C22EB" w:rsidRDefault="00DC57C0" w:rsidP="00DC57C0">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Charge for the year</w:t>
                  </w:r>
                </w:p>
              </w:tc>
              <w:tc>
                <w:tcPr>
                  <w:tcW w:w="1276" w:type="dxa"/>
                  <w:shd w:val="clear" w:color="auto" w:fill="auto"/>
                  <w:noWrap/>
                  <w:vAlign w:val="bottom"/>
                  <w:hideMark/>
                </w:tcPr>
                <w:p w14:paraId="410352C9"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 xml:space="preserve">      445</w:t>
                  </w:r>
                </w:p>
              </w:tc>
              <w:tc>
                <w:tcPr>
                  <w:tcW w:w="1720" w:type="dxa"/>
                  <w:shd w:val="clear" w:color="auto" w:fill="auto"/>
                  <w:noWrap/>
                  <w:vAlign w:val="bottom"/>
                  <w:hideMark/>
                </w:tcPr>
                <w:p w14:paraId="378BBD17"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62</w:t>
                  </w:r>
                </w:p>
              </w:tc>
              <w:tc>
                <w:tcPr>
                  <w:tcW w:w="1720" w:type="dxa"/>
                  <w:shd w:val="clear" w:color="auto" w:fill="auto"/>
                  <w:noWrap/>
                  <w:vAlign w:val="bottom"/>
                  <w:hideMark/>
                </w:tcPr>
                <w:p w14:paraId="06E1ED8E"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237</w:t>
                  </w:r>
                </w:p>
              </w:tc>
              <w:tc>
                <w:tcPr>
                  <w:tcW w:w="1663" w:type="dxa"/>
                  <w:shd w:val="clear" w:color="auto" w:fill="auto"/>
                  <w:noWrap/>
                  <w:vAlign w:val="bottom"/>
                  <w:hideMark/>
                </w:tcPr>
                <w:p w14:paraId="24631E07"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1,736</w:t>
                  </w:r>
                </w:p>
              </w:tc>
              <w:tc>
                <w:tcPr>
                  <w:tcW w:w="1275" w:type="dxa"/>
                  <w:shd w:val="clear" w:color="auto" w:fill="auto"/>
                  <w:noWrap/>
                  <w:vAlign w:val="bottom"/>
                  <w:hideMark/>
                </w:tcPr>
                <w:p w14:paraId="0983CA4A"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313</w:t>
                  </w:r>
                </w:p>
              </w:tc>
              <w:tc>
                <w:tcPr>
                  <w:tcW w:w="972" w:type="dxa"/>
                  <w:shd w:val="clear" w:color="auto" w:fill="auto"/>
                  <w:noWrap/>
                  <w:vAlign w:val="bottom"/>
                  <w:hideMark/>
                </w:tcPr>
                <w:p w14:paraId="1FF420E6"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2,793</w:t>
                  </w:r>
                </w:p>
              </w:tc>
            </w:tr>
            <w:tr w:rsidR="00DC57C0" w:rsidRPr="001C22EB" w14:paraId="7F702FE5" w14:textId="77777777" w:rsidTr="00732CD6">
              <w:trPr>
                <w:trHeight w:val="264"/>
              </w:trPr>
              <w:tc>
                <w:tcPr>
                  <w:tcW w:w="1985" w:type="dxa"/>
                  <w:tcBorders>
                    <w:bottom w:val="single" w:sz="4" w:space="0" w:color="auto"/>
                  </w:tcBorders>
                  <w:shd w:val="clear" w:color="auto" w:fill="auto"/>
                  <w:noWrap/>
                  <w:vAlign w:val="bottom"/>
                  <w:hideMark/>
                </w:tcPr>
                <w:p w14:paraId="2DDA03D7" w14:textId="77777777" w:rsidR="00DC57C0" w:rsidRPr="001C22EB" w:rsidRDefault="00DC57C0" w:rsidP="00DC57C0">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Disposals</w:t>
                  </w:r>
                </w:p>
              </w:tc>
              <w:tc>
                <w:tcPr>
                  <w:tcW w:w="1276" w:type="dxa"/>
                  <w:tcBorders>
                    <w:bottom w:val="single" w:sz="4" w:space="0" w:color="auto"/>
                  </w:tcBorders>
                  <w:shd w:val="clear" w:color="auto" w:fill="auto"/>
                  <w:noWrap/>
                  <w:vAlign w:val="bottom"/>
                  <w:hideMark/>
                </w:tcPr>
                <w:p w14:paraId="1FD20A60"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(63)</w:t>
                  </w:r>
                </w:p>
              </w:tc>
              <w:tc>
                <w:tcPr>
                  <w:tcW w:w="1720" w:type="dxa"/>
                  <w:tcBorders>
                    <w:bottom w:val="single" w:sz="4" w:space="0" w:color="auto"/>
                  </w:tcBorders>
                  <w:shd w:val="clear" w:color="auto" w:fill="auto"/>
                  <w:noWrap/>
                  <w:vAlign w:val="bottom"/>
                  <w:hideMark/>
                </w:tcPr>
                <w:p w14:paraId="57E4D25A"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w:t>
                  </w:r>
                </w:p>
              </w:tc>
              <w:tc>
                <w:tcPr>
                  <w:tcW w:w="1720" w:type="dxa"/>
                  <w:tcBorders>
                    <w:bottom w:val="single" w:sz="4" w:space="0" w:color="auto"/>
                  </w:tcBorders>
                  <w:shd w:val="clear" w:color="auto" w:fill="auto"/>
                  <w:noWrap/>
                  <w:vAlign w:val="bottom"/>
                  <w:hideMark/>
                </w:tcPr>
                <w:p w14:paraId="0066997F"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(46)</w:t>
                  </w:r>
                </w:p>
              </w:tc>
              <w:tc>
                <w:tcPr>
                  <w:tcW w:w="1663" w:type="dxa"/>
                  <w:tcBorders>
                    <w:bottom w:val="single" w:sz="4" w:space="0" w:color="auto"/>
                  </w:tcBorders>
                  <w:shd w:val="clear" w:color="auto" w:fill="auto"/>
                  <w:noWrap/>
                  <w:vAlign w:val="bottom"/>
                  <w:hideMark/>
                </w:tcPr>
                <w:p w14:paraId="7B1B4598"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(1,908)</w:t>
                  </w:r>
                </w:p>
              </w:tc>
              <w:tc>
                <w:tcPr>
                  <w:tcW w:w="1275" w:type="dxa"/>
                  <w:tcBorders>
                    <w:bottom w:val="single" w:sz="4" w:space="0" w:color="auto"/>
                  </w:tcBorders>
                  <w:shd w:val="clear" w:color="auto" w:fill="auto"/>
                  <w:noWrap/>
                  <w:vAlign w:val="bottom"/>
                  <w:hideMark/>
                </w:tcPr>
                <w:p w14:paraId="6049DBB8"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(280)</w:t>
                  </w:r>
                </w:p>
              </w:tc>
              <w:tc>
                <w:tcPr>
                  <w:tcW w:w="972" w:type="dxa"/>
                  <w:tcBorders>
                    <w:bottom w:val="single" w:sz="4" w:space="0" w:color="auto"/>
                  </w:tcBorders>
                  <w:shd w:val="clear" w:color="auto" w:fill="auto"/>
                  <w:noWrap/>
                  <w:vAlign w:val="bottom"/>
                  <w:hideMark/>
                </w:tcPr>
                <w:p w14:paraId="0C7F01AE" w14:textId="77777777" w:rsidR="00DC57C0" w:rsidRPr="001C22EB" w:rsidRDefault="00DC57C0" w:rsidP="00DC57C0">
                  <w:pPr>
                    <w:jc w:val="right"/>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(2,297)</w:t>
                  </w:r>
                </w:p>
              </w:tc>
            </w:tr>
            <w:tr w:rsidR="00DC57C0" w:rsidRPr="001C22EB" w14:paraId="6818C74F" w14:textId="77777777" w:rsidTr="00732CD6">
              <w:trPr>
                <w:trHeight w:val="207"/>
              </w:trPr>
              <w:tc>
                <w:tcPr>
                  <w:tcW w:w="1985" w:type="dxa"/>
                  <w:tcBorders>
                    <w:top w:val="single" w:sz="4" w:space="0" w:color="auto"/>
                    <w:left w:val="nil"/>
                    <w:bottom w:val="single" w:sz="4" w:space="0" w:color="auto"/>
                    <w:right w:val="nil"/>
                  </w:tcBorders>
                  <w:shd w:val="clear" w:color="auto" w:fill="auto"/>
                  <w:noWrap/>
                  <w:vAlign w:val="center"/>
                  <w:hideMark/>
                </w:tcPr>
                <w:p w14:paraId="0DEA7388" w14:textId="77777777" w:rsidR="00DC57C0" w:rsidRPr="001C22EB" w:rsidRDefault="00DC57C0" w:rsidP="00DC57C0">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At 31 March 2021</w:t>
                  </w:r>
                </w:p>
              </w:tc>
              <w:tc>
                <w:tcPr>
                  <w:tcW w:w="1276" w:type="dxa"/>
                  <w:tcBorders>
                    <w:top w:val="single" w:sz="4" w:space="0" w:color="auto"/>
                    <w:left w:val="nil"/>
                    <w:bottom w:val="single" w:sz="4" w:space="0" w:color="auto"/>
                    <w:right w:val="nil"/>
                  </w:tcBorders>
                  <w:shd w:val="clear" w:color="auto" w:fill="auto"/>
                  <w:noWrap/>
                  <w:vAlign w:val="center"/>
                  <w:hideMark/>
                </w:tcPr>
                <w:p w14:paraId="765EEE50" w14:textId="77777777" w:rsidR="00DC57C0" w:rsidRPr="001C22EB" w:rsidRDefault="00DC57C0" w:rsidP="00DC57C0">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3,901</w:t>
                  </w:r>
                </w:p>
              </w:tc>
              <w:tc>
                <w:tcPr>
                  <w:tcW w:w="1720" w:type="dxa"/>
                  <w:tcBorders>
                    <w:top w:val="single" w:sz="4" w:space="0" w:color="auto"/>
                    <w:left w:val="nil"/>
                    <w:bottom w:val="single" w:sz="4" w:space="0" w:color="auto"/>
                    <w:right w:val="nil"/>
                  </w:tcBorders>
                  <w:shd w:val="clear" w:color="auto" w:fill="auto"/>
                  <w:noWrap/>
                  <w:vAlign w:val="center"/>
                  <w:hideMark/>
                </w:tcPr>
                <w:p w14:paraId="32E95EF6" w14:textId="761CEEB3" w:rsidR="00DC57C0" w:rsidRPr="001C22EB" w:rsidRDefault="00DC57C0" w:rsidP="009C6E75">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81</w:t>
                  </w:r>
                  <w:r w:rsidR="009C6E75" w:rsidRPr="001C22EB">
                    <w:rPr>
                      <w:rFonts w:asciiTheme="minorHAnsi" w:eastAsia="Times New Roman" w:hAnsiTheme="minorHAnsi" w:cstheme="minorHAnsi"/>
                      <w:b/>
                      <w:bCs/>
                      <w:sz w:val="18"/>
                      <w:szCs w:val="18"/>
                      <w:lang w:eastAsia="en-GB"/>
                    </w:rPr>
                    <w:t>1</w:t>
                  </w:r>
                </w:p>
              </w:tc>
              <w:tc>
                <w:tcPr>
                  <w:tcW w:w="1720" w:type="dxa"/>
                  <w:tcBorders>
                    <w:top w:val="single" w:sz="4" w:space="0" w:color="auto"/>
                    <w:left w:val="nil"/>
                    <w:bottom w:val="single" w:sz="4" w:space="0" w:color="auto"/>
                    <w:right w:val="nil"/>
                  </w:tcBorders>
                  <w:shd w:val="clear" w:color="auto" w:fill="auto"/>
                  <w:noWrap/>
                  <w:vAlign w:val="center"/>
                  <w:hideMark/>
                </w:tcPr>
                <w:p w14:paraId="3DECCC6C" w14:textId="77777777" w:rsidR="00DC57C0" w:rsidRPr="001C22EB" w:rsidRDefault="00DC57C0" w:rsidP="00DC57C0">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1,986</w:t>
                  </w:r>
                </w:p>
              </w:tc>
              <w:tc>
                <w:tcPr>
                  <w:tcW w:w="1663" w:type="dxa"/>
                  <w:tcBorders>
                    <w:top w:val="single" w:sz="4" w:space="0" w:color="auto"/>
                    <w:left w:val="nil"/>
                    <w:bottom w:val="single" w:sz="4" w:space="0" w:color="auto"/>
                    <w:right w:val="nil"/>
                  </w:tcBorders>
                  <w:shd w:val="clear" w:color="auto" w:fill="auto"/>
                  <w:noWrap/>
                  <w:vAlign w:val="center"/>
                  <w:hideMark/>
                </w:tcPr>
                <w:p w14:paraId="406B28E5" w14:textId="5F2C8044" w:rsidR="00DC57C0" w:rsidRPr="001C22EB" w:rsidRDefault="00DC57C0" w:rsidP="009C6E75">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w:t>
                  </w:r>
                  <w:r w:rsidR="009C6E75" w:rsidRPr="001C22EB">
                    <w:rPr>
                      <w:rFonts w:asciiTheme="minorHAnsi" w:eastAsia="Times New Roman" w:hAnsiTheme="minorHAnsi" w:cstheme="minorHAnsi"/>
                      <w:b/>
                      <w:bCs/>
                      <w:sz w:val="18"/>
                      <w:szCs w:val="18"/>
                      <w:lang w:eastAsia="en-GB"/>
                    </w:rPr>
                    <w:t>3</w:t>
                  </w:r>
                  <w:r w:rsidRPr="001C22EB">
                    <w:rPr>
                      <w:rFonts w:asciiTheme="minorHAnsi" w:eastAsia="Times New Roman" w:hAnsiTheme="minorHAnsi" w:cstheme="minorHAnsi"/>
                      <w:b/>
                      <w:bCs/>
                      <w:sz w:val="18"/>
                      <w:szCs w:val="18"/>
                      <w:lang w:eastAsia="en-GB"/>
                    </w:rPr>
                    <w:t>,618</w:t>
                  </w:r>
                </w:p>
              </w:tc>
              <w:tc>
                <w:tcPr>
                  <w:tcW w:w="1275" w:type="dxa"/>
                  <w:tcBorders>
                    <w:top w:val="single" w:sz="4" w:space="0" w:color="auto"/>
                    <w:left w:val="nil"/>
                    <w:bottom w:val="single" w:sz="4" w:space="0" w:color="auto"/>
                    <w:right w:val="nil"/>
                  </w:tcBorders>
                  <w:shd w:val="clear" w:color="auto" w:fill="auto"/>
                  <w:noWrap/>
                  <w:vAlign w:val="center"/>
                  <w:hideMark/>
                </w:tcPr>
                <w:p w14:paraId="6A0CB4FA" w14:textId="77777777" w:rsidR="00DC57C0" w:rsidRPr="001C22EB" w:rsidRDefault="00DC57C0" w:rsidP="00DC57C0">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2,844</w:t>
                  </w:r>
                </w:p>
              </w:tc>
              <w:tc>
                <w:tcPr>
                  <w:tcW w:w="972" w:type="dxa"/>
                  <w:tcBorders>
                    <w:top w:val="single" w:sz="4" w:space="0" w:color="auto"/>
                    <w:left w:val="nil"/>
                    <w:bottom w:val="single" w:sz="4" w:space="0" w:color="auto"/>
                    <w:right w:val="nil"/>
                  </w:tcBorders>
                  <w:shd w:val="clear" w:color="auto" w:fill="auto"/>
                  <w:noWrap/>
                  <w:vAlign w:val="center"/>
                  <w:hideMark/>
                </w:tcPr>
                <w:p w14:paraId="0487C838" w14:textId="77674F50" w:rsidR="00DC57C0" w:rsidRPr="001C22EB" w:rsidRDefault="00DC57C0" w:rsidP="009C6E75">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23,16</w:t>
                  </w:r>
                  <w:r w:rsidR="009C6E75" w:rsidRPr="001C22EB">
                    <w:rPr>
                      <w:rFonts w:asciiTheme="minorHAnsi" w:eastAsia="Times New Roman" w:hAnsiTheme="minorHAnsi" w:cstheme="minorHAnsi"/>
                      <w:b/>
                      <w:bCs/>
                      <w:sz w:val="18"/>
                      <w:szCs w:val="18"/>
                      <w:lang w:eastAsia="en-GB"/>
                    </w:rPr>
                    <w:t>0</w:t>
                  </w:r>
                </w:p>
              </w:tc>
            </w:tr>
            <w:tr w:rsidR="00F33517" w:rsidRPr="001C22EB" w14:paraId="6D0CAB7A" w14:textId="77777777" w:rsidTr="00101F96">
              <w:trPr>
                <w:trHeight w:val="264"/>
              </w:trPr>
              <w:tc>
                <w:tcPr>
                  <w:tcW w:w="10611" w:type="dxa"/>
                  <w:gridSpan w:val="7"/>
                  <w:tcBorders>
                    <w:top w:val="nil"/>
                    <w:left w:val="nil"/>
                    <w:bottom w:val="nil"/>
                    <w:right w:val="nil"/>
                  </w:tcBorders>
                  <w:shd w:val="clear" w:color="auto" w:fill="auto"/>
                  <w:noWrap/>
                  <w:vAlign w:val="bottom"/>
                  <w:hideMark/>
                </w:tcPr>
                <w:p w14:paraId="528FADD5" w14:textId="77777777" w:rsidR="00F33517" w:rsidRPr="001C22EB" w:rsidRDefault="00F33517" w:rsidP="00F33517">
                  <w:pPr>
                    <w:spacing w:after="0"/>
                    <w:jc w:val="right"/>
                    <w:rPr>
                      <w:rFonts w:asciiTheme="minorHAnsi" w:eastAsia="Times New Roman" w:hAnsiTheme="minorHAnsi" w:cstheme="minorHAnsi"/>
                      <w:sz w:val="18"/>
                      <w:szCs w:val="18"/>
                      <w:lang w:eastAsia="en-GB"/>
                    </w:rPr>
                  </w:pPr>
                </w:p>
              </w:tc>
            </w:tr>
            <w:tr w:rsidR="00DC57C0" w:rsidRPr="001C22EB" w14:paraId="45412803" w14:textId="77777777" w:rsidTr="00B762F1">
              <w:trPr>
                <w:trHeight w:val="264"/>
              </w:trPr>
              <w:tc>
                <w:tcPr>
                  <w:tcW w:w="1985" w:type="dxa"/>
                  <w:tcBorders>
                    <w:top w:val="nil"/>
                    <w:left w:val="nil"/>
                    <w:bottom w:val="nil"/>
                    <w:right w:val="nil"/>
                  </w:tcBorders>
                  <w:shd w:val="clear" w:color="auto" w:fill="auto"/>
                  <w:noWrap/>
                  <w:vAlign w:val="bottom"/>
                  <w:hideMark/>
                </w:tcPr>
                <w:p w14:paraId="1A1B6521" w14:textId="77777777" w:rsidR="00DC57C0" w:rsidRPr="001C22EB" w:rsidRDefault="00DC57C0" w:rsidP="00DC57C0">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Net book amounts</w:t>
                  </w:r>
                </w:p>
              </w:tc>
              <w:tc>
                <w:tcPr>
                  <w:tcW w:w="1276" w:type="dxa"/>
                  <w:tcBorders>
                    <w:top w:val="nil"/>
                    <w:left w:val="nil"/>
                    <w:bottom w:val="nil"/>
                    <w:right w:val="nil"/>
                  </w:tcBorders>
                  <w:shd w:val="clear" w:color="auto" w:fill="auto"/>
                  <w:noWrap/>
                  <w:vAlign w:val="bottom"/>
                  <w:hideMark/>
                </w:tcPr>
                <w:p w14:paraId="28035591" w14:textId="77777777" w:rsidR="00DC57C0" w:rsidRPr="001C22EB" w:rsidRDefault="00DC57C0" w:rsidP="00DC57C0">
                  <w:pPr>
                    <w:jc w:val="right"/>
                    <w:rPr>
                      <w:rFonts w:asciiTheme="minorHAnsi" w:eastAsia="Times New Roman" w:hAnsiTheme="minorHAnsi" w:cstheme="minorHAnsi"/>
                      <w:sz w:val="18"/>
                      <w:szCs w:val="18"/>
                      <w:lang w:eastAsia="en-GB"/>
                    </w:rPr>
                  </w:pPr>
                </w:p>
              </w:tc>
              <w:tc>
                <w:tcPr>
                  <w:tcW w:w="1720" w:type="dxa"/>
                  <w:tcBorders>
                    <w:top w:val="nil"/>
                    <w:left w:val="nil"/>
                    <w:bottom w:val="nil"/>
                    <w:right w:val="nil"/>
                  </w:tcBorders>
                  <w:shd w:val="clear" w:color="auto" w:fill="auto"/>
                  <w:noWrap/>
                  <w:vAlign w:val="bottom"/>
                  <w:hideMark/>
                </w:tcPr>
                <w:p w14:paraId="22F66675" w14:textId="77777777" w:rsidR="00DC57C0" w:rsidRPr="001C22EB" w:rsidRDefault="00DC57C0" w:rsidP="00DC57C0">
                  <w:pPr>
                    <w:jc w:val="right"/>
                    <w:rPr>
                      <w:rFonts w:asciiTheme="minorHAnsi" w:eastAsia="Times New Roman" w:hAnsiTheme="minorHAnsi" w:cstheme="minorHAnsi"/>
                      <w:sz w:val="18"/>
                      <w:szCs w:val="18"/>
                      <w:lang w:eastAsia="en-GB"/>
                    </w:rPr>
                  </w:pPr>
                </w:p>
              </w:tc>
              <w:tc>
                <w:tcPr>
                  <w:tcW w:w="1720" w:type="dxa"/>
                  <w:tcBorders>
                    <w:top w:val="nil"/>
                    <w:left w:val="nil"/>
                    <w:bottom w:val="nil"/>
                    <w:right w:val="nil"/>
                  </w:tcBorders>
                  <w:shd w:val="clear" w:color="auto" w:fill="auto"/>
                  <w:noWrap/>
                  <w:vAlign w:val="bottom"/>
                  <w:hideMark/>
                </w:tcPr>
                <w:p w14:paraId="61C5549E" w14:textId="77777777" w:rsidR="00DC57C0" w:rsidRPr="001C22EB" w:rsidRDefault="00DC57C0" w:rsidP="00DC57C0">
                  <w:pPr>
                    <w:jc w:val="right"/>
                    <w:rPr>
                      <w:rFonts w:asciiTheme="minorHAnsi" w:eastAsia="Times New Roman" w:hAnsiTheme="minorHAnsi" w:cstheme="minorHAnsi"/>
                      <w:sz w:val="18"/>
                      <w:szCs w:val="18"/>
                      <w:lang w:eastAsia="en-GB"/>
                    </w:rPr>
                  </w:pPr>
                </w:p>
              </w:tc>
              <w:tc>
                <w:tcPr>
                  <w:tcW w:w="1663" w:type="dxa"/>
                  <w:tcBorders>
                    <w:top w:val="nil"/>
                    <w:left w:val="nil"/>
                    <w:bottom w:val="nil"/>
                    <w:right w:val="nil"/>
                  </w:tcBorders>
                  <w:shd w:val="clear" w:color="auto" w:fill="auto"/>
                  <w:noWrap/>
                  <w:vAlign w:val="bottom"/>
                  <w:hideMark/>
                </w:tcPr>
                <w:p w14:paraId="6A4C217D" w14:textId="77777777" w:rsidR="00DC57C0" w:rsidRPr="001C22EB" w:rsidRDefault="00DC57C0" w:rsidP="00DC57C0">
                  <w:pPr>
                    <w:jc w:val="right"/>
                    <w:rPr>
                      <w:rFonts w:asciiTheme="minorHAnsi" w:eastAsia="Times New Roman" w:hAnsiTheme="minorHAnsi" w:cstheme="minorHAnsi"/>
                      <w:sz w:val="18"/>
                      <w:szCs w:val="18"/>
                      <w:lang w:eastAsia="en-GB"/>
                    </w:rPr>
                  </w:pPr>
                </w:p>
              </w:tc>
              <w:tc>
                <w:tcPr>
                  <w:tcW w:w="1275" w:type="dxa"/>
                  <w:tcBorders>
                    <w:top w:val="nil"/>
                    <w:left w:val="nil"/>
                    <w:bottom w:val="nil"/>
                    <w:right w:val="nil"/>
                  </w:tcBorders>
                  <w:shd w:val="clear" w:color="auto" w:fill="auto"/>
                  <w:noWrap/>
                  <w:vAlign w:val="bottom"/>
                  <w:hideMark/>
                </w:tcPr>
                <w:p w14:paraId="05ADAE6D" w14:textId="77777777" w:rsidR="00DC57C0" w:rsidRPr="001C22EB" w:rsidRDefault="00DC57C0" w:rsidP="00DC57C0">
                  <w:pPr>
                    <w:jc w:val="right"/>
                    <w:rPr>
                      <w:rFonts w:asciiTheme="minorHAnsi" w:eastAsia="Times New Roman" w:hAnsiTheme="minorHAnsi" w:cstheme="minorHAnsi"/>
                      <w:sz w:val="18"/>
                      <w:szCs w:val="18"/>
                      <w:lang w:eastAsia="en-GB"/>
                    </w:rPr>
                  </w:pPr>
                </w:p>
              </w:tc>
              <w:tc>
                <w:tcPr>
                  <w:tcW w:w="972" w:type="dxa"/>
                  <w:tcBorders>
                    <w:top w:val="nil"/>
                    <w:left w:val="nil"/>
                    <w:bottom w:val="nil"/>
                    <w:right w:val="nil"/>
                  </w:tcBorders>
                  <w:shd w:val="clear" w:color="auto" w:fill="auto"/>
                  <w:noWrap/>
                  <w:vAlign w:val="bottom"/>
                  <w:hideMark/>
                </w:tcPr>
                <w:p w14:paraId="7309424B" w14:textId="77777777" w:rsidR="00DC57C0" w:rsidRPr="001C22EB" w:rsidRDefault="00DC57C0" w:rsidP="00DC57C0">
                  <w:pPr>
                    <w:jc w:val="right"/>
                    <w:rPr>
                      <w:rFonts w:asciiTheme="minorHAnsi" w:eastAsia="Times New Roman" w:hAnsiTheme="minorHAnsi" w:cstheme="minorHAnsi"/>
                      <w:sz w:val="18"/>
                      <w:szCs w:val="18"/>
                      <w:lang w:eastAsia="en-GB"/>
                    </w:rPr>
                  </w:pPr>
                </w:p>
              </w:tc>
            </w:tr>
            <w:tr w:rsidR="00DC57C0" w:rsidRPr="001C22EB" w14:paraId="17C99D87" w14:textId="77777777" w:rsidTr="00B762F1">
              <w:tc>
                <w:tcPr>
                  <w:tcW w:w="1985" w:type="dxa"/>
                  <w:tcBorders>
                    <w:top w:val="single" w:sz="4" w:space="0" w:color="auto"/>
                    <w:left w:val="nil"/>
                    <w:bottom w:val="single" w:sz="4" w:space="0" w:color="auto"/>
                    <w:right w:val="nil"/>
                  </w:tcBorders>
                  <w:shd w:val="clear" w:color="auto" w:fill="auto"/>
                  <w:noWrap/>
                  <w:vAlign w:val="center"/>
                  <w:hideMark/>
                </w:tcPr>
                <w:p w14:paraId="6FA8E32A" w14:textId="77777777" w:rsidR="00DC57C0" w:rsidRPr="001C22EB" w:rsidRDefault="00DC57C0" w:rsidP="00DC57C0">
                  <w:pPr>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At 31 March 2021</w:t>
                  </w:r>
                </w:p>
              </w:tc>
              <w:tc>
                <w:tcPr>
                  <w:tcW w:w="1276" w:type="dxa"/>
                  <w:tcBorders>
                    <w:top w:val="single" w:sz="4" w:space="0" w:color="auto"/>
                    <w:left w:val="nil"/>
                    <w:bottom w:val="single" w:sz="4" w:space="0" w:color="auto"/>
                    <w:right w:val="nil"/>
                  </w:tcBorders>
                  <w:shd w:val="clear" w:color="auto" w:fill="auto"/>
                  <w:noWrap/>
                  <w:vAlign w:val="center"/>
                  <w:hideMark/>
                </w:tcPr>
                <w:p w14:paraId="3D1FA790" w14:textId="77777777" w:rsidR="00DC57C0" w:rsidRPr="001C22EB" w:rsidRDefault="00DC57C0" w:rsidP="00DC57C0">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20,868</w:t>
                  </w:r>
                </w:p>
              </w:tc>
              <w:tc>
                <w:tcPr>
                  <w:tcW w:w="1720" w:type="dxa"/>
                  <w:tcBorders>
                    <w:top w:val="single" w:sz="4" w:space="0" w:color="auto"/>
                    <w:left w:val="nil"/>
                    <w:bottom w:val="single" w:sz="4" w:space="0" w:color="auto"/>
                    <w:right w:val="nil"/>
                  </w:tcBorders>
                  <w:shd w:val="clear" w:color="auto" w:fill="auto"/>
                  <w:noWrap/>
                  <w:vAlign w:val="center"/>
                  <w:hideMark/>
                </w:tcPr>
                <w:p w14:paraId="026C08F9" w14:textId="5F9B629C" w:rsidR="00DC57C0" w:rsidRPr="001C22EB" w:rsidRDefault="00DC57C0" w:rsidP="00152BC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3,07</w:t>
                  </w:r>
                  <w:r w:rsidR="00152BC2">
                    <w:rPr>
                      <w:rFonts w:asciiTheme="minorHAnsi" w:eastAsia="Times New Roman" w:hAnsiTheme="minorHAnsi" w:cstheme="minorHAnsi"/>
                      <w:b/>
                      <w:bCs/>
                      <w:sz w:val="18"/>
                      <w:szCs w:val="18"/>
                      <w:lang w:eastAsia="en-GB"/>
                    </w:rPr>
                    <w:t>6</w:t>
                  </w:r>
                </w:p>
              </w:tc>
              <w:tc>
                <w:tcPr>
                  <w:tcW w:w="1720" w:type="dxa"/>
                  <w:tcBorders>
                    <w:top w:val="single" w:sz="4" w:space="0" w:color="auto"/>
                    <w:left w:val="nil"/>
                    <w:bottom w:val="single" w:sz="4" w:space="0" w:color="auto"/>
                    <w:right w:val="nil"/>
                  </w:tcBorders>
                  <w:shd w:val="clear" w:color="auto" w:fill="auto"/>
                  <w:noWrap/>
                  <w:vAlign w:val="center"/>
                  <w:hideMark/>
                </w:tcPr>
                <w:p w14:paraId="05A0DAC7" w14:textId="5AE2B098" w:rsidR="00DC57C0" w:rsidRPr="001C22EB" w:rsidRDefault="00DC57C0" w:rsidP="00152BC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1,6</w:t>
                  </w:r>
                  <w:r w:rsidR="00152BC2">
                    <w:rPr>
                      <w:rFonts w:asciiTheme="minorHAnsi" w:eastAsia="Times New Roman" w:hAnsiTheme="minorHAnsi" w:cstheme="minorHAnsi"/>
                      <w:b/>
                      <w:bCs/>
                      <w:sz w:val="18"/>
                      <w:szCs w:val="18"/>
                      <w:lang w:eastAsia="en-GB"/>
                    </w:rPr>
                    <w:t>60</w:t>
                  </w:r>
                </w:p>
              </w:tc>
              <w:tc>
                <w:tcPr>
                  <w:tcW w:w="1663" w:type="dxa"/>
                  <w:tcBorders>
                    <w:top w:val="single" w:sz="4" w:space="0" w:color="auto"/>
                    <w:left w:val="nil"/>
                    <w:bottom w:val="single" w:sz="4" w:space="0" w:color="auto"/>
                    <w:right w:val="nil"/>
                  </w:tcBorders>
                  <w:shd w:val="clear" w:color="auto" w:fill="auto"/>
                  <w:noWrap/>
                  <w:vAlign w:val="center"/>
                  <w:hideMark/>
                </w:tcPr>
                <w:p w14:paraId="06F5BF1E" w14:textId="38706FF6" w:rsidR="00DC57C0" w:rsidRPr="001C22EB" w:rsidRDefault="00DC57C0" w:rsidP="00152BC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3,95</w:t>
                  </w:r>
                  <w:r w:rsidR="00152BC2">
                    <w:rPr>
                      <w:rFonts w:asciiTheme="minorHAnsi" w:eastAsia="Times New Roman" w:hAnsiTheme="minorHAnsi" w:cstheme="minorHAnsi"/>
                      <w:b/>
                      <w:bCs/>
                      <w:sz w:val="18"/>
                      <w:szCs w:val="18"/>
                      <w:lang w:eastAsia="en-GB"/>
                    </w:rPr>
                    <w:t>4</w:t>
                  </w:r>
                </w:p>
              </w:tc>
              <w:tc>
                <w:tcPr>
                  <w:tcW w:w="1275" w:type="dxa"/>
                  <w:tcBorders>
                    <w:top w:val="single" w:sz="4" w:space="0" w:color="auto"/>
                    <w:left w:val="nil"/>
                    <w:bottom w:val="single" w:sz="4" w:space="0" w:color="auto"/>
                    <w:right w:val="nil"/>
                  </w:tcBorders>
                  <w:shd w:val="clear" w:color="auto" w:fill="auto"/>
                  <w:noWrap/>
                  <w:vAlign w:val="center"/>
                  <w:hideMark/>
                </w:tcPr>
                <w:p w14:paraId="1CB19C8F" w14:textId="49609991" w:rsidR="00DC57C0" w:rsidRPr="001C22EB" w:rsidRDefault="00DC57C0" w:rsidP="00152BC2">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63</w:t>
                  </w:r>
                  <w:r w:rsidR="00152BC2">
                    <w:rPr>
                      <w:rFonts w:asciiTheme="minorHAnsi" w:eastAsia="Times New Roman" w:hAnsiTheme="minorHAnsi" w:cstheme="minorHAnsi"/>
                      <w:b/>
                      <w:bCs/>
                      <w:sz w:val="18"/>
                      <w:szCs w:val="18"/>
                      <w:lang w:eastAsia="en-GB"/>
                    </w:rPr>
                    <w:t>1</w:t>
                  </w:r>
                </w:p>
              </w:tc>
              <w:tc>
                <w:tcPr>
                  <w:tcW w:w="972" w:type="dxa"/>
                  <w:tcBorders>
                    <w:top w:val="single" w:sz="4" w:space="0" w:color="auto"/>
                    <w:left w:val="nil"/>
                    <w:bottom w:val="single" w:sz="4" w:space="0" w:color="auto"/>
                    <w:right w:val="nil"/>
                  </w:tcBorders>
                  <w:shd w:val="clear" w:color="auto" w:fill="auto"/>
                  <w:noWrap/>
                  <w:vAlign w:val="center"/>
                  <w:hideMark/>
                </w:tcPr>
                <w:p w14:paraId="64CFED25" w14:textId="77777777" w:rsidR="00DC57C0" w:rsidRPr="001C22EB" w:rsidRDefault="00DC57C0" w:rsidP="00DC57C0">
                  <w:pPr>
                    <w:jc w:val="right"/>
                    <w:rPr>
                      <w:rFonts w:asciiTheme="minorHAnsi" w:eastAsia="Times New Roman" w:hAnsiTheme="minorHAnsi" w:cstheme="minorHAnsi"/>
                      <w:b/>
                      <w:bCs/>
                      <w:sz w:val="18"/>
                      <w:szCs w:val="18"/>
                      <w:lang w:eastAsia="en-GB"/>
                    </w:rPr>
                  </w:pPr>
                  <w:r w:rsidRPr="001C22EB">
                    <w:rPr>
                      <w:rFonts w:asciiTheme="minorHAnsi" w:eastAsia="Times New Roman" w:hAnsiTheme="minorHAnsi" w:cstheme="minorHAnsi"/>
                      <w:b/>
                      <w:bCs/>
                      <w:sz w:val="18"/>
                      <w:szCs w:val="18"/>
                      <w:lang w:eastAsia="en-GB"/>
                    </w:rPr>
                    <w:t>30,189</w:t>
                  </w:r>
                </w:p>
              </w:tc>
            </w:tr>
            <w:tr w:rsidR="00DC57C0" w:rsidRPr="001C22EB" w14:paraId="34AA4167" w14:textId="77777777" w:rsidTr="00B762F1">
              <w:tc>
                <w:tcPr>
                  <w:tcW w:w="1985" w:type="dxa"/>
                  <w:tcBorders>
                    <w:top w:val="nil"/>
                    <w:left w:val="nil"/>
                    <w:bottom w:val="single" w:sz="4" w:space="0" w:color="auto"/>
                    <w:right w:val="nil"/>
                  </w:tcBorders>
                  <w:shd w:val="clear" w:color="auto" w:fill="auto"/>
                  <w:noWrap/>
                  <w:vAlign w:val="center"/>
                  <w:hideMark/>
                </w:tcPr>
                <w:p w14:paraId="2CAD0BE7" w14:textId="77777777" w:rsidR="00DC57C0" w:rsidRPr="001C22EB" w:rsidRDefault="00DC57C0" w:rsidP="00DC57C0">
                  <w:pPr>
                    <w:rPr>
                      <w:rFonts w:asciiTheme="minorHAnsi" w:eastAsia="Times New Roman" w:hAnsiTheme="minorHAnsi" w:cstheme="minorHAnsi"/>
                      <w:sz w:val="18"/>
                      <w:szCs w:val="18"/>
                      <w:lang w:eastAsia="en-GB"/>
                    </w:rPr>
                  </w:pPr>
                  <w:r w:rsidRPr="001C22EB">
                    <w:rPr>
                      <w:rFonts w:asciiTheme="minorHAnsi" w:eastAsia="Times New Roman" w:hAnsiTheme="minorHAnsi" w:cstheme="minorHAnsi"/>
                      <w:sz w:val="18"/>
                      <w:szCs w:val="18"/>
                      <w:lang w:eastAsia="en-GB"/>
                    </w:rPr>
                    <w:t>At 31 March 2020</w:t>
                  </w:r>
                </w:p>
              </w:tc>
              <w:tc>
                <w:tcPr>
                  <w:tcW w:w="1276" w:type="dxa"/>
                  <w:tcBorders>
                    <w:top w:val="single" w:sz="4" w:space="0" w:color="auto"/>
                    <w:left w:val="nil"/>
                    <w:bottom w:val="single" w:sz="4" w:space="0" w:color="auto"/>
                    <w:right w:val="nil"/>
                  </w:tcBorders>
                  <w:shd w:val="clear" w:color="auto" w:fill="auto"/>
                  <w:noWrap/>
                  <w:vAlign w:val="center"/>
                  <w:hideMark/>
                </w:tcPr>
                <w:p w14:paraId="05AE57D1"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21,574</w:t>
                  </w:r>
                </w:p>
              </w:tc>
              <w:tc>
                <w:tcPr>
                  <w:tcW w:w="1720" w:type="dxa"/>
                  <w:tcBorders>
                    <w:top w:val="single" w:sz="4" w:space="0" w:color="auto"/>
                    <w:left w:val="nil"/>
                    <w:bottom w:val="single" w:sz="4" w:space="0" w:color="auto"/>
                    <w:right w:val="nil"/>
                  </w:tcBorders>
                  <w:shd w:val="clear" w:color="auto" w:fill="auto"/>
                  <w:noWrap/>
                  <w:vAlign w:val="center"/>
                  <w:hideMark/>
                </w:tcPr>
                <w:p w14:paraId="0C6B9790"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3,138</w:t>
                  </w:r>
                </w:p>
              </w:tc>
              <w:tc>
                <w:tcPr>
                  <w:tcW w:w="1720" w:type="dxa"/>
                  <w:tcBorders>
                    <w:top w:val="single" w:sz="4" w:space="0" w:color="auto"/>
                    <w:left w:val="nil"/>
                    <w:bottom w:val="single" w:sz="4" w:space="0" w:color="auto"/>
                    <w:right w:val="nil"/>
                  </w:tcBorders>
                  <w:shd w:val="clear" w:color="auto" w:fill="auto"/>
                  <w:noWrap/>
                  <w:vAlign w:val="center"/>
                  <w:hideMark/>
                </w:tcPr>
                <w:p w14:paraId="16A2305A"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1,001</w:t>
                  </w:r>
                </w:p>
              </w:tc>
              <w:tc>
                <w:tcPr>
                  <w:tcW w:w="1663" w:type="dxa"/>
                  <w:tcBorders>
                    <w:top w:val="single" w:sz="4" w:space="0" w:color="auto"/>
                    <w:left w:val="nil"/>
                    <w:bottom w:val="single" w:sz="4" w:space="0" w:color="auto"/>
                    <w:right w:val="nil"/>
                  </w:tcBorders>
                  <w:shd w:val="clear" w:color="auto" w:fill="auto"/>
                  <w:noWrap/>
                  <w:vAlign w:val="center"/>
                  <w:hideMark/>
                </w:tcPr>
                <w:p w14:paraId="6725B9A5"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4,369</w:t>
                  </w:r>
                </w:p>
              </w:tc>
              <w:tc>
                <w:tcPr>
                  <w:tcW w:w="1275" w:type="dxa"/>
                  <w:tcBorders>
                    <w:top w:val="single" w:sz="4" w:space="0" w:color="auto"/>
                    <w:left w:val="nil"/>
                    <w:bottom w:val="single" w:sz="4" w:space="0" w:color="auto"/>
                    <w:right w:val="nil"/>
                  </w:tcBorders>
                  <w:shd w:val="clear" w:color="auto" w:fill="auto"/>
                  <w:noWrap/>
                  <w:vAlign w:val="center"/>
                  <w:hideMark/>
                </w:tcPr>
                <w:p w14:paraId="2D4FDDB0"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757</w:t>
                  </w:r>
                </w:p>
              </w:tc>
              <w:tc>
                <w:tcPr>
                  <w:tcW w:w="972" w:type="dxa"/>
                  <w:tcBorders>
                    <w:top w:val="single" w:sz="4" w:space="0" w:color="auto"/>
                    <w:left w:val="nil"/>
                    <w:bottom w:val="single" w:sz="4" w:space="0" w:color="auto"/>
                    <w:right w:val="nil"/>
                  </w:tcBorders>
                  <w:shd w:val="clear" w:color="auto" w:fill="auto"/>
                  <w:noWrap/>
                  <w:vAlign w:val="center"/>
                  <w:hideMark/>
                </w:tcPr>
                <w:p w14:paraId="6BF86E3E" w14:textId="77777777" w:rsidR="00DC57C0" w:rsidRPr="001C22EB" w:rsidRDefault="00DC57C0" w:rsidP="00DC57C0">
                  <w:pPr>
                    <w:jc w:val="right"/>
                    <w:rPr>
                      <w:rFonts w:asciiTheme="minorHAnsi" w:eastAsia="Times New Roman" w:hAnsiTheme="minorHAnsi" w:cstheme="minorHAnsi"/>
                      <w:bCs/>
                      <w:sz w:val="18"/>
                      <w:szCs w:val="18"/>
                      <w:lang w:eastAsia="en-GB"/>
                    </w:rPr>
                  </w:pPr>
                  <w:r w:rsidRPr="001C22EB">
                    <w:rPr>
                      <w:rFonts w:asciiTheme="minorHAnsi" w:eastAsia="Times New Roman" w:hAnsiTheme="minorHAnsi" w:cstheme="minorHAnsi"/>
                      <w:bCs/>
                      <w:sz w:val="18"/>
                      <w:szCs w:val="18"/>
                      <w:lang w:eastAsia="en-GB"/>
                    </w:rPr>
                    <w:t>30,839</w:t>
                  </w:r>
                </w:p>
              </w:tc>
            </w:tr>
          </w:tbl>
          <w:p w14:paraId="029BD015" w14:textId="77777777" w:rsidR="00233B80" w:rsidRPr="001C22EB" w:rsidRDefault="00233B80" w:rsidP="002160F2">
            <w:pPr>
              <w:rPr>
                <w:rFonts w:asciiTheme="minorHAnsi" w:eastAsia="Times New Roman" w:hAnsiTheme="minorHAnsi" w:cstheme="minorHAnsi"/>
                <w:sz w:val="18"/>
                <w:szCs w:val="18"/>
                <w:lang w:eastAsia="en-GB"/>
              </w:rPr>
            </w:pPr>
          </w:p>
        </w:tc>
      </w:tr>
    </w:tbl>
    <w:p w14:paraId="0F0EA110" w14:textId="44767EF5" w:rsidR="00233B80" w:rsidRPr="006D685D" w:rsidRDefault="00233B80" w:rsidP="00233B80">
      <w:pPr>
        <w:pStyle w:val="Heading3"/>
      </w:pPr>
      <w:r w:rsidRPr="003E7BED">
        <w:rPr>
          <w:rFonts w:asciiTheme="minorHAnsi" w:hAnsiTheme="minorHAnsi" w:cstheme="minorHAnsi"/>
          <w:sz w:val="22"/>
          <w:szCs w:val="22"/>
        </w:rPr>
        <w:br w:type="page"/>
      </w:r>
      <w:r w:rsidRPr="006D685D">
        <w:lastRenderedPageBreak/>
        <w:t xml:space="preserve">13. </w:t>
      </w:r>
      <w:r w:rsidR="00FE06E1">
        <w:t>Fixed asset i</w:t>
      </w:r>
      <w:r w:rsidRPr="006D685D">
        <w:t>nvestments</w:t>
      </w:r>
    </w:p>
    <w:tbl>
      <w:tblPr>
        <w:tblW w:w="0" w:type="auto"/>
        <w:tblLayout w:type="fixed"/>
        <w:tblCellMar>
          <w:left w:w="107" w:type="dxa"/>
          <w:right w:w="107" w:type="dxa"/>
        </w:tblCellMar>
        <w:tblLook w:val="0000" w:firstRow="0" w:lastRow="0" w:firstColumn="0" w:lastColumn="0" w:noHBand="0" w:noVBand="0"/>
      </w:tblPr>
      <w:tblGrid>
        <w:gridCol w:w="5653"/>
        <w:gridCol w:w="1684"/>
        <w:gridCol w:w="1684"/>
      </w:tblGrid>
      <w:tr w:rsidR="00233B80" w:rsidRPr="00F250E3" w14:paraId="3CCF35F1" w14:textId="77777777" w:rsidTr="002160F2">
        <w:trPr>
          <w:cantSplit/>
          <w:trHeight w:val="480"/>
        </w:trPr>
        <w:tc>
          <w:tcPr>
            <w:tcW w:w="5653" w:type="dxa"/>
            <w:tcBorders>
              <w:top w:val="single" w:sz="4" w:space="0" w:color="auto"/>
              <w:bottom w:val="single" w:sz="4" w:space="0" w:color="auto"/>
            </w:tcBorders>
          </w:tcPr>
          <w:p w14:paraId="3F45A5E0" w14:textId="77777777" w:rsidR="00233B80" w:rsidRPr="00F250E3" w:rsidRDefault="00233B80" w:rsidP="002160F2">
            <w:pPr>
              <w:outlineLvl w:val="6"/>
              <w:rPr>
                <w:rFonts w:asciiTheme="minorHAnsi" w:eastAsia="Calibri" w:hAnsiTheme="minorHAnsi" w:cstheme="minorHAnsi"/>
                <w:b/>
                <w:sz w:val="18"/>
                <w:szCs w:val="18"/>
                <w:lang w:eastAsia="en-GB"/>
              </w:rPr>
            </w:pPr>
            <w:r w:rsidRPr="00F250E3">
              <w:rPr>
                <w:rFonts w:asciiTheme="minorHAnsi" w:eastAsia="Calibri" w:hAnsiTheme="minorHAnsi" w:cstheme="minorHAnsi"/>
                <w:b/>
                <w:sz w:val="18"/>
                <w:szCs w:val="18"/>
                <w:lang w:eastAsia="en-GB"/>
              </w:rPr>
              <w:t>Group</w:t>
            </w:r>
          </w:p>
        </w:tc>
        <w:tc>
          <w:tcPr>
            <w:tcW w:w="1684" w:type="dxa"/>
            <w:tcBorders>
              <w:top w:val="single" w:sz="4" w:space="0" w:color="auto"/>
              <w:bottom w:val="single" w:sz="4" w:space="0" w:color="auto"/>
            </w:tcBorders>
            <w:vAlign w:val="center"/>
          </w:tcPr>
          <w:p w14:paraId="6DF94BA7"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2021</w:t>
            </w:r>
          </w:p>
          <w:p w14:paraId="0FD8383D"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£000s</w:t>
            </w:r>
          </w:p>
        </w:tc>
        <w:tc>
          <w:tcPr>
            <w:tcW w:w="1684" w:type="dxa"/>
            <w:tcBorders>
              <w:top w:val="single" w:sz="4" w:space="0" w:color="auto"/>
              <w:bottom w:val="single" w:sz="4" w:space="0" w:color="auto"/>
            </w:tcBorders>
            <w:vAlign w:val="center"/>
          </w:tcPr>
          <w:p w14:paraId="74F2254B"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2020</w:t>
            </w:r>
          </w:p>
          <w:p w14:paraId="088DA3BD"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sz w:val="18"/>
                <w:szCs w:val="18"/>
              </w:rPr>
              <w:t>£000s</w:t>
            </w:r>
          </w:p>
        </w:tc>
      </w:tr>
      <w:tr w:rsidR="00233B80" w:rsidRPr="00F250E3" w14:paraId="28B069B9" w14:textId="77777777" w:rsidTr="002160F2">
        <w:tc>
          <w:tcPr>
            <w:tcW w:w="5653" w:type="dxa"/>
          </w:tcPr>
          <w:p w14:paraId="745545CD" w14:textId="6539B06C" w:rsidR="00233B80" w:rsidRPr="00F250E3" w:rsidRDefault="00233B80" w:rsidP="002160F2">
            <w:pPr>
              <w:spacing w:line="276" w:lineRule="auto"/>
              <w:rPr>
                <w:rFonts w:asciiTheme="minorHAnsi" w:eastAsia="Calibri" w:hAnsiTheme="minorHAnsi" w:cstheme="minorHAnsi"/>
                <w:b/>
                <w:sz w:val="18"/>
                <w:szCs w:val="18"/>
              </w:rPr>
            </w:pPr>
          </w:p>
        </w:tc>
        <w:tc>
          <w:tcPr>
            <w:tcW w:w="1684" w:type="dxa"/>
          </w:tcPr>
          <w:p w14:paraId="0663AEDB" w14:textId="77777777" w:rsidR="00233B80" w:rsidRPr="00F250E3" w:rsidRDefault="00233B80" w:rsidP="002160F2">
            <w:pPr>
              <w:spacing w:line="276" w:lineRule="auto"/>
              <w:jc w:val="center"/>
              <w:rPr>
                <w:rFonts w:asciiTheme="minorHAnsi" w:eastAsia="Calibri" w:hAnsiTheme="minorHAnsi" w:cstheme="minorHAnsi"/>
                <w:b/>
                <w:sz w:val="18"/>
                <w:szCs w:val="18"/>
              </w:rPr>
            </w:pPr>
          </w:p>
        </w:tc>
        <w:tc>
          <w:tcPr>
            <w:tcW w:w="1684" w:type="dxa"/>
          </w:tcPr>
          <w:p w14:paraId="3937B1E5" w14:textId="77777777" w:rsidR="00233B80" w:rsidRPr="00F250E3" w:rsidRDefault="00233B80" w:rsidP="002160F2">
            <w:pPr>
              <w:spacing w:line="276" w:lineRule="auto"/>
              <w:jc w:val="center"/>
              <w:rPr>
                <w:rFonts w:asciiTheme="minorHAnsi" w:eastAsia="Calibri" w:hAnsiTheme="minorHAnsi" w:cstheme="minorHAnsi"/>
                <w:sz w:val="18"/>
                <w:szCs w:val="18"/>
              </w:rPr>
            </w:pPr>
          </w:p>
        </w:tc>
      </w:tr>
      <w:tr w:rsidR="00233B80" w:rsidRPr="00F250E3" w14:paraId="2BB0D5C1" w14:textId="77777777" w:rsidTr="002160F2">
        <w:trPr>
          <w:trHeight w:val="209"/>
        </w:trPr>
        <w:tc>
          <w:tcPr>
            <w:tcW w:w="5653" w:type="dxa"/>
            <w:tcBorders>
              <w:bottom w:val="single" w:sz="4" w:space="0" w:color="auto"/>
            </w:tcBorders>
          </w:tcPr>
          <w:p w14:paraId="12D49548" w14:textId="77777777" w:rsidR="00233B80" w:rsidRPr="00F250E3" w:rsidRDefault="00233B80" w:rsidP="002160F2">
            <w:pPr>
              <w:spacing w:line="276" w:lineRule="auto"/>
              <w:rPr>
                <w:rFonts w:asciiTheme="minorHAnsi" w:eastAsia="Calibri" w:hAnsiTheme="minorHAnsi" w:cstheme="minorHAnsi"/>
                <w:sz w:val="18"/>
                <w:szCs w:val="18"/>
              </w:rPr>
            </w:pPr>
            <w:r w:rsidRPr="00F250E3">
              <w:rPr>
                <w:rFonts w:asciiTheme="minorHAnsi" w:eastAsia="Calibri" w:hAnsiTheme="minorHAnsi" w:cstheme="minorHAnsi"/>
                <w:sz w:val="18"/>
                <w:szCs w:val="18"/>
              </w:rPr>
              <w:t>UK listed investments (at market value)</w:t>
            </w:r>
          </w:p>
        </w:tc>
        <w:tc>
          <w:tcPr>
            <w:tcW w:w="1684" w:type="dxa"/>
            <w:tcBorders>
              <w:bottom w:val="single" w:sz="4" w:space="0" w:color="auto"/>
            </w:tcBorders>
          </w:tcPr>
          <w:p w14:paraId="006FB20B"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1</w:t>
            </w:r>
          </w:p>
        </w:tc>
        <w:tc>
          <w:tcPr>
            <w:tcW w:w="1684" w:type="dxa"/>
            <w:tcBorders>
              <w:bottom w:val="single" w:sz="4" w:space="0" w:color="auto"/>
            </w:tcBorders>
          </w:tcPr>
          <w:p w14:paraId="580DFD07"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1</w:t>
            </w:r>
          </w:p>
        </w:tc>
      </w:tr>
    </w:tbl>
    <w:p w14:paraId="3A0514BF" w14:textId="77777777" w:rsidR="00233B80" w:rsidRPr="00F250E3" w:rsidRDefault="00233B80" w:rsidP="00233B80">
      <w:pPr>
        <w:spacing w:line="276" w:lineRule="auto"/>
        <w:rPr>
          <w:rFonts w:asciiTheme="minorHAnsi" w:eastAsia="Calibri" w:hAnsiTheme="minorHAnsi" w:cstheme="minorHAnsi"/>
          <w:b/>
          <w:sz w:val="18"/>
          <w:szCs w:val="18"/>
        </w:rPr>
      </w:pPr>
      <w:r w:rsidRPr="00F250E3">
        <w:rPr>
          <w:rFonts w:asciiTheme="minorHAnsi" w:eastAsia="Calibri" w:hAnsiTheme="minorHAnsi" w:cstheme="minorHAnsi"/>
          <w:sz w:val="18"/>
          <w:szCs w:val="18"/>
        </w:rPr>
        <w:t xml:space="preserve"> </w:t>
      </w:r>
    </w:p>
    <w:tbl>
      <w:tblPr>
        <w:tblW w:w="0" w:type="auto"/>
        <w:tblLayout w:type="fixed"/>
        <w:tblCellMar>
          <w:left w:w="107" w:type="dxa"/>
          <w:right w:w="107" w:type="dxa"/>
        </w:tblCellMar>
        <w:tblLook w:val="0000" w:firstRow="0" w:lastRow="0" w:firstColumn="0" w:lastColumn="0" w:noHBand="0" w:noVBand="0"/>
      </w:tblPr>
      <w:tblGrid>
        <w:gridCol w:w="5653"/>
        <w:gridCol w:w="1684"/>
        <w:gridCol w:w="1684"/>
      </w:tblGrid>
      <w:tr w:rsidR="00233B80" w:rsidRPr="00F250E3" w14:paraId="64A45105" w14:textId="77777777" w:rsidTr="002160F2">
        <w:trPr>
          <w:cantSplit/>
          <w:trHeight w:val="480"/>
        </w:trPr>
        <w:tc>
          <w:tcPr>
            <w:tcW w:w="5653" w:type="dxa"/>
            <w:tcBorders>
              <w:top w:val="single" w:sz="4" w:space="0" w:color="auto"/>
              <w:bottom w:val="single" w:sz="4" w:space="0" w:color="auto"/>
            </w:tcBorders>
          </w:tcPr>
          <w:p w14:paraId="6FF9AFBC" w14:textId="77777777" w:rsidR="00233B80" w:rsidRPr="00F250E3" w:rsidRDefault="00233B80" w:rsidP="002160F2">
            <w:pPr>
              <w:outlineLvl w:val="6"/>
              <w:rPr>
                <w:rFonts w:asciiTheme="minorHAnsi" w:eastAsia="Calibri" w:hAnsiTheme="minorHAnsi" w:cstheme="minorHAnsi"/>
                <w:b/>
                <w:sz w:val="18"/>
                <w:szCs w:val="18"/>
                <w:lang w:eastAsia="en-GB"/>
              </w:rPr>
            </w:pPr>
            <w:r w:rsidRPr="00F250E3">
              <w:rPr>
                <w:rFonts w:asciiTheme="minorHAnsi" w:eastAsia="Calibri" w:hAnsiTheme="minorHAnsi" w:cstheme="minorHAnsi"/>
                <w:b/>
                <w:sz w:val="18"/>
                <w:szCs w:val="18"/>
              </w:rPr>
              <w:t>Company</w:t>
            </w:r>
          </w:p>
        </w:tc>
        <w:tc>
          <w:tcPr>
            <w:tcW w:w="1684" w:type="dxa"/>
            <w:tcBorders>
              <w:top w:val="single" w:sz="4" w:space="0" w:color="auto"/>
              <w:bottom w:val="single" w:sz="4" w:space="0" w:color="auto"/>
            </w:tcBorders>
            <w:vAlign w:val="center"/>
          </w:tcPr>
          <w:p w14:paraId="58D7C305"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2021</w:t>
            </w:r>
          </w:p>
          <w:p w14:paraId="68617D3E"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£000s</w:t>
            </w:r>
          </w:p>
        </w:tc>
        <w:tc>
          <w:tcPr>
            <w:tcW w:w="1684" w:type="dxa"/>
            <w:tcBorders>
              <w:top w:val="single" w:sz="4" w:space="0" w:color="auto"/>
              <w:bottom w:val="single" w:sz="4" w:space="0" w:color="auto"/>
            </w:tcBorders>
            <w:vAlign w:val="center"/>
          </w:tcPr>
          <w:p w14:paraId="7F0E98F9"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2020</w:t>
            </w:r>
          </w:p>
          <w:p w14:paraId="6E0F8669"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sz w:val="18"/>
                <w:szCs w:val="18"/>
              </w:rPr>
              <w:t>£000s</w:t>
            </w:r>
          </w:p>
        </w:tc>
      </w:tr>
      <w:tr w:rsidR="00233B80" w:rsidRPr="00F250E3" w14:paraId="03E8E5D8" w14:textId="77777777" w:rsidTr="002160F2">
        <w:tc>
          <w:tcPr>
            <w:tcW w:w="5653" w:type="dxa"/>
          </w:tcPr>
          <w:p w14:paraId="0EC515CB" w14:textId="4837285C" w:rsidR="00233B80" w:rsidRPr="00F250E3" w:rsidRDefault="00233B80" w:rsidP="002160F2">
            <w:pPr>
              <w:spacing w:line="276" w:lineRule="auto"/>
              <w:rPr>
                <w:rFonts w:asciiTheme="minorHAnsi" w:eastAsia="Calibri" w:hAnsiTheme="minorHAnsi" w:cstheme="minorHAnsi"/>
                <w:sz w:val="18"/>
                <w:szCs w:val="18"/>
              </w:rPr>
            </w:pPr>
          </w:p>
        </w:tc>
        <w:tc>
          <w:tcPr>
            <w:tcW w:w="1684" w:type="dxa"/>
          </w:tcPr>
          <w:p w14:paraId="39E1D294" w14:textId="77777777" w:rsidR="00233B80" w:rsidRPr="00F250E3" w:rsidRDefault="00233B80" w:rsidP="002160F2">
            <w:pPr>
              <w:spacing w:line="276" w:lineRule="auto"/>
              <w:jc w:val="right"/>
              <w:rPr>
                <w:rFonts w:asciiTheme="minorHAnsi" w:eastAsia="Calibri" w:hAnsiTheme="minorHAnsi" w:cstheme="minorHAnsi"/>
                <w:b/>
                <w:sz w:val="18"/>
                <w:szCs w:val="18"/>
              </w:rPr>
            </w:pPr>
          </w:p>
        </w:tc>
        <w:tc>
          <w:tcPr>
            <w:tcW w:w="1684" w:type="dxa"/>
          </w:tcPr>
          <w:p w14:paraId="27585CB2" w14:textId="77777777" w:rsidR="00233B80" w:rsidRPr="00F250E3" w:rsidRDefault="00233B80" w:rsidP="002160F2">
            <w:pPr>
              <w:spacing w:line="276" w:lineRule="auto"/>
              <w:jc w:val="right"/>
              <w:rPr>
                <w:rFonts w:asciiTheme="minorHAnsi" w:eastAsia="Calibri" w:hAnsiTheme="minorHAnsi" w:cstheme="minorHAnsi"/>
                <w:sz w:val="18"/>
                <w:szCs w:val="18"/>
              </w:rPr>
            </w:pPr>
          </w:p>
        </w:tc>
      </w:tr>
      <w:tr w:rsidR="00233B80" w:rsidRPr="00F250E3" w14:paraId="48AD6BB8" w14:textId="77777777" w:rsidTr="002160F2">
        <w:tc>
          <w:tcPr>
            <w:tcW w:w="5653" w:type="dxa"/>
            <w:tcBorders>
              <w:bottom w:val="single" w:sz="4" w:space="0" w:color="auto"/>
            </w:tcBorders>
          </w:tcPr>
          <w:p w14:paraId="5747073E" w14:textId="77777777" w:rsidR="00233B80" w:rsidRPr="00F250E3" w:rsidRDefault="00233B80" w:rsidP="002160F2">
            <w:pPr>
              <w:spacing w:line="276" w:lineRule="auto"/>
              <w:rPr>
                <w:rFonts w:asciiTheme="minorHAnsi" w:eastAsia="Calibri" w:hAnsiTheme="minorHAnsi" w:cstheme="minorHAnsi"/>
                <w:sz w:val="18"/>
                <w:szCs w:val="18"/>
              </w:rPr>
            </w:pPr>
            <w:r w:rsidRPr="00F250E3">
              <w:rPr>
                <w:rFonts w:asciiTheme="minorHAnsi" w:eastAsia="Calibri" w:hAnsiTheme="minorHAnsi" w:cstheme="minorHAnsi"/>
                <w:sz w:val="18"/>
                <w:szCs w:val="18"/>
              </w:rPr>
              <w:t>Paid up shares: 100% (2020: 100%) holding in Helping Sense Limited</w:t>
            </w:r>
          </w:p>
        </w:tc>
        <w:tc>
          <w:tcPr>
            <w:tcW w:w="1684" w:type="dxa"/>
            <w:tcBorders>
              <w:bottom w:val="single" w:sz="4" w:space="0" w:color="auto"/>
            </w:tcBorders>
          </w:tcPr>
          <w:p w14:paraId="5AEDACBD"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 xml:space="preserve"> 30</w:t>
            </w:r>
          </w:p>
        </w:tc>
        <w:tc>
          <w:tcPr>
            <w:tcW w:w="1684" w:type="dxa"/>
            <w:tcBorders>
              <w:bottom w:val="single" w:sz="4" w:space="0" w:color="auto"/>
            </w:tcBorders>
          </w:tcPr>
          <w:p w14:paraId="6B08B8FB"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 xml:space="preserve"> 30</w:t>
            </w:r>
          </w:p>
        </w:tc>
      </w:tr>
    </w:tbl>
    <w:p w14:paraId="7646A488" w14:textId="77777777" w:rsidR="00FE06E1" w:rsidRDefault="00FE06E1" w:rsidP="00F33517">
      <w:pPr>
        <w:spacing w:after="0"/>
        <w:rPr>
          <w:rFonts w:asciiTheme="minorHAnsi" w:hAnsiTheme="minorHAnsi" w:cstheme="minorHAnsi"/>
          <w:szCs w:val="24"/>
        </w:rPr>
      </w:pPr>
      <w:bookmarkStart w:id="36" w:name="_Hlk50111086"/>
    </w:p>
    <w:p w14:paraId="0AA0015E" w14:textId="77034CEF" w:rsidR="00FE06E1" w:rsidRDefault="00FE06E1" w:rsidP="00F33517">
      <w:pPr>
        <w:spacing w:after="0"/>
        <w:rPr>
          <w:rFonts w:asciiTheme="minorHAnsi" w:hAnsiTheme="minorHAnsi" w:cstheme="minorHAnsi"/>
          <w:szCs w:val="24"/>
        </w:rPr>
      </w:pPr>
      <w:r>
        <w:rPr>
          <w:rFonts w:asciiTheme="minorHAnsi" w:hAnsiTheme="minorHAnsi" w:cstheme="minorHAnsi"/>
          <w:szCs w:val="24"/>
        </w:rPr>
        <w:t>The company</w:t>
      </w:r>
      <w:r w:rsidRPr="00F33517">
        <w:rPr>
          <w:rFonts w:asciiTheme="minorHAnsi" w:hAnsiTheme="minorHAnsi" w:cstheme="minorHAnsi"/>
          <w:szCs w:val="24"/>
        </w:rPr>
        <w:t xml:space="preserve"> </w:t>
      </w:r>
      <w:r w:rsidR="00233B80" w:rsidRPr="00F33517">
        <w:rPr>
          <w:rFonts w:asciiTheme="minorHAnsi" w:hAnsiTheme="minorHAnsi" w:cstheme="minorHAnsi"/>
          <w:szCs w:val="24"/>
        </w:rPr>
        <w:t xml:space="preserve">owns 100% of the ordinary share capital of Helping Sense Limited, which is incorporated in England and Wales, and exists to raise funds for </w:t>
      </w:r>
      <w:r>
        <w:rPr>
          <w:rFonts w:asciiTheme="minorHAnsi" w:hAnsiTheme="minorHAnsi" w:cstheme="minorHAnsi"/>
          <w:szCs w:val="24"/>
        </w:rPr>
        <w:t>the company</w:t>
      </w:r>
      <w:r w:rsidR="00233B80" w:rsidRPr="00F33517">
        <w:rPr>
          <w:rFonts w:asciiTheme="minorHAnsi" w:hAnsiTheme="minorHAnsi" w:cstheme="minorHAnsi"/>
          <w:szCs w:val="24"/>
        </w:rPr>
        <w:t xml:space="preserve">. There is no readily available market value for the company and accordingly it is accounted for at cost. </w:t>
      </w:r>
    </w:p>
    <w:p w14:paraId="71FEC3E3" w14:textId="77777777" w:rsidR="00FE06E1" w:rsidRDefault="00FE06E1" w:rsidP="00F33517">
      <w:pPr>
        <w:spacing w:after="0"/>
        <w:rPr>
          <w:rFonts w:asciiTheme="minorHAnsi" w:hAnsiTheme="minorHAnsi" w:cstheme="minorHAnsi"/>
          <w:szCs w:val="24"/>
        </w:rPr>
      </w:pPr>
    </w:p>
    <w:p w14:paraId="1FEAA0CE" w14:textId="2FDDFB4F" w:rsidR="00233B80" w:rsidRPr="00F33517" w:rsidRDefault="00233B80" w:rsidP="00F33517">
      <w:pPr>
        <w:spacing w:after="0"/>
        <w:rPr>
          <w:rFonts w:asciiTheme="minorHAnsi" w:hAnsiTheme="minorHAnsi" w:cstheme="minorHAnsi"/>
          <w:szCs w:val="24"/>
        </w:rPr>
      </w:pPr>
      <w:r w:rsidRPr="00F33517">
        <w:rPr>
          <w:rFonts w:asciiTheme="minorHAnsi" w:hAnsiTheme="minorHAnsi" w:cstheme="minorHAnsi"/>
          <w:szCs w:val="24"/>
        </w:rPr>
        <w:t>The Trustees believe that the carrying value of the investment is supported by the underlying net assets.</w:t>
      </w:r>
      <w:r w:rsidR="00D241C5">
        <w:rPr>
          <w:rFonts w:asciiTheme="minorHAnsi" w:hAnsiTheme="minorHAnsi" w:cstheme="minorHAnsi"/>
          <w:szCs w:val="24"/>
        </w:rPr>
        <w:t xml:space="preserve"> (Note 29).</w:t>
      </w:r>
    </w:p>
    <w:bookmarkEnd w:id="36"/>
    <w:p w14:paraId="0727B8C2" w14:textId="77777777" w:rsidR="00233B80" w:rsidRPr="006D685D" w:rsidRDefault="00233B80" w:rsidP="00233B80">
      <w:pPr>
        <w:pStyle w:val="Heading3"/>
      </w:pPr>
      <w:r w:rsidRPr="006D685D">
        <w:t>14. Debtors</w:t>
      </w:r>
    </w:p>
    <w:tbl>
      <w:tblPr>
        <w:tblW w:w="9039" w:type="dxa"/>
        <w:tblLayout w:type="fixed"/>
        <w:tblLook w:val="0000" w:firstRow="0" w:lastRow="0" w:firstColumn="0" w:lastColumn="0" w:noHBand="0" w:noVBand="0"/>
      </w:tblPr>
      <w:tblGrid>
        <w:gridCol w:w="5637"/>
        <w:gridCol w:w="1701"/>
        <w:gridCol w:w="1701"/>
      </w:tblGrid>
      <w:tr w:rsidR="00233B80" w:rsidRPr="003E7BED" w14:paraId="5F7C956E" w14:textId="77777777" w:rsidTr="002160F2">
        <w:tc>
          <w:tcPr>
            <w:tcW w:w="5637" w:type="dxa"/>
            <w:tcBorders>
              <w:top w:val="single" w:sz="4" w:space="0" w:color="auto"/>
              <w:bottom w:val="single" w:sz="4" w:space="0" w:color="auto"/>
            </w:tcBorders>
          </w:tcPr>
          <w:p w14:paraId="19E7AD9D" w14:textId="0C9B1E24" w:rsidR="00233B80" w:rsidRPr="00F250E3" w:rsidRDefault="00FE06E1" w:rsidP="002160F2">
            <w:pPr>
              <w:outlineLvl w:val="6"/>
              <w:rPr>
                <w:rFonts w:asciiTheme="minorHAnsi" w:eastAsia="Calibri" w:hAnsiTheme="minorHAnsi" w:cstheme="minorHAnsi"/>
                <w:b/>
                <w:sz w:val="18"/>
                <w:szCs w:val="18"/>
                <w:lang w:eastAsia="en-GB"/>
              </w:rPr>
            </w:pPr>
            <w:r>
              <w:rPr>
                <w:rFonts w:asciiTheme="minorHAnsi" w:eastAsia="Calibri" w:hAnsiTheme="minorHAnsi" w:cstheme="minorHAnsi"/>
                <w:b/>
                <w:sz w:val="18"/>
                <w:szCs w:val="18"/>
                <w:lang w:eastAsia="en-GB"/>
              </w:rPr>
              <w:t>Group</w:t>
            </w:r>
          </w:p>
          <w:p w14:paraId="67FC3048" w14:textId="77777777" w:rsidR="00233B80" w:rsidRPr="00F250E3" w:rsidRDefault="00233B80" w:rsidP="002160F2">
            <w:pPr>
              <w:spacing w:line="276" w:lineRule="auto"/>
              <w:rPr>
                <w:rFonts w:asciiTheme="minorHAnsi" w:eastAsia="Calibri" w:hAnsiTheme="minorHAnsi" w:cstheme="minorHAnsi"/>
                <w:sz w:val="18"/>
                <w:szCs w:val="18"/>
              </w:rPr>
            </w:pPr>
          </w:p>
        </w:tc>
        <w:tc>
          <w:tcPr>
            <w:tcW w:w="1701" w:type="dxa"/>
            <w:tcBorders>
              <w:top w:val="single" w:sz="4" w:space="0" w:color="auto"/>
              <w:bottom w:val="single" w:sz="4" w:space="0" w:color="auto"/>
            </w:tcBorders>
            <w:vAlign w:val="center"/>
          </w:tcPr>
          <w:p w14:paraId="50D5289A"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2021</w:t>
            </w:r>
          </w:p>
          <w:p w14:paraId="1C836BBF"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£000s</w:t>
            </w:r>
          </w:p>
        </w:tc>
        <w:tc>
          <w:tcPr>
            <w:tcW w:w="1701" w:type="dxa"/>
            <w:tcBorders>
              <w:top w:val="single" w:sz="4" w:space="0" w:color="auto"/>
              <w:bottom w:val="single" w:sz="4" w:space="0" w:color="auto"/>
            </w:tcBorders>
            <w:vAlign w:val="center"/>
          </w:tcPr>
          <w:p w14:paraId="78C94305"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2020</w:t>
            </w:r>
          </w:p>
          <w:p w14:paraId="5C1CFF57"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sz w:val="18"/>
                <w:szCs w:val="18"/>
              </w:rPr>
              <w:t>£000s</w:t>
            </w:r>
          </w:p>
        </w:tc>
      </w:tr>
      <w:tr w:rsidR="00233B80" w:rsidRPr="003E7BED" w14:paraId="13FE3192" w14:textId="77777777" w:rsidTr="002160F2">
        <w:tc>
          <w:tcPr>
            <w:tcW w:w="5637" w:type="dxa"/>
          </w:tcPr>
          <w:p w14:paraId="497D7B38" w14:textId="77777777" w:rsidR="00233B80" w:rsidRPr="00F250E3" w:rsidRDefault="00233B80" w:rsidP="002160F2">
            <w:pPr>
              <w:spacing w:line="276" w:lineRule="auto"/>
              <w:rPr>
                <w:rFonts w:asciiTheme="minorHAnsi" w:eastAsia="Calibri" w:hAnsiTheme="minorHAnsi" w:cstheme="minorHAnsi"/>
                <w:sz w:val="18"/>
                <w:szCs w:val="18"/>
              </w:rPr>
            </w:pPr>
            <w:r w:rsidRPr="00F250E3">
              <w:rPr>
                <w:rFonts w:asciiTheme="minorHAnsi" w:eastAsia="Calibri" w:hAnsiTheme="minorHAnsi" w:cstheme="minorHAnsi"/>
                <w:sz w:val="18"/>
                <w:szCs w:val="18"/>
              </w:rPr>
              <w:t xml:space="preserve"> Trade debtors</w:t>
            </w:r>
          </w:p>
        </w:tc>
        <w:tc>
          <w:tcPr>
            <w:tcW w:w="1701" w:type="dxa"/>
            <w:vAlign w:val="bottom"/>
          </w:tcPr>
          <w:p w14:paraId="6DED0083"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4,360</w:t>
            </w:r>
          </w:p>
        </w:tc>
        <w:tc>
          <w:tcPr>
            <w:tcW w:w="1701" w:type="dxa"/>
            <w:vAlign w:val="bottom"/>
          </w:tcPr>
          <w:p w14:paraId="38399461"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5,693</w:t>
            </w:r>
          </w:p>
        </w:tc>
      </w:tr>
      <w:tr w:rsidR="00233B80" w:rsidRPr="003E7BED" w14:paraId="210109B0" w14:textId="77777777" w:rsidTr="002160F2">
        <w:tc>
          <w:tcPr>
            <w:tcW w:w="5637" w:type="dxa"/>
          </w:tcPr>
          <w:p w14:paraId="19C069D6" w14:textId="77777777" w:rsidR="00233B80" w:rsidRPr="00F250E3" w:rsidRDefault="00233B80" w:rsidP="002160F2">
            <w:pPr>
              <w:spacing w:line="276" w:lineRule="auto"/>
              <w:rPr>
                <w:rFonts w:asciiTheme="minorHAnsi" w:eastAsia="Calibri" w:hAnsiTheme="minorHAnsi" w:cstheme="minorHAnsi"/>
                <w:sz w:val="18"/>
                <w:szCs w:val="18"/>
              </w:rPr>
            </w:pPr>
            <w:r w:rsidRPr="00F250E3">
              <w:rPr>
                <w:rFonts w:asciiTheme="minorHAnsi" w:eastAsia="Calibri" w:hAnsiTheme="minorHAnsi" w:cstheme="minorHAnsi"/>
                <w:sz w:val="18"/>
                <w:szCs w:val="18"/>
              </w:rPr>
              <w:t xml:space="preserve"> Accrued income</w:t>
            </w:r>
          </w:p>
        </w:tc>
        <w:tc>
          <w:tcPr>
            <w:tcW w:w="1701" w:type="dxa"/>
            <w:vAlign w:val="bottom"/>
          </w:tcPr>
          <w:p w14:paraId="05A8E846"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1,430</w:t>
            </w:r>
          </w:p>
        </w:tc>
        <w:tc>
          <w:tcPr>
            <w:tcW w:w="1701" w:type="dxa"/>
            <w:vAlign w:val="bottom"/>
          </w:tcPr>
          <w:p w14:paraId="3BE37B61"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1,837</w:t>
            </w:r>
          </w:p>
        </w:tc>
      </w:tr>
      <w:tr w:rsidR="00233B80" w:rsidRPr="003E7BED" w14:paraId="469BE3B3" w14:textId="77777777" w:rsidTr="002160F2">
        <w:tc>
          <w:tcPr>
            <w:tcW w:w="5637" w:type="dxa"/>
          </w:tcPr>
          <w:p w14:paraId="3FDD696C" w14:textId="77777777" w:rsidR="00233B80" w:rsidRPr="00F250E3" w:rsidRDefault="00233B80" w:rsidP="002160F2">
            <w:pPr>
              <w:spacing w:line="276" w:lineRule="auto"/>
              <w:rPr>
                <w:rFonts w:asciiTheme="minorHAnsi" w:eastAsia="Calibri" w:hAnsiTheme="minorHAnsi" w:cstheme="minorHAnsi"/>
                <w:sz w:val="18"/>
                <w:szCs w:val="18"/>
              </w:rPr>
            </w:pPr>
            <w:r w:rsidRPr="00F250E3">
              <w:rPr>
                <w:rFonts w:asciiTheme="minorHAnsi" w:eastAsia="Calibri" w:hAnsiTheme="minorHAnsi" w:cstheme="minorHAnsi"/>
                <w:sz w:val="18"/>
                <w:szCs w:val="18"/>
              </w:rPr>
              <w:t xml:space="preserve"> Prepayments </w:t>
            </w:r>
          </w:p>
        </w:tc>
        <w:tc>
          <w:tcPr>
            <w:tcW w:w="1701" w:type="dxa"/>
            <w:vAlign w:val="bottom"/>
          </w:tcPr>
          <w:p w14:paraId="2C222ED3"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2,401</w:t>
            </w:r>
          </w:p>
        </w:tc>
        <w:tc>
          <w:tcPr>
            <w:tcW w:w="1701" w:type="dxa"/>
            <w:vAlign w:val="bottom"/>
          </w:tcPr>
          <w:p w14:paraId="366B1F48"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1,838</w:t>
            </w:r>
          </w:p>
        </w:tc>
      </w:tr>
      <w:tr w:rsidR="00233B80" w:rsidRPr="003E7BED" w14:paraId="234779A6" w14:textId="77777777" w:rsidTr="002160F2">
        <w:tc>
          <w:tcPr>
            <w:tcW w:w="5637" w:type="dxa"/>
          </w:tcPr>
          <w:p w14:paraId="657B1BFF" w14:textId="77777777" w:rsidR="00233B80" w:rsidRPr="00F250E3" w:rsidRDefault="00233B80" w:rsidP="002160F2">
            <w:pPr>
              <w:spacing w:line="276" w:lineRule="auto"/>
              <w:rPr>
                <w:rFonts w:asciiTheme="minorHAnsi" w:eastAsia="Calibri" w:hAnsiTheme="minorHAnsi" w:cstheme="minorHAnsi"/>
                <w:sz w:val="18"/>
                <w:szCs w:val="18"/>
              </w:rPr>
            </w:pPr>
            <w:r w:rsidRPr="00F250E3">
              <w:rPr>
                <w:rFonts w:asciiTheme="minorHAnsi" w:eastAsia="Calibri" w:hAnsiTheme="minorHAnsi" w:cstheme="minorHAnsi"/>
                <w:sz w:val="18"/>
                <w:szCs w:val="18"/>
              </w:rPr>
              <w:t xml:space="preserve"> Taxation recoverable</w:t>
            </w:r>
          </w:p>
        </w:tc>
        <w:tc>
          <w:tcPr>
            <w:tcW w:w="1701" w:type="dxa"/>
            <w:vAlign w:val="bottom"/>
          </w:tcPr>
          <w:p w14:paraId="3EEDFAE6"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161</w:t>
            </w:r>
          </w:p>
        </w:tc>
        <w:tc>
          <w:tcPr>
            <w:tcW w:w="1701" w:type="dxa"/>
            <w:vAlign w:val="bottom"/>
          </w:tcPr>
          <w:p w14:paraId="4ABF2DA9"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147</w:t>
            </w:r>
          </w:p>
        </w:tc>
      </w:tr>
      <w:tr w:rsidR="00233B80" w:rsidRPr="003E7BED" w14:paraId="60ADB3B0" w14:textId="77777777" w:rsidTr="002160F2">
        <w:tc>
          <w:tcPr>
            <w:tcW w:w="5637" w:type="dxa"/>
            <w:tcBorders>
              <w:bottom w:val="single" w:sz="4" w:space="0" w:color="auto"/>
            </w:tcBorders>
          </w:tcPr>
          <w:p w14:paraId="08129333" w14:textId="77777777" w:rsidR="00233B80" w:rsidRPr="00F250E3" w:rsidRDefault="00233B80" w:rsidP="002160F2">
            <w:pPr>
              <w:spacing w:line="276" w:lineRule="auto"/>
              <w:rPr>
                <w:rFonts w:asciiTheme="minorHAnsi" w:eastAsia="Calibri" w:hAnsiTheme="minorHAnsi" w:cstheme="minorHAnsi"/>
                <w:sz w:val="18"/>
                <w:szCs w:val="18"/>
              </w:rPr>
            </w:pPr>
            <w:r w:rsidRPr="00F250E3">
              <w:rPr>
                <w:rFonts w:asciiTheme="minorHAnsi" w:eastAsia="Calibri" w:hAnsiTheme="minorHAnsi" w:cstheme="minorHAnsi"/>
                <w:sz w:val="18"/>
                <w:szCs w:val="18"/>
              </w:rPr>
              <w:t xml:space="preserve"> Other debtors</w:t>
            </w:r>
          </w:p>
        </w:tc>
        <w:tc>
          <w:tcPr>
            <w:tcW w:w="1701" w:type="dxa"/>
            <w:tcBorders>
              <w:bottom w:val="single" w:sz="4" w:space="0" w:color="auto"/>
            </w:tcBorders>
            <w:vAlign w:val="bottom"/>
          </w:tcPr>
          <w:p w14:paraId="4BA5C05A"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855</w:t>
            </w:r>
          </w:p>
        </w:tc>
        <w:tc>
          <w:tcPr>
            <w:tcW w:w="1701" w:type="dxa"/>
            <w:tcBorders>
              <w:bottom w:val="single" w:sz="4" w:space="0" w:color="auto"/>
            </w:tcBorders>
            <w:vAlign w:val="bottom"/>
          </w:tcPr>
          <w:p w14:paraId="30D118B5"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281</w:t>
            </w:r>
          </w:p>
        </w:tc>
      </w:tr>
      <w:tr w:rsidR="00233B80" w:rsidRPr="003E7BED" w14:paraId="692E191F" w14:textId="77777777" w:rsidTr="002160F2">
        <w:tc>
          <w:tcPr>
            <w:tcW w:w="5637" w:type="dxa"/>
            <w:tcBorders>
              <w:top w:val="single" w:sz="4" w:space="0" w:color="auto"/>
              <w:bottom w:val="single" w:sz="8" w:space="0" w:color="auto"/>
            </w:tcBorders>
          </w:tcPr>
          <w:p w14:paraId="02D36246" w14:textId="77777777" w:rsidR="00233B80" w:rsidRPr="00F250E3" w:rsidRDefault="00233B80" w:rsidP="002160F2">
            <w:pPr>
              <w:spacing w:line="276" w:lineRule="auto"/>
              <w:rPr>
                <w:rFonts w:asciiTheme="minorHAnsi" w:eastAsia="Calibri" w:hAnsiTheme="minorHAnsi" w:cstheme="minorHAnsi"/>
                <w:sz w:val="18"/>
                <w:szCs w:val="18"/>
              </w:rPr>
            </w:pPr>
          </w:p>
        </w:tc>
        <w:tc>
          <w:tcPr>
            <w:tcW w:w="1701" w:type="dxa"/>
            <w:tcBorders>
              <w:top w:val="single" w:sz="4" w:space="0" w:color="auto"/>
              <w:bottom w:val="single" w:sz="8" w:space="0" w:color="auto"/>
            </w:tcBorders>
            <w:vAlign w:val="bottom"/>
          </w:tcPr>
          <w:p w14:paraId="026DCA29"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9,207</w:t>
            </w:r>
          </w:p>
        </w:tc>
        <w:tc>
          <w:tcPr>
            <w:tcW w:w="1701" w:type="dxa"/>
            <w:tcBorders>
              <w:top w:val="single" w:sz="4" w:space="0" w:color="auto"/>
              <w:bottom w:val="single" w:sz="8" w:space="0" w:color="auto"/>
            </w:tcBorders>
            <w:vAlign w:val="bottom"/>
          </w:tcPr>
          <w:p w14:paraId="48F13940"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9,796</w:t>
            </w:r>
          </w:p>
        </w:tc>
      </w:tr>
      <w:tr w:rsidR="00233B80" w:rsidRPr="003E7BED" w14:paraId="22FAC124" w14:textId="77777777" w:rsidTr="002160F2">
        <w:tc>
          <w:tcPr>
            <w:tcW w:w="5637" w:type="dxa"/>
            <w:tcBorders>
              <w:top w:val="single" w:sz="4" w:space="0" w:color="auto"/>
              <w:bottom w:val="single" w:sz="4" w:space="0" w:color="auto"/>
            </w:tcBorders>
          </w:tcPr>
          <w:p w14:paraId="28869A65" w14:textId="77777777" w:rsidR="00233B80" w:rsidRPr="00F250E3" w:rsidRDefault="00233B80" w:rsidP="002160F2">
            <w:pPr>
              <w:spacing w:line="276" w:lineRule="auto"/>
              <w:rPr>
                <w:rFonts w:asciiTheme="minorHAnsi" w:eastAsia="Calibri" w:hAnsiTheme="minorHAnsi" w:cstheme="minorHAnsi"/>
                <w:b/>
                <w:sz w:val="18"/>
                <w:szCs w:val="18"/>
                <w:lang w:eastAsia="en-GB"/>
              </w:rPr>
            </w:pPr>
          </w:p>
        </w:tc>
        <w:tc>
          <w:tcPr>
            <w:tcW w:w="1701" w:type="dxa"/>
            <w:tcBorders>
              <w:top w:val="single" w:sz="4" w:space="0" w:color="auto"/>
              <w:bottom w:val="single" w:sz="4" w:space="0" w:color="auto"/>
            </w:tcBorders>
            <w:vAlign w:val="center"/>
          </w:tcPr>
          <w:p w14:paraId="4EDDF041" w14:textId="77777777" w:rsidR="00233B80" w:rsidRPr="00F250E3" w:rsidRDefault="00233B80" w:rsidP="002160F2">
            <w:pPr>
              <w:spacing w:line="276" w:lineRule="auto"/>
              <w:jc w:val="right"/>
              <w:rPr>
                <w:rFonts w:asciiTheme="minorHAnsi" w:eastAsia="Calibri" w:hAnsiTheme="minorHAnsi" w:cstheme="minorHAnsi"/>
                <w:b/>
                <w:sz w:val="18"/>
                <w:szCs w:val="18"/>
              </w:rPr>
            </w:pPr>
          </w:p>
        </w:tc>
        <w:tc>
          <w:tcPr>
            <w:tcW w:w="1701" w:type="dxa"/>
            <w:tcBorders>
              <w:top w:val="single" w:sz="4" w:space="0" w:color="auto"/>
              <w:bottom w:val="single" w:sz="4" w:space="0" w:color="auto"/>
            </w:tcBorders>
            <w:vAlign w:val="center"/>
          </w:tcPr>
          <w:p w14:paraId="3356C61B" w14:textId="77777777" w:rsidR="00233B80" w:rsidRPr="00F250E3" w:rsidRDefault="00233B80" w:rsidP="002160F2">
            <w:pPr>
              <w:spacing w:line="276" w:lineRule="auto"/>
              <w:jc w:val="right"/>
              <w:rPr>
                <w:rFonts w:asciiTheme="minorHAnsi" w:eastAsia="Calibri" w:hAnsiTheme="minorHAnsi" w:cstheme="minorHAnsi"/>
                <w:sz w:val="18"/>
                <w:szCs w:val="18"/>
              </w:rPr>
            </w:pPr>
          </w:p>
        </w:tc>
      </w:tr>
      <w:tr w:rsidR="00233B80" w:rsidRPr="003E7BED" w14:paraId="1CB3EC05" w14:textId="77777777" w:rsidTr="002160F2">
        <w:tc>
          <w:tcPr>
            <w:tcW w:w="5637" w:type="dxa"/>
            <w:tcBorders>
              <w:top w:val="single" w:sz="4" w:space="0" w:color="auto"/>
              <w:bottom w:val="single" w:sz="4" w:space="0" w:color="auto"/>
            </w:tcBorders>
          </w:tcPr>
          <w:p w14:paraId="08D058EC" w14:textId="77777777" w:rsidR="00233B80" w:rsidRPr="00F250E3" w:rsidRDefault="00233B80" w:rsidP="002160F2">
            <w:pPr>
              <w:spacing w:line="276" w:lineRule="auto"/>
              <w:rPr>
                <w:rFonts w:asciiTheme="minorHAnsi" w:eastAsia="Calibri" w:hAnsiTheme="minorHAnsi" w:cstheme="minorHAnsi"/>
                <w:b/>
                <w:sz w:val="18"/>
                <w:szCs w:val="18"/>
                <w:lang w:eastAsia="en-GB"/>
              </w:rPr>
            </w:pPr>
            <w:r w:rsidRPr="00F250E3">
              <w:rPr>
                <w:rFonts w:asciiTheme="minorHAnsi" w:eastAsia="Calibri" w:hAnsiTheme="minorHAnsi" w:cstheme="minorHAnsi"/>
                <w:b/>
                <w:sz w:val="18"/>
                <w:szCs w:val="18"/>
                <w:lang w:eastAsia="en-GB"/>
              </w:rPr>
              <w:t>Company</w:t>
            </w:r>
          </w:p>
          <w:p w14:paraId="3BF01D37" w14:textId="77777777" w:rsidR="00233B80" w:rsidRPr="00F250E3" w:rsidRDefault="00233B80" w:rsidP="002160F2">
            <w:pPr>
              <w:spacing w:line="276" w:lineRule="auto"/>
              <w:rPr>
                <w:rFonts w:asciiTheme="minorHAnsi" w:eastAsia="Calibri" w:hAnsiTheme="minorHAnsi" w:cstheme="minorHAnsi"/>
                <w:b/>
                <w:sz w:val="18"/>
                <w:szCs w:val="18"/>
              </w:rPr>
            </w:pPr>
          </w:p>
        </w:tc>
        <w:tc>
          <w:tcPr>
            <w:tcW w:w="1701" w:type="dxa"/>
            <w:tcBorders>
              <w:top w:val="single" w:sz="4" w:space="0" w:color="auto"/>
              <w:bottom w:val="single" w:sz="4" w:space="0" w:color="auto"/>
            </w:tcBorders>
            <w:vAlign w:val="center"/>
          </w:tcPr>
          <w:p w14:paraId="059DABC3"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2021</w:t>
            </w:r>
          </w:p>
          <w:p w14:paraId="0CD31715"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£000s</w:t>
            </w:r>
          </w:p>
        </w:tc>
        <w:tc>
          <w:tcPr>
            <w:tcW w:w="1701" w:type="dxa"/>
            <w:tcBorders>
              <w:top w:val="single" w:sz="4" w:space="0" w:color="auto"/>
              <w:bottom w:val="single" w:sz="4" w:space="0" w:color="auto"/>
            </w:tcBorders>
            <w:vAlign w:val="center"/>
          </w:tcPr>
          <w:p w14:paraId="19293FCC"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2020</w:t>
            </w:r>
          </w:p>
          <w:p w14:paraId="5E812D4E"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£000s</w:t>
            </w:r>
          </w:p>
        </w:tc>
      </w:tr>
      <w:tr w:rsidR="00233B80" w:rsidRPr="003E7BED" w14:paraId="31DB26FB" w14:textId="77777777" w:rsidTr="002160F2">
        <w:tc>
          <w:tcPr>
            <w:tcW w:w="5637" w:type="dxa"/>
          </w:tcPr>
          <w:p w14:paraId="3D7237C2" w14:textId="77777777" w:rsidR="00233B80" w:rsidRPr="00F250E3" w:rsidRDefault="00233B80" w:rsidP="002160F2">
            <w:pPr>
              <w:spacing w:line="276" w:lineRule="auto"/>
              <w:rPr>
                <w:rFonts w:asciiTheme="minorHAnsi" w:eastAsia="Calibri" w:hAnsiTheme="minorHAnsi" w:cstheme="minorHAnsi"/>
                <w:sz w:val="18"/>
                <w:szCs w:val="18"/>
              </w:rPr>
            </w:pPr>
            <w:r w:rsidRPr="00F250E3">
              <w:rPr>
                <w:rFonts w:asciiTheme="minorHAnsi" w:eastAsia="Calibri" w:hAnsiTheme="minorHAnsi" w:cstheme="minorHAnsi"/>
                <w:sz w:val="18"/>
                <w:szCs w:val="18"/>
              </w:rPr>
              <w:t xml:space="preserve"> Trade debtors</w:t>
            </w:r>
          </w:p>
        </w:tc>
        <w:tc>
          <w:tcPr>
            <w:tcW w:w="1701" w:type="dxa"/>
            <w:shd w:val="clear" w:color="auto" w:fill="auto"/>
            <w:vAlign w:val="bottom"/>
          </w:tcPr>
          <w:p w14:paraId="61D1F34D"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4,360</w:t>
            </w:r>
          </w:p>
        </w:tc>
        <w:tc>
          <w:tcPr>
            <w:tcW w:w="1701" w:type="dxa"/>
            <w:shd w:val="clear" w:color="auto" w:fill="auto"/>
            <w:vAlign w:val="bottom"/>
          </w:tcPr>
          <w:p w14:paraId="4E6FCB68"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5,693</w:t>
            </w:r>
          </w:p>
        </w:tc>
      </w:tr>
      <w:tr w:rsidR="00233B80" w:rsidRPr="003E7BED" w14:paraId="6B5187DE" w14:textId="77777777" w:rsidTr="002160F2">
        <w:tc>
          <w:tcPr>
            <w:tcW w:w="5637" w:type="dxa"/>
          </w:tcPr>
          <w:p w14:paraId="3F7328A0" w14:textId="77777777" w:rsidR="00233B80" w:rsidRPr="00F250E3" w:rsidRDefault="00233B80" w:rsidP="002160F2">
            <w:pPr>
              <w:spacing w:line="276" w:lineRule="auto"/>
              <w:rPr>
                <w:rFonts w:asciiTheme="minorHAnsi" w:eastAsia="Calibri" w:hAnsiTheme="minorHAnsi" w:cstheme="minorHAnsi"/>
                <w:sz w:val="18"/>
                <w:szCs w:val="18"/>
              </w:rPr>
            </w:pPr>
            <w:r w:rsidRPr="00F250E3">
              <w:rPr>
                <w:rFonts w:asciiTheme="minorHAnsi" w:eastAsia="Calibri" w:hAnsiTheme="minorHAnsi" w:cstheme="minorHAnsi"/>
                <w:sz w:val="18"/>
                <w:szCs w:val="18"/>
              </w:rPr>
              <w:t xml:space="preserve"> Accrued income</w:t>
            </w:r>
          </w:p>
        </w:tc>
        <w:tc>
          <w:tcPr>
            <w:tcW w:w="1701" w:type="dxa"/>
            <w:shd w:val="clear" w:color="auto" w:fill="auto"/>
            <w:vAlign w:val="bottom"/>
          </w:tcPr>
          <w:p w14:paraId="3FEA59DE"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Times New Roman" w:hAnsiTheme="minorHAnsi" w:cstheme="minorHAnsi"/>
                <w:b/>
                <w:sz w:val="18"/>
                <w:szCs w:val="18"/>
              </w:rPr>
              <w:t>1,232</w:t>
            </w:r>
          </w:p>
        </w:tc>
        <w:tc>
          <w:tcPr>
            <w:tcW w:w="1701" w:type="dxa"/>
            <w:shd w:val="clear" w:color="auto" w:fill="auto"/>
            <w:vAlign w:val="bottom"/>
          </w:tcPr>
          <w:p w14:paraId="1C866807"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Times New Roman" w:hAnsiTheme="minorHAnsi" w:cstheme="minorHAnsi"/>
                <w:sz w:val="18"/>
                <w:szCs w:val="18"/>
              </w:rPr>
              <w:t>1,742</w:t>
            </w:r>
          </w:p>
        </w:tc>
      </w:tr>
      <w:tr w:rsidR="00233B80" w:rsidRPr="003E7BED" w14:paraId="797CAF0B" w14:textId="77777777" w:rsidTr="002160F2">
        <w:tc>
          <w:tcPr>
            <w:tcW w:w="5637" w:type="dxa"/>
          </w:tcPr>
          <w:p w14:paraId="31D639C0" w14:textId="77777777" w:rsidR="00233B80" w:rsidRPr="00F250E3" w:rsidRDefault="00233B80" w:rsidP="002160F2">
            <w:pPr>
              <w:spacing w:line="276" w:lineRule="auto"/>
              <w:rPr>
                <w:rFonts w:asciiTheme="minorHAnsi" w:eastAsia="Calibri" w:hAnsiTheme="minorHAnsi" w:cstheme="minorHAnsi"/>
                <w:sz w:val="18"/>
                <w:szCs w:val="18"/>
              </w:rPr>
            </w:pPr>
            <w:r w:rsidRPr="00F250E3">
              <w:rPr>
                <w:rFonts w:asciiTheme="minorHAnsi" w:eastAsia="Calibri" w:hAnsiTheme="minorHAnsi" w:cstheme="minorHAnsi"/>
                <w:sz w:val="18"/>
                <w:szCs w:val="18"/>
              </w:rPr>
              <w:t xml:space="preserve"> Prepayments </w:t>
            </w:r>
          </w:p>
        </w:tc>
        <w:tc>
          <w:tcPr>
            <w:tcW w:w="1701" w:type="dxa"/>
            <w:shd w:val="clear" w:color="auto" w:fill="auto"/>
            <w:vAlign w:val="bottom"/>
          </w:tcPr>
          <w:p w14:paraId="02723606"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2,390</w:t>
            </w:r>
          </w:p>
        </w:tc>
        <w:tc>
          <w:tcPr>
            <w:tcW w:w="1701" w:type="dxa"/>
            <w:shd w:val="clear" w:color="auto" w:fill="auto"/>
            <w:vAlign w:val="bottom"/>
          </w:tcPr>
          <w:p w14:paraId="728F2B4A"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1,829</w:t>
            </w:r>
          </w:p>
        </w:tc>
      </w:tr>
      <w:tr w:rsidR="00233B80" w:rsidRPr="003E7BED" w14:paraId="4DE3541D" w14:textId="77777777" w:rsidTr="002160F2">
        <w:tc>
          <w:tcPr>
            <w:tcW w:w="5637" w:type="dxa"/>
          </w:tcPr>
          <w:p w14:paraId="3F541ED3" w14:textId="77777777" w:rsidR="00233B80" w:rsidRPr="00F250E3" w:rsidRDefault="00233B80" w:rsidP="002160F2">
            <w:pPr>
              <w:spacing w:line="276" w:lineRule="auto"/>
              <w:rPr>
                <w:rFonts w:asciiTheme="minorHAnsi" w:eastAsia="Calibri" w:hAnsiTheme="minorHAnsi" w:cstheme="minorHAnsi"/>
                <w:sz w:val="18"/>
                <w:szCs w:val="18"/>
              </w:rPr>
            </w:pPr>
            <w:r w:rsidRPr="00F250E3">
              <w:rPr>
                <w:rFonts w:asciiTheme="minorHAnsi" w:eastAsia="Calibri" w:hAnsiTheme="minorHAnsi" w:cstheme="minorHAnsi"/>
                <w:sz w:val="18"/>
                <w:szCs w:val="18"/>
              </w:rPr>
              <w:t xml:space="preserve"> Amounts owed by group undertakings</w:t>
            </w:r>
          </w:p>
        </w:tc>
        <w:tc>
          <w:tcPr>
            <w:tcW w:w="1701" w:type="dxa"/>
            <w:shd w:val="clear" w:color="auto" w:fill="auto"/>
            <w:vAlign w:val="bottom"/>
          </w:tcPr>
          <w:p w14:paraId="192F58CD"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140</w:t>
            </w:r>
          </w:p>
        </w:tc>
        <w:tc>
          <w:tcPr>
            <w:tcW w:w="1701" w:type="dxa"/>
            <w:shd w:val="clear" w:color="auto" w:fill="auto"/>
            <w:vAlign w:val="bottom"/>
          </w:tcPr>
          <w:p w14:paraId="486E6346"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205</w:t>
            </w:r>
          </w:p>
        </w:tc>
      </w:tr>
      <w:tr w:rsidR="00233B80" w:rsidRPr="003E7BED" w14:paraId="138696D1" w14:textId="77777777" w:rsidTr="002160F2">
        <w:tc>
          <w:tcPr>
            <w:tcW w:w="5637" w:type="dxa"/>
          </w:tcPr>
          <w:p w14:paraId="251EB4A7" w14:textId="77777777" w:rsidR="00233B80" w:rsidRPr="00F250E3" w:rsidRDefault="00233B80" w:rsidP="002160F2">
            <w:pPr>
              <w:spacing w:line="276" w:lineRule="auto"/>
              <w:rPr>
                <w:rFonts w:asciiTheme="minorHAnsi" w:eastAsia="Calibri" w:hAnsiTheme="minorHAnsi" w:cstheme="minorHAnsi"/>
                <w:sz w:val="18"/>
                <w:szCs w:val="18"/>
              </w:rPr>
            </w:pPr>
            <w:r w:rsidRPr="00F250E3">
              <w:rPr>
                <w:rFonts w:asciiTheme="minorHAnsi" w:eastAsia="Calibri" w:hAnsiTheme="minorHAnsi" w:cstheme="minorHAnsi"/>
                <w:sz w:val="18"/>
                <w:szCs w:val="18"/>
              </w:rPr>
              <w:t xml:space="preserve"> Taxation recoverable</w:t>
            </w:r>
          </w:p>
        </w:tc>
        <w:tc>
          <w:tcPr>
            <w:tcW w:w="1701" w:type="dxa"/>
            <w:shd w:val="clear" w:color="auto" w:fill="auto"/>
            <w:vAlign w:val="bottom"/>
          </w:tcPr>
          <w:p w14:paraId="26053586"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161</w:t>
            </w:r>
          </w:p>
        </w:tc>
        <w:tc>
          <w:tcPr>
            <w:tcW w:w="1701" w:type="dxa"/>
            <w:shd w:val="clear" w:color="auto" w:fill="auto"/>
            <w:vAlign w:val="bottom"/>
          </w:tcPr>
          <w:p w14:paraId="30E31AC4"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147</w:t>
            </w:r>
          </w:p>
        </w:tc>
      </w:tr>
      <w:tr w:rsidR="00233B80" w:rsidRPr="003E7BED" w14:paraId="31543A0D" w14:textId="77777777" w:rsidTr="002160F2">
        <w:tc>
          <w:tcPr>
            <w:tcW w:w="5637" w:type="dxa"/>
          </w:tcPr>
          <w:p w14:paraId="2D547996" w14:textId="77777777" w:rsidR="00233B80" w:rsidRPr="00F250E3" w:rsidRDefault="00233B80" w:rsidP="002160F2">
            <w:pPr>
              <w:spacing w:line="276" w:lineRule="auto"/>
              <w:rPr>
                <w:rFonts w:asciiTheme="minorHAnsi" w:eastAsia="Calibri" w:hAnsiTheme="minorHAnsi" w:cstheme="minorHAnsi"/>
                <w:sz w:val="18"/>
                <w:szCs w:val="18"/>
              </w:rPr>
            </w:pPr>
            <w:r w:rsidRPr="00F250E3">
              <w:rPr>
                <w:rFonts w:asciiTheme="minorHAnsi" w:eastAsia="Calibri" w:hAnsiTheme="minorHAnsi" w:cstheme="minorHAnsi"/>
                <w:sz w:val="18"/>
                <w:szCs w:val="18"/>
              </w:rPr>
              <w:t xml:space="preserve"> Other debtors</w:t>
            </w:r>
          </w:p>
        </w:tc>
        <w:tc>
          <w:tcPr>
            <w:tcW w:w="1701" w:type="dxa"/>
            <w:shd w:val="clear" w:color="auto" w:fill="auto"/>
            <w:vAlign w:val="bottom"/>
          </w:tcPr>
          <w:p w14:paraId="1CC94909"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655</w:t>
            </w:r>
          </w:p>
        </w:tc>
        <w:tc>
          <w:tcPr>
            <w:tcW w:w="1701" w:type="dxa"/>
            <w:shd w:val="clear" w:color="auto" w:fill="auto"/>
            <w:vAlign w:val="bottom"/>
          </w:tcPr>
          <w:p w14:paraId="71039411"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72</w:t>
            </w:r>
          </w:p>
        </w:tc>
      </w:tr>
      <w:tr w:rsidR="00233B80" w:rsidRPr="003E7BED" w14:paraId="73329121" w14:textId="77777777" w:rsidTr="002160F2">
        <w:tc>
          <w:tcPr>
            <w:tcW w:w="5637" w:type="dxa"/>
            <w:tcBorders>
              <w:top w:val="single" w:sz="4" w:space="0" w:color="auto"/>
              <w:bottom w:val="single" w:sz="8" w:space="0" w:color="auto"/>
            </w:tcBorders>
          </w:tcPr>
          <w:p w14:paraId="0743D187" w14:textId="77777777" w:rsidR="00233B80" w:rsidRPr="00F250E3" w:rsidRDefault="00233B80" w:rsidP="002160F2">
            <w:pPr>
              <w:spacing w:line="276" w:lineRule="auto"/>
              <w:rPr>
                <w:rFonts w:asciiTheme="minorHAnsi" w:eastAsia="Calibri" w:hAnsiTheme="minorHAnsi" w:cstheme="minorHAnsi"/>
                <w:sz w:val="18"/>
                <w:szCs w:val="18"/>
              </w:rPr>
            </w:pPr>
          </w:p>
        </w:tc>
        <w:tc>
          <w:tcPr>
            <w:tcW w:w="1701" w:type="dxa"/>
            <w:tcBorders>
              <w:top w:val="single" w:sz="4" w:space="0" w:color="auto"/>
              <w:bottom w:val="single" w:sz="8" w:space="0" w:color="auto"/>
            </w:tcBorders>
            <w:vAlign w:val="bottom"/>
          </w:tcPr>
          <w:p w14:paraId="4FC9E27D" w14:textId="77777777" w:rsidR="00233B80" w:rsidRPr="00F250E3" w:rsidRDefault="00233B80" w:rsidP="002160F2">
            <w:pPr>
              <w:spacing w:line="276" w:lineRule="auto"/>
              <w:jc w:val="right"/>
              <w:rPr>
                <w:rFonts w:asciiTheme="minorHAnsi" w:eastAsia="Calibri" w:hAnsiTheme="minorHAnsi" w:cstheme="minorHAnsi"/>
                <w:b/>
                <w:sz w:val="18"/>
                <w:szCs w:val="18"/>
              </w:rPr>
            </w:pPr>
            <w:r w:rsidRPr="00F250E3">
              <w:rPr>
                <w:rFonts w:asciiTheme="minorHAnsi" w:eastAsia="Calibri" w:hAnsiTheme="minorHAnsi" w:cstheme="minorHAnsi"/>
                <w:b/>
                <w:sz w:val="18"/>
                <w:szCs w:val="18"/>
              </w:rPr>
              <w:t>8,938</w:t>
            </w:r>
          </w:p>
        </w:tc>
        <w:tc>
          <w:tcPr>
            <w:tcW w:w="1701" w:type="dxa"/>
            <w:tcBorders>
              <w:top w:val="single" w:sz="4" w:space="0" w:color="auto"/>
              <w:bottom w:val="single" w:sz="8" w:space="0" w:color="auto"/>
            </w:tcBorders>
            <w:vAlign w:val="bottom"/>
          </w:tcPr>
          <w:p w14:paraId="0F02A2F7" w14:textId="77777777" w:rsidR="00233B80" w:rsidRPr="00F250E3" w:rsidRDefault="00233B80" w:rsidP="002160F2">
            <w:pPr>
              <w:spacing w:line="276" w:lineRule="auto"/>
              <w:jc w:val="right"/>
              <w:rPr>
                <w:rFonts w:asciiTheme="minorHAnsi" w:eastAsia="Calibri" w:hAnsiTheme="minorHAnsi" w:cstheme="minorHAnsi"/>
                <w:sz w:val="18"/>
                <w:szCs w:val="18"/>
              </w:rPr>
            </w:pPr>
            <w:r w:rsidRPr="00F250E3">
              <w:rPr>
                <w:rFonts w:asciiTheme="minorHAnsi" w:eastAsia="Calibri" w:hAnsiTheme="minorHAnsi" w:cstheme="minorHAnsi"/>
                <w:sz w:val="18"/>
                <w:szCs w:val="18"/>
              </w:rPr>
              <w:t>9,688</w:t>
            </w:r>
          </w:p>
        </w:tc>
      </w:tr>
    </w:tbl>
    <w:p w14:paraId="4385A474" w14:textId="77777777" w:rsidR="00BF1430" w:rsidRDefault="00BF1430" w:rsidP="00233B80">
      <w:pPr>
        <w:rPr>
          <w:rFonts w:asciiTheme="minorHAnsi" w:hAnsiTheme="minorHAnsi" w:cstheme="minorHAnsi"/>
          <w:sz w:val="18"/>
          <w:szCs w:val="18"/>
        </w:rPr>
      </w:pPr>
    </w:p>
    <w:p w14:paraId="75F6900D" w14:textId="7F0B3A22" w:rsidR="00233B80" w:rsidRPr="00BF1430" w:rsidRDefault="00BF1430" w:rsidP="00233B80">
      <w:pPr>
        <w:rPr>
          <w:rFonts w:asciiTheme="minorHAnsi" w:hAnsiTheme="minorHAnsi" w:cstheme="minorHAnsi"/>
          <w:sz w:val="18"/>
          <w:szCs w:val="18"/>
        </w:rPr>
      </w:pPr>
      <w:r w:rsidRPr="00BF1430">
        <w:rPr>
          <w:rFonts w:asciiTheme="minorHAnsi" w:hAnsiTheme="minorHAnsi" w:cstheme="minorHAnsi"/>
          <w:sz w:val="18"/>
          <w:szCs w:val="18"/>
        </w:rPr>
        <w:t>Trade debtors</w:t>
      </w:r>
      <w:r w:rsidR="00233B80" w:rsidRPr="00BF1430">
        <w:rPr>
          <w:rFonts w:asciiTheme="minorHAnsi" w:hAnsiTheme="minorHAnsi" w:cstheme="minorHAnsi"/>
          <w:sz w:val="18"/>
          <w:szCs w:val="18"/>
        </w:rPr>
        <w:t xml:space="preserve"> are shown net of bad </w:t>
      </w:r>
      <w:r w:rsidR="00FE06E1">
        <w:rPr>
          <w:rFonts w:asciiTheme="minorHAnsi" w:hAnsiTheme="minorHAnsi" w:cstheme="minorHAnsi"/>
          <w:sz w:val="18"/>
          <w:szCs w:val="18"/>
        </w:rPr>
        <w:t xml:space="preserve">and doubtful </w:t>
      </w:r>
      <w:r w:rsidR="00233B80" w:rsidRPr="00BF1430">
        <w:rPr>
          <w:rFonts w:asciiTheme="minorHAnsi" w:hAnsiTheme="minorHAnsi" w:cstheme="minorHAnsi"/>
          <w:sz w:val="18"/>
          <w:szCs w:val="18"/>
        </w:rPr>
        <w:t xml:space="preserve">debt provisions </w:t>
      </w:r>
      <w:r w:rsidR="00233B80" w:rsidRPr="000250A3">
        <w:rPr>
          <w:rFonts w:asciiTheme="minorHAnsi" w:hAnsiTheme="minorHAnsi" w:cstheme="minorHAnsi"/>
          <w:sz w:val="18"/>
          <w:szCs w:val="18"/>
        </w:rPr>
        <w:t>of £197,738</w:t>
      </w:r>
      <w:r w:rsidR="00233B80" w:rsidRPr="00BF1430">
        <w:rPr>
          <w:rFonts w:asciiTheme="minorHAnsi" w:hAnsiTheme="minorHAnsi" w:cstheme="minorHAnsi"/>
          <w:sz w:val="18"/>
          <w:szCs w:val="18"/>
        </w:rPr>
        <w:t xml:space="preserve"> (2020: £226,000).</w:t>
      </w:r>
    </w:p>
    <w:p w14:paraId="0F0146AD" w14:textId="77777777" w:rsidR="00233B80" w:rsidRPr="006D685D" w:rsidRDefault="00233B80" w:rsidP="00233B80">
      <w:pPr>
        <w:pStyle w:val="Heading3"/>
      </w:pPr>
      <w:r w:rsidRPr="006D685D">
        <w:lastRenderedPageBreak/>
        <w:t>15. Current asset investments</w:t>
      </w:r>
    </w:p>
    <w:tbl>
      <w:tblPr>
        <w:tblW w:w="9181" w:type="dxa"/>
        <w:tblLayout w:type="fixed"/>
        <w:tblLook w:val="0000" w:firstRow="0" w:lastRow="0" w:firstColumn="0" w:lastColumn="0" w:noHBand="0" w:noVBand="0"/>
      </w:tblPr>
      <w:tblGrid>
        <w:gridCol w:w="5637"/>
        <w:gridCol w:w="1772"/>
        <w:gridCol w:w="1772"/>
      </w:tblGrid>
      <w:tr w:rsidR="00233B80" w:rsidRPr="00573F7C" w14:paraId="1CEDABC3" w14:textId="77777777" w:rsidTr="002160F2">
        <w:trPr>
          <w:cantSplit/>
          <w:trHeight w:val="480"/>
        </w:trPr>
        <w:tc>
          <w:tcPr>
            <w:tcW w:w="5637" w:type="dxa"/>
            <w:tcBorders>
              <w:top w:val="single" w:sz="4" w:space="0" w:color="auto"/>
              <w:bottom w:val="single" w:sz="4" w:space="0" w:color="auto"/>
            </w:tcBorders>
          </w:tcPr>
          <w:p w14:paraId="3F010961" w14:textId="77777777" w:rsidR="00233B80" w:rsidRPr="00573F7C" w:rsidRDefault="00233B80" w:rsidP="002160F2">
            <w:pPr>
              <w:outlineLvl w:val="6"/>
              <w:rPr>
                <w:rFonts w:asciiTheme="minorHAnsi" w:eastAsia="Calibri" w:hAnsiTheme="minorHAnsi" w:cstheme="minorHAnsi"/>
                <w:b/>
                <w:sz w:val="18"/>
                <w:szCs w:val="18"/>
                <w:lang w:eastAsia="en-GB"/>
              </w:rPr>
            </w:pPr>
            <w:r w:rsidRPr="00573F7C">
              <w:rPr>
                <w:rFonts w:asciiTheme="minorHAnsi" w:eastAsia="Calibri" w:hAnsiTheme="minorHAnsi" w:cstheme="minorHAnsi"/>
                <w:b/>
                <w:sz w:val="18"/>
                <w:szCs w:val="18"/>
                <w:lang w:eastAsia="en-GB"/>
              </w:rPr>
              <w:t>Group and Company</w:t>
            </w:r>
          </w:p>
        </w:tc>
        <w:tc>
          <w:tcPr>
            <w:tcW w:w="1772" w:type="dxa"/>
            <w:tcBorders>
              <w:top w:val="single" w:sz="4" w:space="0" w:color="auto"/>
              <w:bottom w:val="single" w:sz="4" w:space="0" w:color="auto"/>
            </w:tcBorders>
            <w:vAlign w:val="center"/>
          </w:tcPr>
          <w:p w14:paraId="25D1A05D"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2021</w:t>
            </w:r>
          </w:p>
          <w:p w14:paraId="7601C641"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£000s</w:t>
            </w:r>
          </w:p>
        </w:tc>
        <w:tc>
          <w:tcPr>
            <w:tcW w:w="1772" w:type="dxa"/>
            <w:tcBorders>
              <w:top w:val="single" w:sz="4" w:space="0" w:color="auto"/>
              <w:bottom w:val="single" w:sz="4" w:space="0" w:color="auto"/>
            </w:tcBorders>
            <w:vAlign w:val="center"/>
          </w:tcPr>
          <w:p w14:paraId="3D1FADD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2020</w:t>
            </w:r>
          </w:p>
          <w:p w14:paraId="035CDF4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£000s</w:t>
            </w:r>
          </w:p>
        </w:tc>
      </w:tr>
      <w:tr w:rsidR="00233B80" w:rsidRPr="00573F7C" w14:paraId="3B1669B7" w14:textId="77777777" w:rsidTr="002160F2">
        <w:tc>
          <w:tcPr>
            <w:tcW w:w="5637" w:type="dxa"/>
            <w:tcBorders>
              <w:top w:val="single" w:sz="4" w:space="0" w:color="auto"/>
              <w:bottom w:val="single" w:sz="4" w:space="0" w:color="auto"/>
            </w:tcBorders>
          </w:tcPr>
          <w:p w14:paraId="64E327F0" w14:textId="77777777" w:rsidR="00233B80" w:rsidRPr="00573F7C" w:rsidRDefault="00233B80" w:rsidP="002160F2">
            <w:pPr>
              <w:spacing w:line="276" w:lineRule="auto"/>
              <w:rPr>
                <w:rFonts w:asciiTheme="minorHAnsi" w:eastAsia="Calibri" w:hAnsiTheme="minorHAnsi" w:cstheme="minorHAnsi"/>
                <w:sz w:val="18"/>
                <w:szCs w:val="18"/>
              </w:rPr>
            </w:pPr>
            <w:r w:rsidRPr="00573F7C">
              <w:rPr>
                <w:rFonts w:asciiTheme="minorHAnsi" w:eastAsia="Calibri" w:hAnsiTheme="minorHAnsi" w:cstheme="minorHAnsi"/>
                <w:sz w:val="18"/>
                <w:szCs w:val="18"/>
              </w:rPr>
              <w:t>Bank deposits</w:t>
            </w:r>
          </w:p>
        </w:tc>
        <w:tc>
          <w:tcPr>
            <w:tcW w:w="1772" w:type="dxa"/>
            <w:tcBorders>
              <w:top w:val="single" w:sz="4" w:space="0" w:color="auto"/>
              <w:bottom w:val="single" w:sz="4" w:space="0" w:color="auto"/>
            </w:tcBorders>
            <w:vAlign w:val="bottom"/>
          </w:tcPr>
          <w:p w14:paraId="798002B1"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4,000</w:t>
            </w:r>
          </w:p>
        </w:tc>
        <w:tc>
          <w:tcPr>
            <w:tcW w:w="1772" w:type="dxa"/>
            <w:tcBorders>
              <w:top w:val="single" w:sz="4" w:space="0" w:color="auto"/>
              <w:bottom w:val="single" w:sz="4" w:space="0" w:color="auto"/>
            </w:tcBorders>
            <w:vAlign w:val="bottom"/>
          </w:tcPr>
          <w:p w14:paraId="3EF43EB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4,000</w:t>
            </w:r>
          </w:p>
        </w:tc>
      </w:tr>
    </w:tbl>
    <w:p w14:paraId="65E261A7" w14:textId="77777777" w:rsidR="00233B80" w:rsidRPr="006D685D" w:rsidRDefault="00233B80" w:rsidP="00233B80">
      <w:pPr>
        <w:pStyle w:val="Heading3"/>
      </w:pPr>
      <w:r w:rsidRPr="006D685D">
        <w:t>16. Creditors (amounts falling due within one year)</w:t>
      </w:r>
    </w:p>
    <w:tbl>
      <w:tblPr>
        <w:tblW w:w="9180" w:type="dxa"/>
        <w:tblLayout w:type="fixed"/>
        <w:tblLook w:val="0000" w:firstRow="0" w:lastRow="0" w:firstColumn="0" w:lastColumn="0" w:noHBand="0" w:noVBand="0"/>
      </w:tblPr>
      <w:tblGrid>
        <w:gridCol w:w="5637"/>
        <w:gridCol w:w="1842"/>
        <w:gridCol w:w="1701"/>
      </w:tblGrid>
      <w:tr w:rsidR="00233B80" w:rsidRPr="00573F7C" w14:paraId="2A474F54" w14:textId="77777777" w:rsidTr="002160F2">
        <w:trPr>
          <w:cantSplit/>
          <w:trHeight w:val="480"/>
        </w:trPr>
        <w:tc>
          <w:tcPr>
            <w:tcW w:w="5637" w:type="dxa"/>
            <w:tcBorders>
              <w:top w:val="single" w:sz="4" w:space="0" w:color="auto"/>
              <w:bottom w:val="single" w:sz="4" w:space="0" w:color="auto"/>
            </w:tcBorders>
          </w:tcPr>
          <w:p w14:paraId="38C92B25" w14:textId="77777777" w:rsidR="00233B80" w:rsidRPr="00573F7C" w:rsidRDefault="00233B80" w:rsidP="002160F2">
            <w:pPr>
              <w:outlineLvl w:val="6"/>
              <w:rPr>
                <w:rFonts w:asciiTheme="minorHAnsi" w:eastAsia="Calibri" w:hAnsiTheme="minorHAnsi" w:cstheme="minorHAnsi"/>
                <w:b/>
                <w:sz w:val="18"/>
                <w:szCs w:val="18"/>
                <w:lang w:eastAsia="en-GB"/>
              </w:rPr>
            </w:pPr>
            <w:r w:rsidRPr="00573F7C">
              <w:rPr>
                <w:rFonts w:asciiTheme="minorHAnsi" w:eastAsia="Calibri" w:hAnsiTheme="minorHAnsi" w:cstheme="minorHAnsi"/>
                <w:b/>
                <w:sz w:val="18"/>
                <w:szCs w:val="18"/>
                <w:lang w:eastAsia="en-GB"/>
              </w:rPr>
              <w:t>Group</w:t>
            </w:r>
          </w:p>
        </w:tc>
        <w:tc>
          <w:tcPr>
            <w:tcW w:w="1842" w:type="dxa"/>
            <w:tcBorders>
              <w:top w:val="single" w:sz="4" w:space="0" w:color="auto"/>
              <w:bottom w:val="single" w:sz="4" w:space="0" w:color="auto"/>
            </w:tcBorders>
            <w:vAlign w:val="center"/>
          </w:tcPr>
          <w:p w14:paraId="1888FE5D"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2021</w:t>
            </w:r>
          </w:p>
          <w:p w14:paraId="5A92FA0B"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£000s</w:t>
            </w:r>
          </w:p>
        </w:tc>
        <w:tc>
          <w:tcPr>
            <w:tcW w:w="1701" w:type="dxa"/>
            <w:tcBorders>
              <w:top w:val="single" w:sz="4" w:space="0" w:color="auto"/>
              <w:bottom w:val="single" w:sz="4" w:space="0" w:color="auto"/>
            </w:tcBorders>
            <w:vAlign w:val="center"/>
          </w:tcPr>
          <w:p w14:paraId="538F640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2020</w:t>
            </w:r>
          </w:p>
          <w:p w14:paraId="3EFDD0F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£000s</w:t>
            </w:r>
          </w:p>
        </w:tc>
      </w:tr>
      <w:tr w:rsidR="00233B80" w:rsidRPr="00573F7C" w14:paraId="28304BAE" w14:textId="77777777" w:rsidTr="002160F2">
        <w:tc>
          <w:tcPr>
            <w:tcW w:w="5637" w:type="dxa"/>
          </w:tcPr>
          <w:p w14:paraId="0CBB260E" w14:textId="77777777" w:rsidR="00233B80" w:rsidRPr="00573F7C" w:rsidRDefault="00233B80" w:rsidP="002160F2">
            <w:pPr>
              <w:spacing w:line="276" w:lineRule="auto"/>
              <w:rPr>
                <w:rFonts w:asciiTheme="minorHAnsi" w:eastAsia="Calibri" w:hAnsiTheme="minorHAnsi" w:cstheme="minorHAnsi"/>
                <w:sz w:val="18"/>
                <w:szCs w:val="18"/>
              </w:rPr>
            </w:pPr>
          </w:p>
        </w:tc>
        <w:tc>
          <w:tcPr>
            <w:tcW w:w="1842" w:type="dxa"/>
            <w:vAlign w:val="bottom"/>
          </w:tcPr>
          <w:p w14:paraId="02AFA714" w14:textId="77777777" w:rsidR="00233B80" w:rsidRPr="00573F7C" w:rsidRDefault="00233B80" w:rsidP="002160F2">
            <w:pPr>
              <w:spacing w:line="276" w:lineRule="auto"/>
              <w:jc w:val="right"/>
              <w:rPr>
                <w:rFonts w:asciiTheme="minorHAnsi" w:eastAsia="Calibri" w:hAnsiTheme="minorHAnsi" w:cstheme="minorHAnsi"/>
                <w:b/>
                <w:sz w:val="18"/>
                <w:szCs w:val="18"/>
              </w:rPr>
            </w:pPr>
          </w:p>
        </w:tc>
        <w:tc>
          <w:tcPr>
            <w:tcW w:w="1701" w:type="dxa"/>
            <w:vAlign w:val="bottom"/>
          </w:tcPr>
          <w:p w14:paraId="27A96264" w14:textId="77777777" w:rsidR="00233B80" w:rsidRPr="00573F7C" w:rsidRDefault="00233B80" w:rsidP="002160F2">
            <w:pPr>
              <w:spacing w:line="276" w:lineRule="auto"/>
              <w:jc w:val="right"/>
              <w:rPr>
                <w:rFonts w:asciiTheme="minorHAnsi" w:eastAsia="Calibri" w:hAnsiTheme="minorHAnsi" w:cstheme="minorHAnsi"/>
                <w:sz w:val="18"/>
                <w:szCs w:val="18"/>
              </w:rPr>
            </w:pPr>
          </w:p>
        </w:tc>
      </w:tr>
      <w:tr w:rsidR="00233B80" w:rsidRPr="00573F7C" w14:paraId="686BA859" w14:textId="77777777" w:rsidTr="002160F2">
        <w:tc>
          <w:tcPr>
            <w:tcW w:w="5637" w:type="dxa"/>
          </w:tcPr>
          <w:p w14:paraId="5FD42947" w14:textId="77777777" w:rsidR="00233B80" w:rsidRPr="00573F7C" w:rsidRDefault="00233B80" w:rsidP="002160F2">
            <w:pPr>
              <w:spacing w:line="276" w:lineRule="auto"/>
              <w:rPr>
                <w:rFonts w:asciiTheme="minorHAnsi" w:eastAsia="Calibri" w:hAnsiTheme="minorHAnsi" w:cstheme="minorHAnsi"/>
                <w:sz w:val="18"/>
                <w:szCs w:val="18"/>
              </w:rPr>
            </w:pPr>
            <w:r w:rsidRPr="00573F7C">
              <w:rPr>
                <w:rFonts w:asciiTheme="minorHAnsi" w:eastAsia="Calibri" w:hAnsiTheme="minorHAnsi" w:cstheme="minorHAnsi"/>
                <w:sz w:val="18"/>
                <w:szCs w:val="18"/>
              </w:rPr>
              <w:t>Bank loans</w:t>
            </w:r>
          </w:p>
        </w:tc>
        <w:tc>
          <w:tcPr>
            <w:tcW w:w="1842" w:type="dxa"/>
            <w:vAlign w:val="bottom"/>
          </w:tcPr>
          <w:p w14:paraId="6940652D"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470</w:t>
            </w:r>
          </w:p>
        </w:tc>
        <w:tc>
          <w:tcPr>
            <w:tcW w:w="1701" w:type="dxa"/>
            <w:vAlign w:val="bottom"/>
          </w:tcPr>
          <w:p w14:paraId="66766E2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459</w:t>
            </w:r>
          </w:p>
        </w:tc>
      </w:tr>
      <w:tr w:rsidR="00233B80" w:rsidRPr="00573F7C" w14:paraId="722BCF51" w14:textId="77777777" w:rsidTr="002160F2">
        <w:tc>
          <w:tcPr>
            <w:tcW w:w="5637" w:type="dxa"/>
          </w:tcPr>
          <w:p w14:paraId="05265FAA" w14:textId="77777777" w:rsidR="00233B80" w:rsidRPr="00573F7C" w:rsidRDefault="00233B80" w:rsidP="002160F2">
            <w:pPr>
              <w:spacing w:line="276" w:lineRule="auto"/>
              <w:rPr>
                <w:rFonts w:asciiTheme="minorHAnsi" w:eastAsia="Calibri" w:hAnsiTheme="minorHAnsi" w:cstheme="minorHAnsi"/>
                <w:sz w:val="18"/>
                <w:szCs w:val="18"/>
              </w:rPr>
            </w:pPr>
            <w:r w:rsidRPr="00573F7C">
              <w:rPr>
                <w:rFonts w:asciiTheme="minorHAnsi" w:eastAsia="Calibri" w:hAnsiTheme="minorHAnsi" w:cstheme="minorHAnsi"/>
                <w:sz w:val="18"/>
                <w:szCs w:val="18"/>
              </w:rPr>
              <w:t>Trade creditors</w:t>
            </w:r>
          </w:p>
        </w:tc>
        <w:tc>
          <w:tcPr>
            <w:tcW w:w="1842" w:type="dxa"/>
            <w:vAlign w:val="bottom"/>
          </w:tcPr>
          <w:p w14:paraId="2C309D81"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1,681</w:t>
            </w:r>
          </w:p>
        </w:tc>
        <w:tc>
          <w:tcPr>
            <w:tcW w:w="1701" w:type="dxa"/>
            <w:vAlign w:val="bottom"/>
          </w:tcPr>
          <w:p w14:paraId="60171FC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2,001</w:t>
            </w:r>
          </w:p>
        </w:tc>
      </w:tr>
      <w:tr w:rsidR="00233B80" w:rsidRPr="00573F7C" w14:paraId="153A2B46" w14:textId="77777777" w:rsidTr="002160F2">
        <w:tc>
          <w:tcPr>
            <w:tcW w:w="5637" w:type="dxa"/>
          </w:tcPr>
          <w:p w14:paraId="15BD3A15" w14:textId="77777777" w:rsidR="00233B80" w:rsidRPr="00573F7C" w:rsidRDefault="00233B80" w:rsidP="002160F2">
            <w:pPr>
              <w:spacing w:line="276" w:lineRule="auto"/>
              <w:rPr>
                <w:rFonts w:asciiTheme="minorHAnsi" w:eastAsia="Calibri" w:hAnsiTheme="minorHAnsi" w:cstheme="minorHAnsi"/>
                <w:sz w:val="18"/>
                <w:szCs w:val="18"/>
              </w:rPr>
            </w:pPr>
            <w:r w:rsidRPr="00573F7C">
              <w:rPr>
                <w:rFonts w:asciiTheme="minorHAnsi" w:eastAsia="Calibri" w:hAnsiTheme="minorHAnsi" w:cstheme="minorHAnsi"/>
                <w:sz w:val="18"/>
                <w:szCs w:val="18"/>
              </w:rPr>
              <w:t>Taxation and social security</w:t>
            </w:r>
          </w:p>
        </w:tc>
        <w:tc>
          <w:tcPr>
            <w:tcW w:w="1842" w:type="dxa"/>
            <w:vAlign w:val="bottom"/>
          </w:tcPr>
          <w:p w14:paraId="176A0196"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711</w:t>
            </w:r>
          </w:p>
        </w:tc>
        <w:tc>
          <w:tcPr>
            <w:tcW w:w="1701" w:type="dxa"/>
            <w:vAlign w:val="bottom"/>
          </w:tcPr>
          <w:p w14:paraId="58CB95A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666</w:t>
            </w:r>
          </w:p>
        </w:tc>
      </w:tr>
      <w:tr w:rsidR="00233B80" w:rsidRPr="00573F7C" w14:paraId="698BFC16" w14:textId="77777777" w:rsidTr="002160F2">
        <w:tc>
          <w:tcPr>
            <w:tcW w:w="5637" w:type="dxa"/>
          </w:tcPr>
          <w:p w14:paraId="739AE7F4" w14:textId="77777777" w:rsidR="00233B80" w:rsidRPr="00573F7C" w:rsidRDefault="00233B80" w:rsidP="002160F2">
            <w:pPr>
              <w:spacing w:line="276" w:lineRule="auto"/>
              <w:rPr>
                <w:rFonts w:asciiTheme="minorHAnsi" w:eastAsia="Calibri" w:hAnsiTheme="minorHAnsi" w:cstheme="minorHAnsi"/>
                <w:sz w:val="18"/>
                <w:szCs w:val="18"/>
              </w:rPr>
            </w:pPr>
            <w:r w:rsidRPr="00573F7C">
              <w:rPr>
                <w:rFonts w:asciiTheme="minorHAnsi" w:eastAsia="Calibri" w:hAnsiTheme="minorHAnsi" w:cstheme="minorHAnsi"/>
                <w:sz w:val="18"/>
                <w:szCs w:val="18"/>
              </w:rPr>
              <w:t>Deferred income</w:t>
            </w:r>
          </w:p>
        </w:tc>
        <w:tc>
          <w:tcPr>
            <w:tcW w:w="1842" w:type="dxa"/>
            <w:vAlign w:val="bottom"/>
          </w:tcPr>
          <w:p w14:paraId="18C17F71"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1,002</w:t>
            </w:r>
          </w:p>
        </w:tc>
        <w:tc>
          <w:tcPr>
            <w:tcW w:w="1701" w:type="dxa"/>
            <w:vAlign w:val="bottom"/>
          </w:tcPr>
          <w:p w14:paraId="5242D90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591</w:t>
            </w:r>
          </w:p>
        </w:tc>
      </w:tr>
      <w:tr w:rsidR="005707A0" w:rsidRPr="00573F7C" w14:paraId="005B9457" w14:textId="77777777" w:rsidTr="002160F2">
        <w:tc>
          <w:tcPr>
            <w:tcW w:w="5637" w:type="dxa"/>
          </w:tcPr>
          <w:p w14:paraId="7EBA89F3" w14:textId="752D8970" w:rsidR="005707A0" w:rsidRPr="00573F7C" w:rsidRDefault="005707A0" w:rsidP="005707A0">
            <w:pPr>
              <w:spacing w:line="276" w:lineRule="auto"/>
              <w:rPr>
                <w:rFonts w:asciiTheme="minorHAnsi" w:eastAsia="Calibri" w:hAnsiTheme="minorHAnsi" w:cstheme="minorHAnsi"/>
                <w:sz w:val="18"/>
                <w:szCs w:val="18"/>
              </w:rPr>
            </w:pPr>
            <w:r w:rsidRPr="00573F7C">
              <w:rPr>
                <w:rFonts w:asciiTheme="minorHAnsi" w:eastAsia="Calibri" w:hAnsiTheme="minorHAnsi" w:cstheme="minorHAnsi"/>
                <w:sz w:val="18"/>
                <w:szCs w:val="18"/>
              </w:rPr>
              <w:t>Accruals</w:t>
            </w:r>
            <w:r w:rsidR="004B03EA">
              <w:rPr>
                <w:rFonts w:asciiTheme="minorHAnsi" w:eastAsia="Calibri" w:hAnsiTheme="minorHAnsi" w:cstheme="minorHAnsi"/>
                <w:sz w:val="18"/>
                <w:szCs w:val="18"/>
              </w:rPr>
              <w:t xml:space="preserve"> and deferred income</w:t>
            </w:r>
          </w:p>
        </w:tc>
        <w:tc>
          <w:tcPr>
            <w:tcW w:w="1842" w:type="dxa"/>
            <w:vAlign w:val="bottom"/>
          </w:tcPr>
          <w:p w14:paraId="554B2AC2" w14:textId="1B9EDE73" w:rsidR="005707A0" w:rsidRPr="00573F7C" w:rsidRDefault="008506AA" w:rsidP="005707A0">
            <w:pPr>
              <w:spacing w:line="276" w:lineRule="auto"/>
              <w:jc w:val="right"/>
              <w:rPr>
                <w:rFonts w:asciiTheme="minorHAnsi" w:eastAsia="Calibri" w:hAnsiTheme="minorHAnsi" w:cstheme="minorHAnsi"/>
                <w:b/>
                <w:sz w:val="18"/>
                <w:szCs w:val="18"/>
              </w:rPr>
            </w:pPr>
            <w:r>
              <w:rPr>
                <w:rFonts w:asciiTheme="minorHAnsi" w:eastAsia="Calibri" w:hAnsiTheme="minorHAnsi" w:cstheme="minorHAnsi"/>
                <w:b/>
                <w:sz w:val="18"/>
                <w:szCs w:val="18"/>
              </w:rPr>
              <w:t>5,062</w:t>
            </w:r>
          </w:p>
        </w:tc>
        <w:tc>
          <w:tcPr>
            <w:tcW w:w="1701" w:type="dxa"/>
            <w:vAlign w:val="bottom"/>
          </w:tcPr>
          <w:p w14:paraId="3FB43B81" w14:textId="1D7164DA" w:rsidR="005707A0" w:rsidRPr="00573F7C" w:rsidRDefault="005707A0" w:rsidP="005707A0">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2,763</w:t>
            </w:r>
          </w:p>
        </w:tc>
      </w:tr>
      <w:tr w:rsidR="005707A0" w:rsidRPr="00573F7C" w14:paraId="20E23B9C" w14:textId="77777777" w:rsidTr="002160F2">
        <w:tc>
          <w:tcPr>
            <w:tcW w:w="5637" w:type="dxa"/>
            <w:tcBorders>
              <w:top w:val="single" w:sz="4" w:space="0" w:color="auto"/>
              <w:bottom w:val="single" w:sz="8" w:space="0" w:color="auto"/>
            </w:tcBorders>
          </w:tcPr>
          <w:p w14:paraId="290C2ABD" w14:textId="77777777" w:rsidR="005707A0" w:rsidRPr="00573F7C" w:rsidRDefault="005707A0" w:rsidP="005707A0">
            <w:pPr>
              <w:spacing w:line="276" w:lineRule="auto"/>
              <w:rPr>
                <w:rFonts w:asciiTheme="minorHAnsi" w:eastAsia="Calibri" w:hAnsiTheme="minorHAnsi" w:cstheme="minorHAnsi"/>
                <w:sz w:val="18"/>
                <w:szCs w:val="18"/>
              </w:rPr>
            </w:pPr>
          </w:p>
        </w:tc>
        <w:tc>
          <w:tcPr>
            <w:tcW w:w="1842" w:type="dxa"/>
            <w:tcBorders>
              <w:top w:val="single" w:sz="4" w:space="0" w:color="auto"/>
              <w:bottom w:val="single" w:sz="8" w:space="0" w:color="auto"/>
            </w:tcBorders>
            <w:vAlign w:val="bottom"/>
          </w:tcPr>
          <w:p w14:paraId="52D06A3A" w14:textId="77777777" w:rsidR="005707A0" w:rsidRPr="00573F7C" w:rsidRDefault="005707A0" w:rsidP="005707A0">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8,926</w:t>
            </w:r>
          </w:p>
        </w:tc>
        <w:tc>
          <w:tcPr>
            <w:tcW w:w="1701" w:type="dxa"/>
            <w:tcBorders>
              <w:top w:val="single" w:sz="4" w:space="0" w:color="auto"/>
              <w:bottom w:val="single" w:sz="8" w:space="0" w:color="auto"/>
            </w:tcBorders>
            <w:vAlign w:val="bottom"/>
          </w:tcPr>
          <w:p w14:paraId="20881D8C" w14:textId="77777777" w:rsidR="005707A0" w:rsidRPr="00573F7C" w:rsidRDefault="005707A0" w:rsidP="005707A0">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6,480</w:t>
            </w:r>
          </w:p>
        </w:tc>
      </w:tr>
    </w:tbl>
    <w:p w14:paraId="2215888B" w14:textId="77777777" w:rsidR="00233B80" w:rsidRPr="00573F7C" w:rsidRDefault="00233B80" w:rsidP="00233B80">
      <w:pPr>
        <w:rPr>
          <w:rFonts w:asciiTheme="minorHAnsi" w:hAnsiTheme="minorHAnsi" w:cstheme="minorHAnsi"/>
          <w:sz w:val="18"/>
          <w:szCs w:val="18"/>
        </w:rPr>
      </w:pPr>
    </w:p>
    <w:tbl>
      <w:tblPr>
        <w:tblW w:w="9180" w:type="dxa"/>
        <w:tblLayout w:type="fixed"/>
        <w:tblLook w:val="0000" w:firstRow="0" w:lastRow="0" w:firstColumn="0" w:lastColumn="0" w:noHBand="0" w:noVBand="0"/>
      </w:tblPr>
      <w:tblGrid>
        <w:gridCol w:w="5637"/>
        <w:gridCol w:w="1842"/>
        <w:gridCol w:w="1701"/>
      </w:tblGrid>
      <w:tr w:rsidR="00233B80" w:rsidRPr="00573F7C" w14:paraId="030FC215" w14:textId="77777777" w:rsidTr="002160F2">
        <w:trPr>
          <w:cantSplit/>
          <w:trHeight w:val="480"/>
        </w:trPr>
        <w:tc>
          <w:tcPr>
            <w:tcW w:w="5637" w:type="dxa"/>
            <w:tcBorders>
              <w:top w:val="single" w:sz="4" w:space="0" w:color="auto"/>
              <w:bottom w:val="single" w:sz="4" w:space="0" w:color="auto"/>
            </w:tcBorders>
          </w:tcPr>
          <w:p w14:paraId="2F24112B" w14:textId="77777777" w:rsidR="00233B80" w:rsidRPr="00573F7C" w:rsidRDefault="00233B80" w:rsidP="002160F2">
            <w:pPr>
              <w:outlineLvl w:val="6"/>
              <w:rPr>
                <w:rFonts w:asciiTheme="minorHAnsi" w:eastAsia="Calibri" w:hAnsiTheme="minorHAnsi" w:cstheme="minorHAnsi"/>
                <w:b/>
                <w:sz w:val="18"/>
                <w:szCs w:val="18"/>
                <w:lang w:eastAsia="en-GB"/>
              </w:rPr>
            </w:pPr>
            <w:r w:rsidRPr="00573F7C">
              <w:rPr>
                <w:rFonts w:asciiTheme="minorHAnsi" w:eastAsia="Calibri" w:hAnsiTheme="minorHAnsi" w:cstheme="minorHAnsi"/>
                <w:b/>
                <w:sz w:val="18"/>
                <w:szCs w:val="18"/>
                <w:lang w:eastAsia="en-GB"/>
              </w:rPr>
              <w:t>Company</w:t>
            </w:r>
          </w:p>
        </w:tc>
        <w:tc>
          <w:tcPr>
            <w:tcW w:w="1842" w:type="dxa"/>
            <w:tcBorders>
              <w:top w:val="single" w:sz="4" w:space="0" w:color="auto"/>
              <w:bottom w:val="single" w:sz="4" w:space="0" w:color="auto"/>
            </w:tcBorders>
            <w:vAlign w:val="center"/>
          </w:tcPr>
          <w:p w14:paraId="15B35BD7"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2021</w:t>
            </w:r>
          </w:p>
          <w:p w14:paraId="1CD709F2"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£000s</w:t>
            </w:r>
          </w:p>
        </w:tc>
        <w:tc>
          <w:tcPr>
            <w:tcW w:w="1701" w:type="dxa"/>
            <w:tcBorders>
              <w:top w:val="single" w:sz="4" w:space="0" w:color="auto"/>
              <w:bottom w:val="single" w:sz="4" w:space="0" w:color="auto"/>
            </w:tcBorders>
            <w:vAlign w:val="center"/>
          </w:tcPr>
          <w:p w14:paraId="00A53D4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2020</w:t>
            </w:r>
          </w:p>
          <w:p w14:paraId="5E2D187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£000s</w:t>
            </w:r>
          </w:p>
        </w:tc>
      </w:tr>
      <w:tr w:rsidR="00233B80" w:rsidRPr="00573F7C" w14:paraId="4E02972F" w14:textId="77777777" w:rsidTr="002160F2">
        <w:tc>
          <w:tcPr>
            <w:tcW w:w="5637" w:type="dxa"/>
            <w:vAlign w:val="center"/>
          </w:tcPr>
          <w:p w14:paraId="0E955774" w14:textId="77777777" w:rsidR="00233B80" w:rsidRPr="00573F7C" w:rsidRDefault="00233B80" w:rsidP="002160F2">
            <w:pPr>
              <w:rPr>
                <w:rFonts w:asciiTheme="minorHAnsi" w:eastAsia="Calibri" w:hAnsiTheme="minorHAnsi" w:cstheme="minorHAnsi"/>
                <w:sz w:val="18"/>
                <w:szCs w:val="18"/>
              </w:rPr>
            </w:pPr>
          </w:p>
        </w:tc>
        <w:tc>
          <w:tcPr>
            <w:tcW w:w="1842" w:type="dxa"/>
            <w:vAlign w:val="center"/>
          </w:tcPr>
          <w:p w14:paraId="1248BCFC" w14:textId="77777777" w:rsidR="00233B80" w:rsidRPr="00573F7C" w:rsidRDefault="00233B80" w:rsidP="002160F2">
            <w:pPr>
              <w:jc w:val="right"/>
              <w:rPr>
                <w:rFonts w:asciiTheme="minorHAnsi" w:eastAsia="Calibri" w:hAnsiTheme="minorHAnsi" w:cstheme="minorHAnsi"/>
                <w:b/>
                <w:sz w:val="18"/>
                <w:szCs w:val="18"/>
              </w:rPr>
            </w:pPr>
          </w:p>
        </w:tc>
        <w:tc>
          <w:tcPr>
            <w:tcW w:w="1701" w:type="dxa"/>
            <w:vAlign w:val="center"/>
          </w:tcPr>
          <w:p w14:paraId="0B86D0BD" w14:textId="77777777" w:rsidR="00233B80" w:rsidRPr="00573F7C" w:rsidRDefault="00233B80" w:rsidP="002160F2">
            <w:pPr>
              <w:jc w:val="right"/>
              <w:rPr>
                <w:rFonts w:asciiTheme="minorHAnsi" w:eastAsia="Calibri" w:hAnsiTheme="minorHAnsi" w:cstheme="minorHAnsi"/>
                <w:sz w:val="18"/>
                <w:szCs w:val="18"/>
              </w:rPr>
            </w:pPr>
          </w:p>
        </w:tc>
      </w:tr>
      <w:tr w:rsidR="00233B80" w:rsidRPr="00573F7C" w14:paraId="5584BD70" w14:textId="77777777" w:rsidTr="002160F2">
        <w:tc>
          <w:tcPr>
            <w:tcW w:w="5637" w:type="dxa"/>
            <w:vAlign w:val="center"/>
          </w:tcPr>
          <w:p w14:paraId="546ECC93" w14:textId="77777777" w:rsidR="00233B80" w:rsidRPr="00573F7C" w:rsidRDefault="00233B80" w:rsidP="002160F2">
            <w:pPr>
              <w:rPr>
                <w:rFonts w:asciiTheme="minorHAnsi" w:eastAsia="Calibri" w:hAnsiTheme="minorHAnsi" w:cstheme="minorHAnsi"/>
                <w:sz w:val="18"/>
                <w:szCs w:val="18"/>
              </w:rPr>
            </w:pPr>
            <w:r w:rsidRPr="00573F7C">
              <w:rPr>
                <w:rFonts w:asciiTheme="minorHAnsi" w:eastAsia="Calibri" w:hAnsiTheme="minorHAnsi" w:cstheme="minorHAnsi"/>
                <w:sz w:val="18"/>
                <w:szCs w:val="18"/>
              </w:rPr>
              <w:t>Bank loans</w:t>
            </w:r>
          </w:p>
        </w:tc>
        <w:tc>
          <w:tcPr>
            <w:tcW w:w="1842" w:type="dxa"/>
            <w:vAlign w:val="center"/>
          </w:tcPr>
          <w:p w14:paraId="39AB0FD3" w14:textId="77777777" w:rsidR="00233B80" w:rsidRPr="00573F7C" w:rsidRDefault="00233B80" w:rsidP="002160F2">
            <w:pPr>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470</w:t>
            </w:r>
          </w:p>
        </w:tc>
        <w:tc>
          <w:tcPr>
            <w:tcW w:w="1701" w:type="dxa"/>
            <w:vAlign w:val="center"/>
          </w:tcPr>
          <w:p w14:paraId="728AE51F" w14:textId="77777777" w:rsidR="00233B80" w:rsidRPr="00573F7C" w:rsidRDefault="00233B80" w:rsidP="002160F2">
            <w:pPr>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459</w:t>
            </w:r>
          </w:p>
        </w:tc>
      </w:tr>
      <w:tr w:rsidR="00233B80" w:rsidRPr="00573F7C" w14:paraId="73E499CE" w14:textId="77777777" w:rsidTr="002160F2">
        <w:tc>
          <w:tcPr>
            <w:tcW w:w="5637" w:type="dxa"/>
            <w:vAlign w:val="center"/>
          </w:tcPr>
          <w:p w14:paraId="6064502C" w14:textId="77777777" w:rsidR="00233B80" w:rsidRPr="00573F7C" w:rsidRDefault="00233B80" w:rsidP="002160F2">
            <w:pPr>
              <w:spacing w:line="20" w:lineRule="atLeast"/>
              <w:rPr>
                <w:rFonts w:asciiTheme="minorHAnsi" w:eastAsia="Calibri" w:hAnsiTheme="minorHAnsi" w:cstheme="minorHAnsi"/>
                <w:sz w:val="18"/>
                <w:szCs w:val="18"/>
              </w:rPr>
            </w:pPr>
            <w:r w:rsidRPr="00573F7C">
              <w:rPr>
                <w:rFonts w:asciiTheme="minorHAnsi" w:eastAsia="Calibri" w:hAnsiTheme="minorHAnsi" w:cstheme="minorHAnsi"/>
                <w:sz w:val="18"/>
                <w:szCs w:val="18"/>
              </w:rPr>
              <w:t>Trade creditors</w:t>
            </w:r>
          </w:p>
        </w:tc>
        <w:tc>
          <w:tcPr>
            <w:tcW w:w="1842" w:type="dxa"/>
            <w:vAlign w:val="center"/>
          </w:tcPr>
          <w:p w14:paraId="036483B3" w14:textId="77777777" w:rsidR="00233B80" w:rsidRPr="00573F7C" w:rsidRDefault="00233B80" w:rsidP="002160F2">
            <w:pPr>
              <w:spacing w:line="20" w:lineRule="atLeast"/>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1,675</w:t>
            </w:r>
          </w:p>
        </w:tc>
        <w:tc>
          <w:tcPr>
            <w:tcW w:w="1701" w:type="dxa"/>
            <w:vAlign w:val="center"/>
          </w:tcPr>
          <w:p w14:paraId="421D2A17" w14:textId="77777777" w:rsidR="00233B80" w:rsidRPr="00573F7C" w:rsidRDefault="00233B80" w:rsidP="002160F2">
            <w:pPr>
              <w:spacing w:line="20" w:lineRule="atLeast"/>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2,000</w:t>
            </w:r>
          </w:p>
        </w:tc>
      </w:tr>
      <w:tr w:rsidR="00233B80" w:rsidRPr="00573F7C" w14:paraId="340B539B" w14:textId="77777777" w:rsidTr="002160F2">
        <w:tc>
          <w:tcPr>
            <w:tcW w:w="5637" w:type="dxa"/>
            <w:vAlign w:val="center"/>
          </w:tcPr>
          <w:p w14:paraId="23ED71CB" w14:textId="77777777" w:rsidR="00233B80" w:rsidRPr="00573F7C" w:rsidRDefault="00233B80" w:rsidP="002160F2">
            <w:pPr>
              <w:rPr>
                <w:rFonts w:asciiTheme="minorHAnsi" w:eastAsia="Calibri" w:hAnsiTheme="minorHAnsi" w:cstheme="minorHAnsi"/>
                <w:sz w:val="18"/>
                <w:szCs w:val="18"/>
              </w:rPr>
            </w:pPr>
            <w:r w:rsidRPr="00573F7C">
              <w:rPr>
                <w:rFonts w:asciiTheme="minorHAnsi" w:eastAsia="Calibri" w:hAnsiTheme="minorHAnsi" w:cstheme="minorHAnsi"/>
                <w:sz w:val="18"/>
                <w:szCs w:val="18"/>
              </w:rPr>
              <w:t>Taxation and social security</w:t>
            </w:r>
          </w:p>
        </w:tc>
        <w:tc>
          <w:tcPr>
            <w:tcW w:w="1842" w:type="dxa"/>
            <w:vAlign w:val="center"/>
          </w:tcPr>
          <w:p w14:paraId="67333942" w14:textId="77777777" w:rsidR="00233B80" w:rsidRPr="00573F7C" w:rsidRDefault="00233B80" w:rsidP="002160F2">
            <w:pPr>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711</w:t>
            </w:r>
          </w:p>
        </w:tc>
        <w:tc>
          <w:tcPr>
            <w:tcW w:w="1701" w:type="dxa"/>
            <w:vAlign w:val="center"/>
          </w:tcPr>
          <w:p w14:paraId="332881E1" w14:textId="77777777" w:rsidR="00233B80" w:rsidRPr="00573F7C" w:rsidRDefault="00233B80" w:rsidP="002160F2">
            <w:pPr>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666</w:t>
            </w:r>
          </w:p>
        </w:tc>
      </w:tr>
      <w:tr w:rsidR="00233B80" w:rsidRPr="00573F7C" w14:paraId="617844B0" w14:textId="77777777" w:rsidTr="002160F2">
        <w:tc>
          <w:tcPr>
            <w:tcW w:w="5637" w:type="dxa"/>
            <w:vAlign w:val="center"/>
          </w:tcPr>
          <w:p w14:paraId="319323FF" w14:textId="77777777" w:rsidR="00233B80" w:rsidRPr="00573F7C" w:rsidRDefault="00233B80" w:rsidP="002160F2">
            <w:pPr>
              <w:rPr>
                <w:rFonts w:asciiTheme="minorHAnsi" w:eastAsia="Calibri" w:hAnsiTheme="minorHAnsi" w:cstheme="minorHAnsi"/>
                <w:sz w:val="18"/>
                <w:szCs w:val="18"/>
              </w:rPr>
            </w:pPr>
            <w:r w:rsidRPr="00573F7C">
              <w:rPr>
                <w:rFonts w:asciiTheme="minorHAnsi" w:eastAsia="Calibri" w:hAnsiTheme="minorHAnsi" w:cstheme="minorHAnsi"/>
                <w:sz w:val="18"/>
                <w:szCs w:val="18"/>
              </w:rPr>
              <w:t>Deferred income</w:t>
            </w:r>
          </w:p>
        </w:tc>
        <w:tc>
          <w:tcPr>
            <w:tcW w:w="1842" w:type="dxa"/>
            <w:vAlign w:val="center"/>
          </w:tcPr>
          <w:p w14:paraId="74D8BA6F" w14:textId="77777777" w:rsidR="00233B80" w:rsidRPr="00573F7C" w:rsidRDefault="00233B80" w:rsidP="002160F2">
            <w:pPr>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997</w:t>
            </w:r>
          </w:p>
        </w:tc>
        <w:tc>
          <w:tcPr>
            <w:tcW w:w="1701" w:type="dxa"/>
            <w:vAlign w:val="center"/>
          </w:tcPr>
          <w:p w14:paraId="39753B7F" w14:textId="77777777" w:rsidR="00233B80" w:rsidRPr="00573F7C" w:rsidRDefault="00233B80" w:rsidP="002160F2">
            <w:pPr>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586</w:t>
            </w:r>
          </w:p>
        </w:tc>
      </w:tr>
      <w:tr w:rsidR="005707A0" w:rsidRPr="00573F7C" w14:paraId="694B2430" w14:textId="77777777" w:rsidTr="001C22EB">
        <w:tc>
          <w:tcPr>
            <w:tcW w:w="5637" w:type="dxa"/>
          </w:tcPr>
          <w:p w14:paraId="3FD22BB9" w14:textId="7EDBD53C" w:rsidR="005707A0" w:rsidRPr="00573F7C" w:rsidRDefault="005707A0" w:rsidP="005707A0">
            <w:pPr>
              <w:rPr>
                <w:rFonts w:asciiTheme="minorHAnsi" w:eastAsia="Calibri" w:hAnsiTheme="minorHAnsi" w:cstheme="minorHAnsi"/>
                <w:sz w:val="18"/>
                <w:szCs w:val="18"/>
              </w:rPr>
            </w:pPr>
            <w:r w:rsidRPr="00573F7C">
              <w:rPr>
                <w:rFonts w:asciiTheme="minorHAnsi" w:eastAsia="Calibri" w:hAnsiTheme="minorHAnsi" w:cstheme="minorHAnsi"/>
                <w:sz w:val="18"/>
                <w:szCs w:val="18"/>
              </w:rPr>
              <w:t>Accruals</w:t>
            </w:r>
            <w:r w:rsidR="004B03EA">
              <w:rPr>
                <w:rFonts w:asciiTheme="minorHAnsi" w:eastAsia="Calibri" w:hAnsiTheme="minorHAnsi" w:cstheme="minorHAnsi"/>
                <w:sz w:val="18"/>
                <w:szCs w:val="18"/>
              </w:rPr>
              <w:t xml:space="preserve"> and deferred income</w:t>
            </w:r>
          </w:p>
        </w:tc>
        <w:tc>
          <w:tcPr>
            <w:tcW w:w="1842" w:type="dxa"/>
            <w:vAlign w:val="bottom"/>
          </w:tcPr>
          <w:p w14:paraId="7CE42741" w14:textId="5EE55B7F" w:rsidR="005707A0" w:rsidRPr="00573F7C" w:rsidRDefault="008506AA" w:rsidP="005707A0">
            <w:pPr>
              <w:jc w:val="right"/>
              <w:rPr>
                <w:rFonts w:asciiTheme="minorHAnsi" w:eastAsia="Calibri" w:hAnsiTheme="minorHAnsi" w:cstheme="minorHAnsi"/>
                <w:b/>
                <w:sz w:val="18"/>
                <w:szCs w:val="18"/>
              </w:rPr>
            </w:pPr>
            <w:r>
              <w:rPr>
                <w:rFonts w:asciiTheme="minorHAnsi" w:eastAsia="Calibri" w:hAnsiTheme="minorHAnsi" w:cstheme="minorHAnsi"/>
                <w:b/>
                <w:sz w:val="18"/>
                <w:szCs w:val="18"/>
              </w:rPr>
              <w:t>4,954</w:t>
            </w:r>
          </w:p>
        </w:tc>
        <w:tc>
          <w:tcPr>
            <w:tcW w:w="1701" w:type="dxa"/>
            <w:vAlign w:val="bottom"/>
          </w:tcPr>
          <w:p w14:paraId="57C2DAA7" w14:textId="7A1E8CBB" w:rsidR="005707A0" w:rsidRPr="00573F7C" w:rsidRDefault="005707A0" w:rsidP="005707A0">
            <w:pPr>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2,672</w:t>
            </w:r>
          </w:p>
        </w:tc>
      </w:tr>
      <w:tr w:rsidR="005707A0" w:rsidRPr="00573F7C" w14:paraId="106F6ACF" w14:textId="77777777" w:rsidTr="002160F2">
        <w:tc>
          <w:tcPr>
            <w:tcW w:w="5637" w:type="dxa"/>
            <w:tcBorders>
              <w:top w:val="single" w:sz="4" w:space="0" w:color="auto"/>
              <w:bottom w:val="single" w:sz="4" w:space="0" w:color="auto"/>
            </w:tcBorders>
          </w:tcPr>
          <w:p w14:paraId="179FA7CC" w14:textId="77777777" w:rsidR="005707A0" w:rsidRPr="00573F7C" w:rsidRDefault="005707A0" w:rsidP="005707A0">
            <w:pPr>
              <w:spacing w:line="276" w:lineRule="auto"/>
              <w:rPr>
                <w:rFonts w:asciiTheme="minorHAnsi" w:eastAsia="Calibri" w:hAnsiTheme="minorHAnsi" w:cstheme="minorHAnsi"/>
                <w:sz w:val="18"/>
                <w:szCs w:val="18"/>
              </w:rPr>
            </w:pPr>
          </w:p>
        </w:tc>
        <w:tc>
          <w:tcPr>
            <w:tcW w:w="1842" w:type="dxa"/>
            <w:tcBorders>
              <w:top w:val="single" w:sz="4" w:space="0" w:color="auto"/>
              <w:bottom w:val="single" w:sz="4" w:space="0" w:color="auto"/>
            </w:tcBorders>
            <w:vAlign w:val="bottom"/>
          </w:tcPr>
          <w:p w14:paraId="62F4F754" w14:textId="77777777" w:rsidR="005707A0" w:rsidRPr="00573F7C" w:rsidRDefault="005707A0" w:rsidP="005707A0">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8,807</w:t>
            </w:r>
          </w:p>
        </w:tc>
        <w:tc>
          <w:tcPr>
            <w:tcW w:w="1701" w:type="dxa"/>
            <w:tcBorders>
              <w:top w:val="single" w:sz="4" w:space="0" w:color="auto"/>
              <w:bottom w:val="single" w:sz="4" w:space="0" w:color="auto"/>
            </w:tcBorders>
            <w:vAlign w:val="bottom"/>
          </w:tcPr>
          <w:p w14:paraId="6AC13086" w14:textId="77777777" w:rsidR="005707A0" w:rsidRPr="00573F7C" w:rsidRDefault="005707A0" w:rsidP="005707A0">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6,383</w:t>
            </w:r>
          </w:p>
        </w:tc>
      </w:tr>
    </w:tbl>
    <w:p w14:paraId="1D6150C8" w14:textId="77777777" w:rsidR="00233B80" w:rsidRPr="006D685D" w:rsidRDefault="00233B80" w:rsidP="00233B80">
      <w:pPr>
        <w:pStyle w:val="Heading3"/>
      </w:pPr>
      <w:r w:rsidRPr="006D685D">
        <w:t>17. Creditors (amounts falling due after more than one year)</w:t>
      </w:r>
    </w:p>
    <w:tbl>
      <w:tblPr>
        <w:tblW w:w="9321" w:type="dxa"/>
        <w:tblLayout w:type="fixed"/>
        <w:tblLook w:val="0000" w:firstRow="0" w:lastRow="0" w:firstColumn="0" w:lastColumn="0" w:noHBand="0" w:noVBand="0"/>
      </w:tblPr>
      <w:tblGrid>
        <w:gridCol w:w="6062"/>
        <w:gridCol w:w="1559"/>
        <w:gridCol w:w="1700"/>
      </w:tblGrid>
      <w:tr w:rsidR="00233B80" w:rsidRPr="00573F7C" w14:paraId="36C8C0B5" w14:textId="77777777" w:rsidTr="002160F2">
        <w:trPr>
          <w:cantSplit/>
          <w:trHeight w:val="480"/>
        </w:trPr>
        <w:tc>
          <w:tcPr>
            <w:tcW w:w="6062" w:type="dxa"/>
            <w:tcBorders>
              <w:top w:val="single" w:sz="4" w:space="0" w:color="auto"/>
              <w:bottom w:val="single" w:sz="4" w:space="0" w:color="auto"/>
            </w:tcBorders>
          </w:tcPr>
          <w:p w14:paraId="3964CA5E" w14:textId="77777777" w:rsidR="00233B80" w:rsidRPr="00573F7C" w:rsidRDefault="00233B80" w:rsidP="002160F2">
            <w:pPr>
              <w:outlineLvl w:val="6"/>
              <w:rPr>
                <w:rFonts w:asciiTheme="minorHAnsi" w:eastAsia="Calibri" w:hAnsiTheme="minorHAnsi" w:cstheme="minorHAnsi"/>
                <w:b/>
                <w:sz w:val="18"/>
                <w:szCs w:val="18"/>
                <w:lang w:eastAsia="en-GB"/>
              </w:rPr>
            </w:pPr>
            <w:r w:rsidRPr="00573F7C">
              <w:rPr>
                <w:rFonts w:asciiTheme="minorHAnsi" w:eastAsia="Calibri" w:hAnsiTheme="minorHAnsi" w:cstheme="minorHAnsi"/>
                <w:b/>
                <w:sz w:val="18"/>
                <w:szCs w:val="18"/>
                <w:lang w:eastAsia="en-GB"/>
              </w:rPr>
              <w:t>Group</w:t>
            </w:r>
          </w:p>
        </w:tc>
        <w:tc>
          <w:tcPr>
            <w:tcW w:w="1559" w:type="dxa"/>
            <w:tcBorders>
              <w:top w:val="single" w:sz="4" w:space="0" w:color="auto"/>
              <w:bottom w:val="single" w:sz="4" w:space="0" w:color="auto"/>
            </w:tcBorders>
            <w:vAlign w:val="center"/>
          </w:tcPr>
          <w:p w14:paraId="6AB45D73"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2021</w:t>
            </w:r>
          </w:p>
          <w:p w14:paraId="2471F4CC"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£000s</w:t>
            </w:r>
          </w:p>
        </w:tc>
        <w:tc>
          <w:tcPr>
            <w:tcW w:w="1700" w:type="dxa"/>
            <w:tcBorders>
              <w:top w:val="single" w:sz="4" w:space="0" w:color="auto"/>
              <w:bottom w:val="single" w:sz="4" w:space="0" w:color="auto"/>
            </w:tcBorders>
            <w:vAlign w:val="center"/>
          </w:tcPr>
          <w:p w14:paraId="42C8FEC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2020</w:t>
            </w:r>
          </w:p>
          <w:p w14:paraId="33E36C9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£000s</w:t>
            </w:r>
          </w:p>
        </w:tc>
      </w:tr>
      <w:tr w:rsidR="00233B80" w:rsidRPr="00573F7C" w14:paraId="621A239B" w14:textId="77777777" w:rsidTr="002160F2">
        <w:tc>
          <w:tcPr>
            <w:tcW w:w="6062" w:type="dxa"/>
            <w:tcBorders>
              <w:top w:val="single" w:sz="4" w:space="0" w:color="auto"/>
            </w:tcBorders>
          </w:tcPr>
          <w:p w14:paraId="4E95A4EA" w14:textId="77777777" w:rsidR="00233B80" w:rsidRPr="00573F7C" w:rsidRDefault="00233B80" w:rsidP="002160F2">
            <w:pPr>
              <w:spacing w:line="20" w:lineRule="atLeast"/>
              <w:rPr>
                <w:rFonts w:asciiTheme="minorHAnsi" w:eastAsia="Calibri" w:hAnsiTheme="minorHAnsi" w:cstheme="minorHAnsi"/>
                <w:sz w:val="18"/>
                <w:szCs w:val="18"/>
              </w:rPr>
            </w:pPr>
            <w:r w:rsidRPr="00573F7C">
              <w:rPr>
                <w:rFonts w:asciiTheme="minorHAnsi" w:eastAsia="Calibri" w:hAnsiTheme="minorHAnsi" w:cstheme="minorHAnsi"/>
                <w:sz w:val="18"/>
                <w:szCs w:val="18"/>
              </w:rPr>
              <w:t>Bank loans</w:t>
            </w:r>
          </w:p>
        </w:tc>
        <w:tc>
          <w:tcPr>
            <w:tcW w:w="1559" w:type="dxa"/>
            <w:tcBorders>
              <w:top w:val="single" w:sz="4" w:space="0" w:color="auto"/>
            </w:tcBorders>
            <w:vAlign w:val="bottom"/>
          </w:tcPr>
          <w:p w14:paraId="5DE47195" w14:textId="77777777" w:rsidR="00233B80" w:rsidRPr="00573F7C" w:rsidRDefault="00233B80" w:rsidP="002160F2">
            <w:pPr>
              <w:spacing w:line="20" w:lineRule="atLeast"/>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7,873</w:t>
            </w:r>
          </w:p>
        </w:tc>
        <w:tc>
          <w:tcPr>
            <w:tcW w:w="1700" w:type="dxa"/>
            <w:tcBorders>
              <w:top w:val="single" w:sz="4" w:space="0" w:color="auto"/>
            </w:tcBorders>
            <w:vAlign w:val="bottom"/>
          </w:tcPr>
          <w:p w14:paraId="1FE65366" w14:textId="77777777" w:rsidR="00233B80" w:rsidRPr="00573F7C" w:rsidRDefault="00233B80" w:rsidP="002160F2">
            <w:pPr>
              <w:spacing w:line="20" w:lineRule="atLeast"/>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8,343</w:t>
            </w:r>
          </w:p>
        </w:tc>
      </w:tr>
      <w:tr w:rsidR="00233B80" w:rsidRPr="00573F7C" w14:paraId="3797E019" w14:textId="77777777" w:rsidTr="002160F2">
        <w:tc>
          <w:tcPr>
            <w:tcW w:w="6062" w:type="dxa"/>
            <w:tcBorders>
              <w:bottom w:val="single" w:sz="4" w:space="0" w:color="auto"/>
            </w:tcBorders>
          </w:tcPr>
          <w:p w14:paraId="1FD4C9F3" w14:textId="77777777" w:rsidR="00233B80" w:rsidRPr="00573F7C" w:rsidRDefault="00233B80" w:rsidP="002160F2">
            <w:pPr>
              <w:spacing w:line="20" w:lineRule="atLeast"/>
              <w:rPr>
                <w:rFonts w:asciiTheme="minorHAnsi" w:eastAsia="Calibri" w:hAnsiTheme="minorHAnsi" w:cstheme="minorHAnsi"/>
                <w:sz w:val="18"/>
                <w:szCs w:val="18"/>
              </w:rPr>
            </w:pPr>
            <w:r w:rsidRPr="00573F7C">
              <w:rPr>
                <w:rFonts w:asciiTheme="minorHAnsi" w:eastAsia="Calibri" w:hAnsiTheme="minorHAnsi" w:cstheme="minorHAnsi"/>
                <w:sz w:val="18"/>
                <w:szCs w:val="18"/>
              </w:rPr>
              <w:t>Other creditors</w:t>
            </w:r>
          </w:p>
        </w:tc>
        <w:tc>
          <w:tcPr>
            <w:tcW w:w="1559" w:type="dxa"/>
            <w:tcBorders>
              <w:bottom w:val="single" w:sz="4" w:space="0" w:color="auto"/>
            </w:tcBorders>
            <w:vAlign w:val="bottom"/>
          </w:tcPr>
          <w:p w14:paraId="4154448C" w14:textId="77777777" w:rsidR="00233B80" w:rsidRPr="00573F7C" w:rsidRDefault="00233B80" w:rsidP="002160F2">
            <w:pPr>
              <w:spacing w:line="20" w:lineRule="atLeast"/>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40</w:t>
            </w:r>
          </w:p>
        </w:tc>
        <w:tc>
          <w:tcPr>
            <w:tcW w:w="1700" w:type="dxa"/>
            <w:tcBorders>
              <w:bottom w:val="single" w:sz="4" w:space="0" w:color="auto"/>
            </w:tcBorders>
            <w:vAlign w:val="bottom"/>
          </w:tcPr>
          <w:p w14:paraId="58D67D75" w14:textId="77777777" w:rsidR="00233B80" w:rsidRPr="00573F7C" w:rsidRDefault="00233B80" w:rsidP="002160F2">
            <w:pPr>
              <w:spacing w:line="20" w:lineRule="atLeast"/>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40</w:t>
            </w:r>
          </w:p>
        </w:tc>
      </w:tr>
      <w:tr w:rsidR="00233B80" w:rsidRPr="00573F7C" w14:paraId="191AC2C2" w14:textId="77777777" w:rsidTr="002160F2">
        <w:tc>
          <w:tcPr>
            <w:tcW w:w="6062" w:type="dxa"/>
            <w:tcBorders>
              <w:top w:val="single" w:sz="4" w:space="0" w:color="auto"/>
              <w:bottom w:val="single" w:sz="4" w:space="0" w:color="auto"/>
            </w:tcBorders>
          </w:tcPr>
          <w:p w14:paraId="587CFCD1" w14:textId="77777777" w:rsidR="00233B80" w:rsidRPr="00573F7C" w:rsidRDefault="00233B80" w:rsidP="002160F2">
            <w:pPr>
              <w:spacing w:line="20" w:lineRule="atLeast"/>
              <w:rPr>
                <w:rFonts w:asciiTheme="minorHAnsi" w:eastAsia="Calibri" w:hAnsiTheme="minorHAnsi" w:cstheme="minorHAnsi"/>
                <w:sz w:val="18"/>
                <w:szCs w:val="18"/>
              </w:rPr>
            </w:pPr>
          </w:p>
        </w:tc>
        <w:tc>
          <w:tcPr>
            <w:tcW w:w="1559" w:type="dxa"/>
            <w:tcBorders>
              <w:top w:val="single" w:sz="4" w:space="0" w:color="auto"/>
              <w:bottom w:val="single" w:sz="4" w:space="0" w:color="auto"/>
            </w:tcBorders>
            <w:vAlign w:val="bottom"/>
          </w:tcPr>
          <w:p w14:paraId="4DFBC0AE" w14:textId="77777777" w:rsidR="00233B80" w:rsidRPr="00573F7C" w:rsidRDefault="00233B80" w:rsidP="002160F2">
            <w:pPr>
              <w:spacing w:line="20" w:lineRule="atLeast"/>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7,913</w:t>
            </w:r>
          </w:p>
        </w:tc>
        <w:tc>
          <w:tcPr>
            <w:tcW w:w="1700" w:type="dxa"/>
            <w:tcBorders>
              <w:top w:val="single" w:sz="4" w:space="0" w:color="auto"/>
              <w:bottom w:val="single" w:sz="4" w:space="0" w:color="auto"/>
            </w:tcBorders>
            <w:vAlign w:val="bottom"/>
          </w:tcPr>
          <w:p w14:paraId="4E1BBC7C" w14:textId="77777777" w:rsidR="00233B80" w:rsidRPr="00573F7C" w:rsidRDefault="00233B80" w:rsidP="002160F2">
            <w:pPr>
              <w:spacing w:line="20" w:lineRule="atLeast"/>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8,383</w:t>
            </w:r>
          </w:p>
        </w:tc>
      </w:tr>
    </w:tbl>
    <w:p w14:paraId="32AE3A8F" w14:textId="77777777" w:rsidR="00233B80" w:rsidRPr="00573F7C" w:rsidRDefault="00233B80" w:rsidP="00233B80">
      <w:pPr>
        <w:spacing w:line="20" w:lineRule="atLeast"/>
        <w:rPr>
          <w:rFonts w:asciiTheme="minorHAnsi" w:eastAsia="Calibri" w:hAnsiTheme="minorHAnsi" w:cstheme="minorHAnsi"/>
          <w:b/>
          <w:sz w:val="18"/>
          <w:szCs w:val="18"/>
        </w:rPr>
      </w:pPr>
    </w:p>
    <w:tbl>
      <w:tblPr>
        <w:tblW w:w="9321" w:type="dxa"/>
        <w:tblLayout w:type="fixed"/>
        <w:tblLook w:val="0000" w:firstRow="0" w:lastRow="0" w:firstColumn="0" w:lastColumn="0" w:noHBand="0" w:noVBand="0"/>
      </w:tblPr>
      <w:tblGrid>
        <w:gridCol w:w="6062"/>
        <w:gridCol w:w="1559"/>
        <w:gridCol w:w="1700"/>
      </w:tblGrid>
      <w:tr w:rsidR="00233B80" w:rsidRPr="00573F7C" w14:paraId="3EBB7BF4" w14:textId="77777777" w:rsidTr="002160F2">
        <w:trPr>
          <w:cantSplit/>
          <w:trHeight w:val="480"/>
        </w:trPr>
        <w:tc>
          <w:tcPr>
            <w:tcW w:w="6062" w:type="dxa"/>
            <w:tcBorders>
              <w:top w:val="single" w:sz="4" w:space="0" w:color="auto"/>
              <w:bottom w:val="single" w:sz="4" w:space="0" w:color="auto"/>
            </w:tcBorders>
          </w:tcPr>
          <w:p w14:paraId="61094E9F" w14:textId="77777777" w:rsidR="00233B80" w:rsidRPr="00573F7C" w:rsidRDefault="00233B80" w:rsidP="002160F2">
            <w:pPr>
              <w:outlineLvl w:val="6"/>
              <w:rPr>
                <w:rFonts w:asciiTheme="minorHAnsi" w:eastAsia="Calibri" w:hAnsiTheme="minorHAnsi" w:cstheme="minorHAnsi"/>
                <w:b/>
                <w:sz w:val="18"/>
                <w:szCs w:val="18"/>
                <w:lang w:eastAsia="en-GB"/>
              </w:rPr>
            </w:pPr>
            <w:r w:rsidRPr="00573F7C">
              <w:rPr>
                <w:rFonts w:asciiTheme="minorHAnsi" w:eastAsia="Calibri" w:hAnsiTheme="minorHAnsi" w:cstheme="minorHAnsi"/>
                <w:b/>
                <w:sz w:val="18"/>
                <w:szCs w:val="18"/>
                <w:lang w:eastAsia="en-GB"/>
              </w:rPr>
              <w:t>Company</w:t>
            </w:r>
          </w:p>
        </w:tc>
        <w:tc>
          <w:tcPr>
            <w:tcW w:w="1559" w:type="dxa"/>
            <w:tcBorders>
              <w:top w:val="single" w:sz="4" w:space="0" w:color="auto"/>
              <w:bottom w:val="single" w:sz="4" w:space="0" w:color="auto"/>
            </w:tcBorders>
            <w:vAlign w:val="center"/>
          </w:tcPr>
          <w:p w14:paraId="3D1A1F53"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2021</w:t>
            </w:r>
          </w:p>
          <w:p w14:paraId="2E308CC5"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£000s</w:t>
            </w:r>
          </w:p>
        </w:tc>
        <w:tc>
          <w:tcPr>
            <w:tcW w:w="1700" w:type="dxa"/>
            <w:tcBorders>
              <w:top w:val="single" w:sz="4" w:space="0" w:color="auto"/>
              <w:bottom w:val="single" w:sz="4" w:space="0" w:color="auto"/>
            </w:tcBorders>
            <w:vAlign w:val="center"/>
          </w:tcPr>
          <w:p w14:paraId="17951E5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2020</w:t>
            </w:r>
          </w:p>
          <w:p w14:paraId="4EB988A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£000s</w:t>
            </w:r>
          </w:p>
        </w:tc>
      </w:tr>
      <w:tr w:rsidR="00233B80" w:rsidRPr="00573F7C" w14:paraId="6B3F1978" w14:textId="77777777" w:rsidTr="002160F2">
        <w:tc>
          <w:tcPr>
            <w:tcW w:w="6062" w:type="dxa"/>
            <w:tcBorders>
              <w:top w:val="single" w:sz="4" w:space="0" w:color="auto"/>
              <w:bottom w:val="single" w:sz="4" w:space="0" w:color="auto"/>
            </w:tcBorders>
          </w:tcPr>
          <w:p w14:paraId="398F15F5" w14:textId="77777777" w:rsidR="00233B80" w:rsidRPr="00573F7C" w:rsidRDefault="00233B80" w:rsidP="002160F2">
            <w:pPr>
              <w:spacing w:line="20" w:lineRule="atLeast"/>
              <w:rPr>
                <w:rFonts w:asciiTheme="minorHAnsi" w:eastAsia="Calibri" w:hAnsiTheme="minorHAnsi" w:cstheme="minorHAnsi"/>
                <w:sz w:val="18"/>
                <w:szCs w:val="18"/>
              </w:rPr>
            </w:pPr>
            <w:r w:rsidRPr="00573F7C">
              <w:rPr>
                <w:rFonts w:asciiTheme="minorHAnsi" w:eastAsia="Calibri" w:hAnsiTheme="minorHAnsi" w:cstheme="minorHAnsi"/>
                <w:sz w:val="18"/>
                <w:szCs w:val="18"/>
              </w:rPr>
              <w:t>Bank loans</w:t>
            </w:r>
          </w:p>
        </w:tc>
        <w:tc>
          <w:tcPr>
            <w:tcW w:w="1559" w:type="dxa"/>
            <w:tcBorders>
              <w:top w:val="single" w:sz="4" w:space="0" w:color="auto"/>
              <w:bottom w:val="single" w:sz="4" w:space="0" w:color="auto"/>
            </w:tcBorders>
            <w:vAlign w:val="bottom"/>
          </w:tcPr>
          <w:p w14:paraId="414A3B6F" w14:textId="77777777" w:rsidR="00233B80" w:rsidRPr="00573F7C" w:rsidRDefault="00233B80" w:rsidP="002160F2">
            <w:pPr>
              <w:spacing w:line="20" w:lineRule="atLeast"/>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7,872</w:t>
            </w:r>
          </w:p>
        </w:tc>
        <w:tc>
          <w:tcPr>
            <w:tcW w:w="1700" w:type="dxa"/>
            <w:tcBorders>
              <w:top w:val="single" w:sz="4" w:space="0" w:color="auto"/>
              <w:bottom w:val="single" w:sz="4" w:space="0" w:color="auto"/>
            </w:tcBorders>
            <w:vAlign w:val="bottom"/>
          </w:tcPr>
          <w:p w14:paraId="57D6EC96" w14:textId="77777777" w:rsidR="00233B80" w:rsidRPr="00573F7C" w:rsidRDefault="00233B80" w:rsidP="002160F2">
            <w:pPr>
              <w:spacing w:line="20" w:lineRule="atLeast"/>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8,343</w:t>
            </w:r>
          </w:p>
        </w:tc>
      </w:tr>
    </w:tbl>
    <w:p w14:paraId="6EC10EC5" w14:textId="77777777" w:rsidR="00233B80" w:rsidRPr="003E7BED" w:rsidRDefault="00233B80" w:rsidP="00233B80">
      <w:pPr>
        <w:spacing w:line="20" w:lineRule="atLeast"/>
        <w:rPr>
          <w:rFonts w:asciiTheme="minorHAnsi" w:eastAsia="Calibri" w:hAnsiTheme="minorHAnsi" w:cstheme="minorHAnsi"/>
          <w:b/>
          <w:sz w:val="22"/>
        </w:rPr>
      </w:pPr>
    </w:p>
    <w:p w14:paraId="7F609745" w14:textId="77777777" w:rsidR="00233B80" w:rsidRPr="00F33517" w:rsidRDefault="00233B80" w:rsidP="00233B80">
      <w:pPr>
        <w:rPr>
          <w:rFonts w:asciiTheme="minorHAnsi" w:hAnsiTheme="minorHAnsi" w:cstheme="minorHAnsi"/>
          <w:szCs w:val="24"/>
        </w:rPr>
      </w:pPr>
      <w:r w:rsidRPr="00F33517">
        <w:rPr>
          <w:rFonts w:asciiTheme="minorHAnsi" w:hAnsiTheme="minorHAnsi" w:cstheme="minorHAnsi"/>
          <w:szCs w:val="24"/>
        </w:rPr>
        <w:t>The bank loan, which funded the construction of TouchBase Pears, is with Lloyds Bank PLC. The loan is unsecured and repayable in instalments over 16 years to 2035. Interest is fixed on the first £7 million drawdown at 4.17% for the first eight years. Interest on the remaining drawdown is variable, based on a margin of 2% above three-month LIBOR.</w:t>
      </w:r>
    </w:p>
    <w:p w14:paraId="00F3F0A7" w14:textId="77777777" w:rsidR="008506AA" w:rsidRDefault="008506AA" w:rsidP="00EB1EAB">
      <w:pPr>
        <w:rPr>
          <w:color w:val="653279" w:themeColor="accent1"/>
        </w:rPr>
      </w:pPr>
    </w:p>
    <w:p w14:paraId="498183DE" w14:textId="77777777" w:rsidR="008506AA" w:rsidRDefault="008506AA" w:rsidP="00EB1EAB">
      <w:pPr>
        <w:rPr>
          <w:color w:val="653279" w:themeColor="accent1"/>
        </w:rPr>
      </w:pPr>
    </w:p>
    <w:p w14:paraId="6D416962" w14:textId="1DF7E10D" w:rsidR="005141DB" w:rsidRPr="00EB1EAB" w:rsidRDefault="005141DB" w:rsidP="00EB1EAB">
      <w:pPr>
        <w:rPr>
          <w:color w:val="653279" w:themeColor="accent1"/>
        </w:rPr>
      </w:pPr>
      <w:r w:rsidRPr="00EB1EAB">
        <w:rPr>
          <w:color w:val="653279" w:themeColor="accent1"/>
        </w:rPr>
        <w:lastRenderedPageBreak/>
        <w:t>17. Creditors (amounts falling due after more than one year) (continued)</w:t>
      </w:r>
    </w:p>
    <w:p w14:paraId="738FAD9E" w14:textId="77777777" w:rsidR="005141DB" w:rsidRPr="005141DB" w:rsidRDefault="005141DB" w:rsidP="005141DB"/>
    <w:p w14:paraId="37982E13" w14:textId="77777777" w:rsidR="00233B80" w:rsidRPr="00F33517" w:rsidRDefault="00233B80" w:rsidP="00233B80">
      <w:pPr>
        <w:rPr>
          <w:rFonts w:asciiTheme="minorHAnsi" w:hAnsiTheme="minorHAnsi" w:cstheme="minorHAnsi"/>
          <w:szCs w:val="24"/>
        </w:rPr>
      </w:pPr>
      <w:r w:rsidRPr="00F33517">
        <w:rPr>
          <w:rFonts w:asciiTheme="minorHAnsi" w:hAnsiTheme="minorHAnsi" w:cstheme="minorHAnsi"/>
          <w:szCs w:val="24"/>
        </w:rPr>
        <w:t>Repayments fall due as follows:</w:t>
      </w:r>
    </w:p>
    <w:tbl>
      <w:tblPr>
        <w:tblW w:w="9322" w:type="dxa"/>
        <w:tblLayout w:type="fixed"/>
        <w:tblLook w:val="0000" w:firstRow="0" w:lastRow="0" w:firstColumn="0" w:lastColumn="0" w:noHBand="0" w:noVBand="0"/>
      </w:tblPr>
      <w:tblGrid>
        <w:gridCol w:w="6062"/>
        <w:gridCol w:w="1559"/>
        <w:gridCol w:w="1701"/>
      </w:tblGrid>
      <w:tr w:rsidR="00233B80" w:rsidRPr="003E7BED" w14:paraId="383D3B3E" w14:textId="77777777" w:rsidTr="002160F2">
        <w:tc>
          <w:tcPr>
            <w:tcW w:w="6062" w:type="dxa"/>
            <w:tcBorders>
              <w:top w:val="single" w:sz="4" w:space="0" w:color="auto"/>
              <w:bottom w:val="single" w:sz="4" w:space="0" w:color="auto"/>
            </w:tcBorders>
          </w:tcPr>
          <w:p w14:paraId="642C5A0E" w14:textId="77777777" w:rsidR="00233B80" w:rsidRPr="00573F7C" w:rsidRDefault="00233B80" w:rsidP="002160F2">
            <w:pPr>
              <w:spacing w:line="288" w:lineRule="auto"/>
              <w:rPr>
                <w:rFonts w:asciiTheme="minorHAnsi" w:eastAsia="Times New Roman" w:hAnsiTheme="minorHAnsi" w:cstheme="minorHAnsi"/>
                <w:sz w:val="18"/>
                <w:szCs w:val="18"/>
              </w:rPr>
            </w:pPr>
          </w:p>
        </w:tc>
        <w:tc>
          <w:tcPr>
            <w:tcW w:w="1559" w:type="dxa"/>
            <w:tcBorders>
              <w:top w:val="single" w:sz="4" w:space="0" w:color="auto"/>
              <w:bottom w:val="single" w:sz="4" w:space="0" w:color="auto"/>
            </w:tcBorders>
            <w:vAlign w:val="center"/>
          </w:tcPr>
          <w:p w14:paraId="1487AC0C" w14:textId="77777777" w:rsidR="00233B80" w:rsidRPr="00573F7C" w:rsidRDefault="00233B80" w:rsidP="002160F2">
            <w:pPr>
              <w:tabs>
                <w:tab w:val="decimal" w:pos="884"/>
              </w:tabs>
              <w:spacing w:line="276" w:lineRule="auto"/>
              <w:jc w:val="right"/>
              <w:rPr>
                <w:rFonts w:asciiTheme="minorHAnsi" w:eastAsia="Times New Roman" w:hAnsiTheme="minorHAnsi" w:cstheme="minorHAnsi"/>
                <w:b/>
                <w:bCs/>
                <w:sz w:val="18"/>
                <w:szCs w:val="18"/>
              </w:rPr>
            </w:pPr>
            <w:r w:rsidRPr="00573F7C">
              <w:rPr>
                <w:rFonts w:asciiTheme="minorHAnsi" w:eastAsia="Times New Roman" w:hAnsiTheme="minorHAnsi" w:cstheme="minorHAnsi"/>
                <w:b/>
                <w:bCs/>
                <w:sz w:val="18"/>
                <w:szCs w:val="18"/>
              </w:rPr>
              <w:t>2021</w:t>
            </w:r>
          </w:p>
          <w:p w14:paraId="33DFFD7C" w14:textId="77777777" w:rsidR="00233B80" w:rsidRPr="00573F7C" w:rsidRDefault="00233B80" w:rsidP="002160F2">
            <w:pPr>
              <w:spacing w:line="276" w:lineRule="auto"/>
              <w:jc w:val="right"/>
              <w:rPr>
                <w:rFonts w:asciiTheme="minorHAnsi" w:eastAsia="Times New Roman" w:hAnsiTheme="minorHAnsi" w:cstheme="minorHAnsi"/>
                <w:b/>
                <w:bCs/>
                <w:sz w:val="18"/>
                <w:szCs w:val="18"/>
              </w:rPr>
            </w:pPr>
            <w:r w:rsidRPr="00573F7C">
              <w:rPr>
                <w:rFonts w:asciiTheme="minorHAnsi" w:eastAsia="Times New Roman" w:hAnsiTheme="minorHAnsi" w:cstheme="minorHAnsi"/>
                <w:b/>
                <w:bCs/>
                <w:sz w:val="18"/>
                <w:szCs w:val="18"/>
              </w:rPr>
              <w:t>£000s</w:t>
            </w:r>
          </w:p>
        </w:tc>
        <w:tc>
          <w:tcPr>
            <w:tcW w:w="1701" w:type="dxa"/>
            <w:tcBorders>
              <w:top w:val="single" w:sz="4" w:space="0" w:color="auto"/>
              <w:bottom w:val="single" w:sz="4" w:space="0" w:color="auto"/>
            </w:tcBorders>
            <w:vAlign w:val="center"/>
          </w:tcPr>
          <w:p w14:paraId="330C4F92" w14:textId="77777777" w:rsidR="00233B80" w:rsidRPr="00573F7C" w:rsidRDefault="00233B80" w:rsidP="002160F2">
            <w:pPr>
              <w:spacing w:line="276" w:lineRule="auto"/>
              <w:jc w:val="right"/>
              <w:rPr>
                <w:rFonts w:asciiTheme="minorHAnsi" w:eastAsia="Times New Roman" w:hAnsiTheme="minorHAnsi" w:cstheme="minorHAnsi"/>
                <w:bCs/>
                <w:sz w:val="18"/>
                <w:szCs w:val="18"/>
              </w:rPr>
            </w:pPr>
            <w:r w:rsidRPr="00573F7C">
              <w:rPr>
                <w:rFonts w:asciiTheme="minorHAnsi" w:eastAsia="Times New Roman" w:hAnsiTheme="minorHAnsi" w:cstheme="minorHAnsi"/>
                <w:bCs/>
                <w:sz w:val="18"/>
                <w:szCs w:val="18"/>
              </w:rPr>
              <w:t>2020</w:t>
            </w:r>
          </w:p>
          <w:p w14:paraId="7A555F7D" w14:textId="77777777" w:rsidR="00233B80" w:rsidRPr="00573F7C" w:rsidRDefault="00233B80" w:rsidP="002160F2">
            <w:pPr>
              <w:spacing w:line="276" w:lineRule="auto"/>
              <w:jc w:val="right"/>
              <w:rPr>
                <w:rFonts w:asciiTheme="minorHAnsi" w:eastAsia="Times New Roman" w:hAnsiTheme="minorHAnsi" w:cstheme="minorHAnsi"/>
                <w:bCs/>
                <w:sz w:val="18"/>
                <w:szCs w:val="18"/>
              </w:rPr>
            </w:pPr>
            <w:r w:rsidRPr="00573F7C">
              <w:rPr>
                <w:rFonts w:asciiTheme="minorHAnsi" w:eastAsia="Times New Roman" w:hAnsiTheme="minorHAnsi" w:cstheme="minorHAnsi"/>
                <w:bCs/>
                <w:sz w:val="18"/>
                <w:szCs w:val="18"/>
              </w:rPr>
              <w:t>£000s</w:t>
            </w:r>
          </w:p>
        </w:tc>
      </w:tr>
      <w:tr w:rsidR="00997681" w:rsidRPr="003E7BED" w14:paraId="037A129A" w14:textId="77777777" w:rsidTr="005141DB">
        <w:tc>
          <w:tcPr>
            <w:tcW w:w="6062" w:type="dxa"/>
          </w:tcPr>
          <w:p w14:paraId="6E64D26A" w14:textId="56744104" w:rsidR="00997681" w:rsidRPr="00573F7C" w:rsidRDefault="00997681" w:rsidP="005141DB">
            <w:pPr>
              <w:spacing w:line="288" w:lineRule="auto"/>
              <w:rPr>
                <w:rFonts w:asciiTheme="minorHAnsi" w:eastAsia="Times New Roman" w:hAnsiTheme="minorHAnsi" w:cstheme="minorHAnsi"/>
                <w:sz w:val="18"/>
                <w:szCs w:val="18"/>
              </w:rPr>
            </w:pPr>
            <w:r>
              <w:rPr>
                <w:rFonts w:asciiTheme="minorHAnsi" w:eastAsia="Times New Roman" w:hAnsiTheme="minorHAnsi" w:cstheme="minorHAnsi"/>
                <w:sz w:val="18"/>
                <w:szCs w:val="18"/>
              </w:rPr>
              <w:t>Within one year</w:t>
            </w:r>
          </w:p>
        </w:tc>
        <w:tc>
          <w:tcPr>
            <w:tcW w:w="1559" w:type="dxa"/>
            <w:vAlign w:val="bottom"/>
          </w:tcPr>
          <w:p w14:paraId="2CE9254B" w14:textId="403F1892" w:rsidR="00997681" w:rsidRPr="00573F7C" w:rsidRDefault="00997681" w:rsidP="005141DB">
            <w:pPr>
              <w:spacing w:line="276" w:lineRule="auto"/>
              <w:jc w:val="right"/>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470</w:t>
            </w:r>
          </w:p>
        </w:tc>
        <w:tc>
          <w:tcPr>
            <w:tcW w:w="1701" w:type="dxa"/>
            <w:vAlign w:val="bottom"/>
          </w:tcPr>
          <w:p w14:paraId="07488099" w14:textId="562269FF" w:rsidR="00997681" w:rsidRPr="00573F7C" w:rsidRDefault="00997681" w:rsidP="005141DB">
            <w:pPr>
              <w:spacing w:line="276" w:lineRule="auto"/>
              <w:jc w:val="right"/>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459</w:t>
            </w:r>
          </w:p>
        </w:tc>
      </w:tr>
      <w:tr w:rsidR="00233B80" w:rsidRPr="003E7BED" w14:paraId="64F85CAC" w14:textId="77777777" w:rsidTr="002160F2">
        <w:tc>
          <w:tcPr>
            <w:tcW w:w="6062" w:type="dxa"/>
          </w:tcPr>
          <w:p w14:paraId="201684AE" w14:textId="77777777" w:rsidR="00233B80" w:rsidRPr="00573F7C" w:rsidRDefault="00233B80" w:rsidP="002160F2">
            <w:pPr>
              <w:spacing w:line="288" w:lineRule="auto"/>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Second to fifth year</w:t>
            </w:r>
          </w:p>
        </w:tc>
        <w:tc>
          <w:tcPr>
            <w:tcW w:w="1559" w:type="dxa"/>
            <w:vAlign w:val="bottom"/>
          </w:tcPr>
          <w:p w14:paraId="1AECC1CF" w14:textId="77777777" w:rsidR="00233B80" w:rsidRPr="00573F7C" w:rsidRDefault="00233B80" w:rsidP="002160F2">
            <w:pPr>
              <w:spacing w:line="276" w:lineRule="auto"/>
              <w:jc w:val="right"/>
              <w:rPr>
                <w:rFonts w:asciiTheme="minorHAnsi" w:eastAsia="Times New Roman" w:hAnsiTheme="minorHAnsi" w:cstheme="minorHAnsi"/>
                <w:b/>
                <w:bCs/>
                <w:sz w:val="18"/>
                <w:szCs w:val="18"/>
              </w:rPr>
            </w:pPr>
            <w:r w:rsidRPr="00573F7C">
              <w:rPr>
                <w:rFonts w:asciiTheme="minorHAnsi" w:eastAsia="Times New Roman" w:hAnsiTheme="minorHAnsi" w:cstheme="minorHAnsi"/>
                <w:b/>
                <w:bCs/>
                <w:sz w:val="18"/>
                <w:szCs w:val="18"/>
              </w:rPr>
              <w:t>2,005</w:t>
            </w:r>
          </w:p>
        </w:tc>
        <w:tc>
          <w:tcPr>
            <w:tcW w:w="1701" w:type="dxa"/>
            <w:vAlign w:val="bottom"/>
          </w:tcPr>
          <w:p w14:paraId="07D3D754" w14:textId="77777777" w:rsidR="00233B80" w:rsidRPr="00573F7C" w:rsidRDefault="00233B80" w:rsidP="002160F2">
            <w:pPr>
              <w:spacing w:line="276" w:lineRule="auto"/>
              <w:jc w:val="right"/>
              <w:rPr>
                <w:rFonts w:asciiTheme="minorHAnsi" w:eastAsia="Times New Roman" w:hAnsiTheme="minorHAnsi" w:cstheme="minorHAnsi"/>
                <w:bCs/>
                <w:sz w:val="18"/>
                <w:szCs w:val="18"/>
              </w:rPr>
            </w:pPr>
            <w:r w:rsidRPr="00573F7C">
              <w:rPr>
                <w:rFonts w:asciiTheme="minorHAnsi" w:eastAsia="Times New Roman" w:hAnsiTheme="minorHAnsi" w:cstheme="minorHAnsi"/>
                <w:bCs/>
                <w:sz w:val="18"/>
                <w:szCs w:val="18"/>
              </w:rPr>
              <w:t>1,960</w:t>
            </w:r>
          </w:p>
        </w:tc>
      </w:tr>
      <w:tr w:rsidR="00233B80" w:rsidRPr="003E7BED" w14:paraId="0EC3922F" w14:textId="77777777" w:rsidTr="002160F2">
        <w:tc>
          <w:tcPr>
            <w:tcW w:w="6062" w:type="dxa"/>
            <w:tcBorders>
              <w:bottom w:val="single" w:sz="4" w:space="0" w:color="auto"/>
            </w:tcBorders>
          </w:tcPr>
          <w:p w14:paraId="2708244D" w14:textId="77777777" w:rsidR="00233B80" w:rsidRPr="00573F7C" w:rsidRDefault="00233B80" w:rsidP="002160F2">
            <w:pPr>
              <w:spacing w:line="20" w:lineRule="atLeas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After five years</w:t>
            </w:r>
          </w:p>
        </w:tc>
        <w:tc>
          <w:tcPr>
            <w:tcW w:w="1559" w:type="dxa"/>
            <w:tcBorders>
              <w:bottom w:val="single" w:sz="4" w:space="0" w:color="auto"/>
            </w:tcBorders>
            <w:vAlign w:val="bottom"/>
          </w:tcPr>
          <w:p w14:paraId="7E657470" w14:textId="77777777" w:rsidR="00233B80" w:rsidRPr="00573F7C" w:rsidRDefault="00233B80" w:rsidP="002160F2">
            <w:pPr>
              <w:spacing w:line="20" w:lineRule="atLeast"/>
              <w:jc w:val="right"/>
              <w:rPr>
                <w:rFonts w:asciiTheme="minorHAnsi" w:eastAsia="Times New Roman" w:hAnsiTheme="minorHAnsi" w:cstheme="minorHAnsi"/>
                <w:b/>
                <w:bCs/>
                <w:sz w:val="18"/>
                <w:szCs w:val="18"/>
              </w:rPr>
            </w:pPr>
            <w:r w:rsidRPr="00573F7C">
              <w:rPr>
                <w:rFonts w:asciiTheme="minorHAnsi" w:eastAsia="Times New Roman" w:hAnsiTheme="minorHAnsi" w:cstheme="minorHAnsi"/>
                <w:b/>
                <w:bCs/>
                <w:sz w:val="18"/>
                <w:szCs w:val="18"/>
              </w:rPr>
              <w:t>5,867</w:t>
            </w:r>
          </w:p>
        </w:tc>
        <w:tc>
          <w:tcPr>
            <w:tcW w:w="1701" w:type="dxa"/>
            <w:tcBorders>
              <w:bottom w:val="single" w:sz="4" w:space="0" w:color="auto"/>
            </w:tcBorders>
            <w:vAlign w:val="bottom"/>
          </w:tcPr>
          <w:p w14:paraId="1530DE0F" w14:textId="77777777" w:rsidR="00233B80" w:rsidRPr="00573F7C" w:rsidRDefault="00233B80" w:rsidP="002160F2">
            <w:pPr>
              <w:spacing w:line="20" w:lineRule="atLeast"/>
              <w:jc w:val="right"/>
              <w:rPr>
                <w:rFonts w:asciiTheme="minorHAnsi" w:eastAsia="Times New Roman" w:hAnsiTheme="minorHAnsi" w:cstheme="minorHAnsi"/>
                <w:bCs/>
                <w:sz w:val="18"/>
                <w:szCs w:val="18"/>
              </w:rPr>
            </w:pPr>
            <w:r w:rsidRPr="00573F7C">
              <w:rPr>
                <w:rFonts w:asciiTheme="minorHAnsi" w:eastAsia="Times New Roman" w:hAnsiTheme="minorHAnsi" w:cstheme="minorHAnsi"/>
                <w:bCs/>
                <w:sz w:val="18"/>
                <w:szCs w:val="18"/>
              </w:rPr>
              <w:t>6,383</w:t>
            </w:r>
          </w:p>
        </w:tc>
      </w:tr>
      <w:tr w:rsidR="00233B80" w:rsidRPr="003E7BED" w14:paraId="5822ABD9" w14:textId="77777777" w:rsidTr="002160F2">
        <w:tc>
          <w:tcPr>
            <w:tcW w:w="6062" w:type="dxa"/>
            <w:tcBorders>
              <w:top w:val="single" w:sz="4" w:space="0" w:color="auto"/>
              <w:bottom w:val="single" w:sz="4" w:space="0" w:color="auto"/>
            </w:tcBorders>
          </w:tcPr>
          <w:p w14:paraId="7FCBD968" w14:textId="77777777" w:rsidR="00233B80" w:rsidRPr="00573F7C" w:rsidRDefault="00233B80" w:rsidP="002160F2">
            <w:pPr>
              <w:spacing w:line="20" w:lineRule="atLeast"/>
              <w:rPr>
                <w:rFonts w:asciiTheme="minorHAnsi" w:eastAsia="Times New Roman" w:hAnsiTheme="minorHAnsi" w:cstheme="minorHAnsi"/>
                <w:sz w:val="18"/>
                <w:szCs w:val="18"/>
              </w:rPr>
            </w:pPr>
          </w:p>
        </w:tc>
        <w:tc>
          <w:tcPr>
            <w:tcW w:w="1559" w:type="dxa"/>
            <w:tcBorders>
              <w:top w:val="single" w:sz="4" w:space="0" w:color="auto"/>
              <w:bottom w:val="single" w:sz="4" w:space="0" w:color="auto"/>
            </w:tcBorders>
          </w:tcPr>
          <w:p w14:paraId="4A605DCC" w14:textId="00470C8E" w:rsidR="00233B80" w:rsidRPr="00573F7C" w:rsidRDefault="00997681" w:rsidP="002160F2">
            <w:pPr>
              <w:spacing w:line="20" w:lineRule="atLeast"/>
              <w:jc w:val="right"/>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8,342</w:t>
            </w:r>
          </w:p>
        </w:tc>
        <w:tc>
          <w:tcPr>
            <w:tcW w:w="1701" w:type="dxa"/>
            <w:tcBorders>
              <w:top w:val="single" w:sz="4" w:space="0" w:color="auto"/>
              <w:bottom w:val="single" w:sz="4" w:space="0" w:color="auto"/>
            </w:tcBorders>
          </w:tcPr>
          <w:p w14:paraId="6DFB2E0D" w14:textId="1DBDC431" w:rsidR="00233B80" w:rsidRPr="00573F7C" w:rsidRDefault="00997681" w:rsidP="002160F2">
            <w:pPr>
              <w:spacing w:line="20" w:lineRule="atLeast"/>
              <w:jc w:val="right"/>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8,802</w:t>
            </w:r>
          </w:p>
        </w:tc>
      </w:tr>
    </w:tbl>
    <w:p w14:paraId="253ADE87" w14:textId="77777777" w:rsidR="007D5B83" w:rsidRDefault="007D5B83" w:rsidP="00F33517">
      <w:pPr>
        <w:rPr>
          <w:rFonts w:asciiTheme="minorHAnsi" w:hAnsiTheme="minorHAnsi" w:cstheme="minorHAnsi"/>
          <w:szCs w:val="24"/>
        </w:rPr>
      </w:pPr>
    </w:p>
    <w:p w14:paraId="26BA1FD5" w14:textId="33CB9C60" w:rsidR="00F33517" w:rsidRDefault="00233B80" w:rsidP="00F33517">
      <w:pPr>
        <w:rPr>
          <w:rFonts w:asciiTheme="minorHAnsi" w:hAnsiTheme="minorHAnsi" w:cstheme="minorHAnsi"/>
          <w:szCs w:val="24"/>
        </w:rPr>
      </w:pPr>
      <w:r w:rsidRPr="00F33517">
        <w:rPr>
          <w:rFonts w:asciiTheme="minorHAnsi" w:hAnsiTheme="minorHAnsi" w:cstheme="minorHAnsi"/>
          <w:szCs w:val="24"/>
        </w:rPr>
        <w:t>At 31 March 2021 the Group had no obligations under finance leases (2020: £nil).</w:t>
      </w:r>
    </w:p>
    <w:p w14:paraId="16550970" w14:textId="7A9F54E2" w:rsidR="00233B80" w:rsidRPr="006D685D" w:rsidRDefault="00233B80" w:rsidP="00C479D2">
      <w:pPr>
        <w:pStyle w:val="Heading3"/>
        <w:numPr>
          <w:ilvl w:val="0"/>
          <w:numId w:val="0"/>
        </w:numPr>
      </w:pPr>
      <w:r w:rsidRPr="006D685D">
        <w:t>18. Movement of funds</w:t>
      </w:r>
    </w:p>
    <w:tbl>
      <w:tblPr>
        <w:tblW w:w="9498" w:type="dxa"/>
        <w:tblLayout w:type="fixed"/>
        <w:tblLook w:val="04A0" w:firstRow="1" w:lastRow="0" w:firstColumn="1" w:lastColumn="0" w:noHBand="0" w:noVBand="1"/>
      </w:tblPr>
      <w:tblGrid>
        <w:gridCol w:w="3227"/>
        <w:gridCol w:w="34"/>
        <w:gridCol w:w="1383"/>
        <w:gridCol w:w="25"/>
        <w:gridCol w:w="826"/>
        <w:gridCol w:w="34"/>
        <w:gridCol w:w="1242"/>
        <w:gridCol w:w="33"/>
        <w:gridCol w:w="1101"/>
        <w:gridCol w:w="33"/>
        <w:gridCol w:w="1560"/>
      </w:tblGrid>
      <w:tr w:rsidR="00233B80" w:rsidRPr="00573F7C" w14:paraId="680E53A3" w14:textId="77777777" w:rsidTr="003C0858">
        <w:trPr>
          <w:trHeight w:val="412"/>
        </w:trPr>
        <w:tc>
          <w:tcPr>
            <w:tcW w:w="3227" w:type="dxa"/>
            <w:tcBorders>
              <w:top w:val="single" w:sz="4" w:space="0" w:color="auto"/>
              <w:left w:val="nil"/>
              <w:bottom w:val="single" w:sz="4" w:space="0" w:color="auto"/>
              <w:right w:val="nil"/>
            </w:tcBorders>
            <w:shd w:val="clear" w:color="auto" w:fill="auto"/>
            <w:hideMark/>
          </w:tcPr>
          <w:p w14:paraId="5757BBEB" w14:textId="77777777" w:rsidR="00233B80" w:rsidRPr="00573F7C" w:rsidRDefault="00233B80" w:rsidP="002160F2">
            <w:pPr>
              <w:spacing w:line="276" w:lineRule="auto"/>
              <w:rPr>
                <w:rFonts w:asciiTheme="minorHAnsi" w:eastAsia="Calibri" w:hAnsiTheme="minorHAnsi" w:cstheme="minorHAnsi"/>
                <w:b/>
                <w:bCs/>
                <w:sz w:val="18"/>
                <w:szCs w:val="18"/>
              </w:rPr>
            </w:pPr>
            <w:bookmarkStart w:id="37" w:name="_Hlk48819231"/>
            <w:r w:rsidRPr="00573F7C">
              <w:rPr>
                <w:rFonts w:asciiTheme="minorHAnsi" w:eastAsia="Calibri" w:hAnsiTheme="minorHAnsi" w:cstheme="minorHAnsi"/>
                <w:b/>
                <w:bCs/>
                <w:sz w:val="18"/>
                <w:szCs w:val="18"/>
              </w:rPr>
              <w:t>Group</w:t>
            </w:r>
          </w:p>
        </w:tc>
        <w:tc>
          <w:tcPr>
            <w:tcW w:w="1417" w:type="dxa"/>
            <w:gridSpan w:val="2"/>
            <w:tcBorders>
              <w:top w:val="single" w:sz="4" w:space="0" w:color="auto"/>
              <w:left w:val="nil"/>
              <w:bottom w:val="single" w:sz="4" w:space="0" w:color="auto"/>
              <w:right w:val="nil"/>
            </w:tcBorders>
            <w:shd w:val="clear" w:color="auto" w:fill="auto"/>
            <w:hideMark/>
          </w:tcPr>
          <w:p w14:paraId="5BD102FB"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 xml:space="preserve">Balance at  </w:t>
            </w:r>
          </w:p>
          <w:p w14:paraId="7C6C4480"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1 April 2020</w:t>
            </w:r>
          </w:p>
        </w:tc>
        <w:tc>
          <w:tcPr>
            <w:tcW w:w="851" w:type="dxa"/>
            <w:gridSpan w:val="2"/>
            <w:tcBorders>
              <w:top w:val="single" w:sz="4" w:space="0" w:color="auto"/>
              <w:left w:val="nil"/>
              <w:bottom w:val="single" w:sz="4" w:space="0" w:color="auto"/>
              <w:right w:val="nil"/>
            </w:tcBorders>
            <w:shd w:val="clear" w:color="auto" w:fill="auto"/>
            <w:hideMark/>
          </w:tcPr>
          <w:p w14:paraId="608CE33A"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 xml:space="preserve">Income </w:t>
            </w:r>
          </w:p>
        </w:tc>
        <w:tc>
          <w:tcPr>
            <w:tcW w:w="1276" w:type="dxa"/>
            <w:gridSpan w:val="2"/>
            <w:tcBorders>
              <w:top w:val="single" w:sz="4" w:space="0" w:color="auto"/>
              <w:left w:val="nil"/>
              <w:bottom w:val="single" w:sz="4" w:space="0" w:color="auto"/>
              <w:right w:val="nil"/>
            </w:tcBorders>
            <w:shd w:val="clear" w:color="auto" w:fill="auto"/>
            <w:hideMark/>
          </w:tcPr>
          <w:p w14:paraId="17F6044F"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 xml:space="preserve">Expenditure </w:t>
            </w:r>
          </w:p>
        </w:tc>
        <w:tc>
          <w:tcPr>
            <w:tcW w:w="1134" w:type="dxa"/>
            <w:gridSpan w:val="2"/>
            <w:tcBorders>
              <w:top w:val="single" w:sz="4" w:space="0" w:color="auto"/>
              <w:left w:val="nil"/>
              <w:bottom w:val="single" w:sz="4" w:space="0" w:color="auto"/>
              <w:right w:val="nil"/>
            </w:tcBorders>
          </w:tcPr>
          <w:p w14:paraId="5410152D"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Transfers</w:t>
            </w:r>
          </w:p>
        </w:tc>
        <w:tc>
          <w:tcPr>
            <w:tcW w:w="1593" w:type="dxa"/>
            <w:gridSpan w:val="2"/>
            <w:tcBorders>
              <w:top w:val="single" w:sz="4" w:space="0" w:color="auto"/>
              <w:left w:val="nil"/>
              <w:bottom w:val="single" w:sz="4" w:space="0" w:color="auto"/>
              <w:right w:val="nil"/>
            </w:tcBorders>
            <w:shd w:val="clear" w:color="auto" w:fill="auto"/>
            <w:hideMark/>
          </w:tcPr>
          <w:p w14:paraId="08094E52"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Balance at 31 March 2021</w:t>
            </w:r>
          </w:p>
        </w:tc>
      </w:tr>
      <w:bookmarkEnd w:id="37"/>
      <w:tr w:rsidR="00233B80" w:rsidRPr="00573F7C" w14:paraId="4C1D5EC0" w14:textId="77777777" w:rsidTr="003C0858">
        <w:trPr>
          <w:trHeight w:val="240"/>
        </w:trPr>
        <w:tc>
          <w:tcPr>
            <w:tcW w:w="3227" w:type="dxa"/>
            <w:tcBorders>
              <w:top w:val="single" w:sz="4" w:space="0" w:color="auto"/>
              <w:left w:val="nil"/>
              <w:bottom w:val="nil"/>
              <w:right w:val="nil"/>
            </w:tcBorders>
            <w:shd w:val="clear" w:color="auto" w:fill="auto"/>
            <w:vAlign w:val="bottom"/>
            <w:hideMark/>
          </w:tcPr>
          <w:p w14:paraId="08AB88BB" w14:textId="77777777" w:rsidR="00233B80" w:rsidRPr="00573F7C" w:rsidRDefault="00233B80" w:rsidP="002160F2">
            <w:pPr>
              <w:spacing w:line="276" w:lineRule="auto"/>
              <w:rPr>
                <w:rFonts w:asciiTheme="minorHAnsi" w:eastAsia="Calibri" w:hAnsiTheme="minorHAnsi" w:cstheme="minorHAnsi"/>
                <w:sz w:val="18"/>
                <w:szCs w:val="18"/>
              </w:rPr>
            </w:pPr>
          </w:p>
        </w:tc>
        <w:tc>
          <w:tcPr>
            <w:tcW w:w="1417" w:type="dxa"/>
            <w:gridSpan w:val="2"/>
            <w:tcBorders>
              <w:top w:val="single" w:sz="4" w:space="0" w:color="auto"/>
              <w:left w:val="nil"/>
              <w:bottom w:val="nil"/>
              <w:right w:val="nil"/>
            </w:tcBorders>
            <w:shd w:val="clear" w:color="auto" w:fill="auto"/>
            <w:noWrap/>
            <w:vAlign w:val="center"/>
            <w:hideMark/>
          </w:tcPr>
          <w:p w14:paraId="37A932B8"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c>
          <w:tcPr>
            <w:tcW w:w="851" w:type="dxa"/>
            <w:gridSpan w:val="2"/>
            <w:tcBorders>
              <w:top w:val="single" w:sz="4" w:space="0" w:color="auto"/>
              <w:left w:val="nil"/>
              <w:bottom w:val="nil"/>
              <w:right w:val="nil"/>
            </w:tcBorders>
            <w:shd w:val="clear" w:color="auto" w:fill="auto"/>
            <w:noWrap/>
            <w:vAlign w:val="center"/>
            <w:hideMark/>
          </w:tcPr>
          <w:p w14:paraId="710B8CF0"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c>
          <w:tcPr>
            <w:tcW w:w="1276" w:type="dxa"/>
            <w:gridSpan w:val="2"/>
            <w:tcBorders>
              <w:top w:val="single" w:sz="4" w:space="0" w:color="auto"/>
              <w:left w:val="nil"/>
              <w:bottom w:val="nil"/>
              <w:right w:val="nil"/>
            </w:tcBorders>
            <w:shd w:val="clear" w:color="auto" w:fill="auto"/>
            <w:noWrap/>
            <w:vAlign w:val="center"/>
            <w:hideMark/>
          </w:tcPr>
          <w:p w14:paraId="632ADA0E"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c>
          <w:tcPr>
            <w:tcW w:w="1134" w:type="dxa"/>
            <w:gridSpan w:val="2"/>
            <w:tcBorders>
              <w:top w:val="single" w:sz="4" w:space="0" w:color="auto"/>
              <w:left w:val="nil"/>
              <w:bottom w:val="nil"/>
              <w:right w:val="nil"/>
            </w:tcBorders>
            <w:vAlign w:val="center"/>
          </w:tcPr>
          <w:p w14:paraId="7DFC497D"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c>
          <w:tcPr>
            <w:tcW w:w="1593" w:type="dxa"/>
            <w:gridSpan w:val="2"/>
            <w:tcBorders>
              <w:top w:val="single" w:sz="4" w:space="0" w:color="auto"/>
              <w:left w:val="nil"/>
              <w:bottom w:val="nil"/>
              <w:right w:val="nil"/>
            </w:tcBorders>
            <w:shd w:val="clear" w:color="auto" w:fill="auto"/>
            <w:vAlign w:val="center"/>
            <w:hideMark/>
          </w:tcPr>
          <w:p w14:paraId="529C2AA8"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r>
      <w:tr w:rsidR="00233B80" w:rsidRPr="00573F7C" w14:paraId="547BA022" w14:textId="77777777" w:rsidTr="003C0858">
        <w:trPr>
          <w:trHeight w:val="240"/>
        </w:trPr>
        <w:tc>
          <w:tcPr>
            <w:tcW w:w="3227" w:type="dxa"/>
            <w:tcBorders>
              <w:top w:val="nil"/>
              <w:left w:val="nil"/>
              <w:bottom w:val="nil"/>
              <w:right w:val="nil"/>
            </w:tcBorders>
            <w:shd w:val="clear" w:color="auto" w:fill="auto"/>
            <w:vAlign w:val="bottom"/>
            <w:hideMark/>
          </w:tcPr>
          <w:p w14:paraId="1DC8BEEC" w14:textId="77777777" w:rsidR="00233B80" w:rsidRPr="00573F7C" w:rsidRDefault="00233B80" w:rsidP="002160F2">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Unrestricted funds</w:t>
            </w:r>
          </w:p>
        </w:tc>
        <w:tc>
          <w:tcPr>
            <w:tcW w:w="1417" w:type="dxa"/>
            <w:gridSpan w:val="2"/>
            <w:tcBorders>
              <w:top w:val="nil"/>
              <w:left w:val="nil"/>
              <w:bottom w:val="nil"/>
              <w:right w:val="nil"/>
            </w:tcBorders>
            <w:shd w:val="clear" w:color="auto" w:fill="auto"/>
            <w:noWrap/>
            <w:vAlign w:val="bottom"/>
          </w:tcPr>
          <w:p w14:paraId="39512F0A" w14:textId="77777777" w:rsidR="00233B80" w:rsidRPr="00573F7C" w:rsidRDefault="00233B80" w:rsidP="002160F2">
            <w:pPr>
              <w:spacing w:line="276" w:lineRule="auto"/>
              <w:jc w:val="right"/>
              <w:rPr>
                <w:rFonts w:asciiTheme="minorHAnsi" w:eastAsia="Calibri" w:hAnsiTheme="minorHAnsi" w:cstheme="minorHAnsi"/>
                <w:sz w:val="18"/>
                <w:szCs w:val="18"/>
                <w:highlight w:val="yellow"/>
              </w:rPr>
            </w:pPr>
          </w:p>
        </w:tc>
        <w:tc>
          <w:tcPr>
            <w:tcW w:w="851" w:type="dxa"/>
            <w:gridSpan w:val="2"/>
            <w:tcBorders>
              <w:top w:val="nil"/>
              <w:left w:val="nil"/>
              <w:bottom w:val="nil"/>
              <w:right w:val="nil"/>
            </w:tcBorders>
            <w:shd w:val="clear" w:color="auto" w:fill="auto"/>
            <w:noWrap/>
            <w:vAlign w:val="bottom"/>
          </w:tcPr>
          <w:p w14:paraId="7A865B29" w14:textId="77777777" w:rsidR="00233B80" w:rsidRPr="00573F7C" w:rsidRDefault="00233B80" w:rsidP="002160F2">
            <w:pPr>
              <w:spacing w:line="276" w:lineRule="auto"/>
              <w:jc w:val="right"/>
              <w:rPr>
                <w:rFonts w:asciiTheme="minorHAnsi" w:eastAsia="Calibri" w:hAnsiTheme="minorHAnsi" w:cstheme="minorHAnsi"/>
                <w:sz w:val="18"/>
                <w:szCs w:val="18"/>
                <w:highlight w:val="yellow"/>
              </w:rPr>
            </w:pPr>
          </w:p>
        </w:tc>
        <w:tc>
          <w:tcPr>
            <w:tcW w:w="1276" w:type="dxa"/>
            <w:gridSpan w:val="2"/>
            <w:tcBorders>
              <w:top w:val="nil"/>
              <w:left w:val="nil"/>
              <w:bottom w:val="nil"/>
              <w:right w:val="nil"/>
            </w:tcBorders>
            <w:shd w:val="clear" w:color="auto" w:fill="auto"/>
            <w:noWrap/>
            <w:vAlign w:val="bottom"/>
          </w:tcPr>
          <w:p w14:paraId="0F642D82" w14:textId="77777777" w:rsidR="00233B80" w:rsidRPr="00573F7C" w:rsidRDefault="00233B80" w:rsidP="002160F2">
            <w:pPr>
              <w:spacing w:line="276" w:lineRule="auto"/>
              <w:jc w:val="right"/>
              <w:rPr>
                <w:rFonts w:asciiTheme="minorHAnsi" w:eastAsia="Calibri" w:hAnsiTheme="minorHAnsi" w:cstheme="minorHAnsi"/>
                <w:sz w:val="18"/>
                <w:szCs w:val="18"/>
                <w:highlight w:val="yellow"/>
              </w:rPr>
            </w:pPr>
          </w:p>
        </w:tc>
        <w:tc>
          <w:tcPr>
            <w:tcW w:w="1134" w:type="dxa"/>
            <w:gridSpan w:val="2"/>
            <w:tcBorders>
              <w:top w:val="nil"/>
              <w:left w:val="nil"/>
              <w:bottom w:val="nil"/>
              <w:right w:val="nil"/>
            </w:tcBorders>
          </w:tcPr>
          <w:p w14:paraId="11328036" w14:textId="77777777" w:rsidR="00233B80" w:rsidRPr="00573F7C" w:rsidRDefault="00233B80" w:rsidP="002160F2">
            <w:pPr>
              <w:spacing w:line="276" w:lineRule="auto"/>
              <w:jc w:val="right"/>
              <w:rPr>
                <w:rFonts w:asciiTheme="minorHAnsi" w:eastAsia="Calibri" w:hAnsiTheme="minorHAnsi" w:cstheme="minorHAnsi"/>
                <w:sz w:val="18"/>
                <w:szCs w:val="18"/>
                <w:highlight w:val="yellow"/>
              </w:rPr>
            </w:pPr>
          </w:p>
        </w:tc>
        <w:tc>
          <w:tcPr>
            <w:tcW w:w="1593" w:type="dxa"/>
            <w:gridSpan w:val="2"/>
            <w:tcBorders>
              <w:top w:val="nil"/>
              <w:left w:val="nil"/>
              <w:bottom w:val="nil"/>
              <w:right w:val="nil"/>
            </w:tcBorders>
            <w:shd w:val="clear" w:color="auto" w:fill="auto"/>
            <w:noWrap/>
            <w:vAlign w:val="bottom"/>
          </w:tcPr>
          <w:p w14:paraId="596D62FE" w14:textId="77777777" w:rsidR="00233B80" w:rsidRPr="00573F7C" w:rsidRDefault="00233B80" w:rsidP="002160F2">
            <w:pPr>
              <w:spacing w:line="276" w:lineRule="auto"/>
              <w:jc w:val="right"/>
              <w:rPr>
                <w:rFonts w:asciiTheme="minorHAnsi" w:eastAsia="Calibri" w:hAnsiTheme="minorHAnsi" w:cstheme="minorHAnsi"/>
                <w:sz w:val="18"/>
                <w:szCs w:val="18"/>
                <w:highlight w:val="yellow"/>
              </w:rPr>
            </w:pPr>
          </w:p>
        </w:tc>
      </w:tr>
      <w:tr w:rsidR="00233B80" w:rsidRPr="00573F7C" w14:paraId="423D9807" w14:textId="77777777" w:rsidTr="003C0858">
        <w:tc>
          <w:tcPr>
            <w:tcW w:w="3227" w:type="dxa"/>
            <w:tcBorders>
              <w:top w:val="nil"/>
              <w:left w:val="nil"/>
              <w:right w:val="nil"/>
            </w:tcBorders>
            <w:shd w:val="clear" w:color="auto" w:fill="auto"/>
            <w:vAlign w:val="bottom"/>
            <w:hideMark/>
          </w:tcPr>
          <w:p w14:paraId="25BB2DD7" w14:textId="77777777" w:rsidR="00233B80" w:rsidRPr="00573F7C" w:rsidRDefault="00233B80" w:rsidP="002160F2">
            <w:pPr>
              <w:spacing w:line="276" w:lineRule="auto"/>
              <w:rPr>
                <w:rFonts w:asciiTheme="minorHAnsi" w:eastAsia="Calibri" w:hAnsiTheme="minorHAnsi" w:cstheme="minorHAnsi"/>
                <w:sz w:val="18"/>
                <w:szCs w:val="18"/>
              </w:rPr>
            </w:pPr>
            <w:r w:rsidRPr="00573F7C">
              <w:rPr>
                <w:rFonts w:asciiTheme="minorHAnsi" w:eastAsia="Calibri" w:hAnsiTheme="minorHAnsi" w:cstheme="minorHAnsi"/>
                <w:sz w:val="18"/>
                <w:szCs w:val="18"/>
              </w:rPr>
              <w:t xml:space="preserve">General fund, excluding pension deficit </w:t>
            </w:r>
          </w:p>
        </w:tc>
        <w:tc>
          <w:tcPr>
            <w:tcW w:w="1417" w:type="dxa"/>
            <w:gridSpan w:val="2"/>
            <w:tcBorders>
              <w:top w:val="nil"/>
              <w:left w:val="nil"/>
              <w:right w:val="nil"/>
            </w:tcBorders>
            <w:shd w:val="clear" w:color="auto" w:fill="auto"/>
            <w:noWrap/>
            <w:vAlign w:val="bottom"/>
          </w:tcPr>
          <w:p w14:paraId="18DA63C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24,935</w:t>
            </w:r>
          </w:p>
        </w:tc>
        <w:tc>
          <w:tcPr>
            <w:tcW w:w="851" w:type="dxa"/>
            <w:gridSpan w:val="2"/>
            <w:tcBorders>
              <w:top w:val="nil"/>
              <w:left w:val="nil"/>
              <w:right w:val="nil"/>
            </w:tcBorders>
            <w:shd w:val="clear" w:color="auto" w:fill="auto"/>
            <w:noWrap/>
            <w:vAlign w:val="bottom"/>
          </w:tcPr>
          <w:p w14:paraId="0D31A40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70,792</w:t>
            </w:r>
          </w:p>
        </w:tc>
        <w:tc>
          <w:tcPr>
            <w:tcW w:w="1276" w:type="dxa"/>
            <w:gridSpan w:val="2"/>
            <w:tcBorders>
              <w:top w:val="nil"/>
              <w:left w:val="nil"/>
              <w:right w:val="nil"/>
            </w:tcBorders>
            <w:shd w:val="clear" w:color="auto" w:fill="auto"/>
            <w:noWrap/>
            <w:vAlign w:val="bottom"/>
          </w:tcPr>
          <w:p w14:paraId="446D7961" w14:textId="32EB0585" w:rsidR="00233B80" w:rsidRPr="00573F7C" w:rsidRDefault="00233B80" w:rsidP="00DB7AA6">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(66,1</w:t>
            </w:r>
            <w:r w:rsidR="00DB7AA6">
              <w:rPr>
                <w:rFonts w:asciiTheme="minorHAnsi" w:eastAsia="Calibri" w:hAnsiTheme="minorHAnsi" w:cstheme="minorHAnsi"/>
                <w:sz w:val="18"/>
                <w:szCs w:val="18"/>
              </w:rPr>
              <w:t>86</w:t>
            </w:r>
            <w:r w:rsidRPr="00573F7C">
              <w:rPr>
                <w:rFonts w:asciiTheme="minorHAnsi" w:eastAsia="Calibri" w:hAnsiTheme="minorHAnsi" w:cstheme="minorHAnsi"/>
                <w:sz w:val="18"/>
                <w:szCs w:val="18"/>
              </w:rPr>
              <w:t>)</w:t>
            </w:r>
          </w:p>
        </w:tc>
        <w:tc>
          <w:tcPr>
            <w:tcW w:w="1134" w:type="dxa"/>
            <w:gridSpan w:val="2"/>
            <w:tcBorders>
              <w:top w:val="nil"/>
              <w:left w:val="nil"/>
              <w:right w:val="nil"/>
            </w:tcBorders>
            <w:shd w:val="clear" w:color="auto" w:fill="auto"/>
            <w:vAlign w:val="bottom"/>
          </w:tcPr>
          <w:p w14:paraId="36D64ED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 xml:space="preserve"> (1,303)</w:t>
            </w:r>
          </w:p>
        </w:tc>
        <w:tc>
          <w:tcPr>
            <w:tcW w:w="1593" w:type="dxa"/>
            <w:gridSpan w:val="2"/>
            <w:tcBorders>
              <w:top w:val="nil"/>
              <w:left w:val="nil"/>
              <w:right w:val="nil"/>
            </w:tcBorders>
            <w:shd w:val="clear" w:color="auto" w:fill="auto"/>
            <w:noWrap/>
            <w:vAlign w:val="bottom"/>
          </w:tcPr>
          <w:p w14:paraId="569C38D8" w14:textId="32798434" w:rsidR="00233B80" w:rsidRPr="00573F7C" w:rsidRDefault="00233B80" w:rsidP="00DB7AA6">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28,2</w:t>
            </w:r>
            <w:r w:rsidR="00DB7AA6">
              <w:rPr>
                <w:rFonts w:asciiTheme="minorHAnsi" w:eastAsia="Calibri" w:hAnsiTheme="minorHAnsi" w:cstheme="minorHAnsi"/>
                <w:sz w:val="18"/>
                <w:szCs w:val="18"/>
              </w:rPr>
              <w:t>38</w:t>
            </w:r>
          </w:p>
        </w:tc>
      </w:tr>
      <w:tr w:rsidR="00233B80" w:rsidRPr="00573F7C" w14:paraId="4A53F7F7" w14:textId="77777777" w:rsidTr="003C0858">
        <w:trPr>
          <w:trHeight w:val="228"/>
        </w:trPr>
        <w:tc>
          <w:tcPr>
            <w:tcW w:w="3227" w:type="dxa"/>
            <w:tcBorders>
              <w:top w:val="nil"/>
              <w:left w:val="nil"/>
              <w:right w:val="nil"/>
            </w:tcBorders>
            <w:shd w:val="clear" w:color="auto" w:fill="auto"/>
            <w:vAlign w:val="center"/>
          </w:tcPr>
          <w:p w14:paraId="4FFE0B0D" w14:textId="77777777" w:rsidR="00233B80" w:rsidRPr="00573F7C" w:rsidRDefault="00233B80" w:rsidP="002160F2">
            <w:pPr>
              <w:spacing w:line="276" w:lineRule="auto"/>
              <w:rPr>
                <w:rFonts w:asciiTheme="minorHAnsi" w:eastAsia="Calibri" w:hAnsiTheme="minorHAnsi" w:cstheme="minorHAnsi"/>
                <w:sz w:val="18"/>
                <w:szCs w:val="18"/>
              </w:rPr>
            </w:pPr>
            <w:r w:rsidRPr="00573F7C">
              <w:rPr>
                <w:rFonts w:asciiTheme="minorHAnsi" w:eastAsia="Calibri" w:hAnsiTheme="minorHAnsi" w:cstheme="minorHAnsi"/>
                <w:sz w:val="18"/>
                <w:szCs w:val="18"/>
              </w:rPr>
              <w:t>Designated funds</w:t>
            </w:r>
          </w:p>
        </w:tc>
        <w:tc>
          <w:tcPr>
            <w:tcW w:w="1417" w:type="dxa"/>
            <w:gridSpan w:val="2"/>
            <w:tcBorders>
              <w:top w:val="nil"/>
              <w:left w:val="nil"/>
              <w:right w:val="nil"/>
            </w:tcBorders>
            <w:shd w:val="clear" w:color="auto" w:fill="auto"/>
            <w:noWrap/>
            <w:vAlign w:val="bottom"/>
          </w:tcPr>
          <w:p w14:paraId="5FFAC8A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9,697</w:t>
            </w:r>
          </w:p>
        </w:tc>
        <w:tc>
          <w:tcPr>
            <w:tcW w:w="851" w:type="dxa"/>
            <w:gridSpan w:val="2"/>
            <w:tcBorders>
              <w:top w:val="nil"/>
              <w:left w:val="nil"/>
              <w:right w:val="nil"/>
            </w:tcBorders>
            <w:shd w:val="clear" w:color="auto" w:fill="auto"/>
            <w:noWrap/>
            <w:vAlign w:val="bottom"/>
          </w:tcPr>
          <w:p w14:paraId="32F00A0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54</w:t>
            </w:r>
          </w:p>
        </w:tc>
        <w:tc>
          <w:tcPr>
            <w:tcW w:w="1276" w:type="dxa"/>
            <w:gridSpan w:val="2"/>
            <w:tcBorders>
              <w:top w:val="nil"/>
              <w:left w:val="nil"/>
              <w:right w:val="nil"/>
            </w:tcBorders>
            <w:shd w:val="clear" w:color="auto" w:fill="auto"/>
            <w:noWrap/>
            <w:vAlign w:val="bottom"/>
          </w:tcPr>
          <w:p w14:paraId="3DBD8F3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(345)</w:t>
            </w:r>
          </w:p>
        </w:tc>
        <w:tc>
          <w:tcPr>
            <w:tcW w:w="1134" w:type="dxa"/>
            <w:gridSpan w:val="2"/>
            <w:tcBorders>
              <w:top w:val="nil"/>
              <w:left w:val="nil"/>
              <w:right w:val="nil"/>
            </w:tcBorders>
            <w:vAlign w:val="bottom"/>
          </w:tcPr>
          <w:p w14:paraId="2C2B7D8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1,132</w:t>
            </w:r>
          </w:p>
        </w:tc>
        <w:tc>
          <w:tcPr>
            <w:tcW w:w="1593" w:type="dxa"/>
            <w:gridSpan w:val="2"/>
            <w:tcBorders>
              <w:top w:val="nil"/>
              <w:left w:val="nil"/>
              <w:right w:val="nil"/>
            </w:tcBorders>
            <w:shd w:val="clear" w:color="auto" w:fill="auto"/>
            <w:noWrap/>
            <w:vAlign w:val="bottom"/>
          </w:tcPr>
          <w:p w14:paraId="1B7A9FD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10,538</w:t>
            </w:r>
          </w:p>
        </w:tc>
      </w:tr>
      <w:tr w:rsidR="00233B80" w:rsidRPr="00573F7C" w14:paraId="0F4BA456" w14:textId="77777777" w:rsidTr="003C0858">
        <w:trPr>
          <w:trHeight w:val="228"/>
        </w:trPr>
        <w:tc>
          <w:tcPr>
            <w:tcW w:w="3227" w:type="dxa"/>
            <w:tcBorders>
              <w:left w:val="nil"/>
              <w:bottom w:val="single" w:sz="4" w:space="0" w:color="auto"/>
              <w:right w:val="nil"/>
            </w:tcBorders>
            <w:shd w:val="clear" w:color="auto" w:fill="auto"/>
            <w:vAlign w:val="bottom"/>
            <w:hideMark/>
          </w:tcPr>
          <w:p w14:paraId="125CA34A" w14:textId="2C3D9C2F" w:rsidR="00233B80" w:rsidRPr="00573F7C" w:rsidRDefault="00233B80" w:rsidP="00FA2C6B">
            <w:pPr>
              <w:spacing w:line="276" w:lineRule="auto"/>
              <w:rPr>
                <w:rFonts w:asciiTheme="minorHAnsi" w:eastAsia="Calibri" w:hAnsiTheme="minorHAnsi" w:cstheme="minorHAnsi"/>
                <w:sz w:val="18"/>
                <w:szCs w:val="18"/>
              </w:rPr>
            </w:pPr>
            <w:r w:rsidRPr="00573F7C">
              <w:rPr>
                <w:rFonts w:asciiTheme="minorHAnsi" w:eastAsia="Calibri" w:hAnsiTheme="minorHAnsi" w:cstheme="minorHAnsi"/>
                <w:sz w:val="18"/>
                <w:szCs w:val="18"/>
              </w:rPr>
              <w:t>Pension deficit (note 1</w:t>
            </w:r>
            <w:r w:rsidR="00FA2C6B" w:rsidRPr="00573F7C">
              <w:rPr>
                <w:rFonts w:asciiTheme="minorHAnsi" w:eastAsia="Calibri" w:hAnsiTheme="minorHAnsi" w:cstheme="minorHAnsi"/>
                <w:sz w:val="18"/>
                <w:szCs w:val="18"/>
              </w:rPr>
              <w:t>1</w:t>
            </w:r>
            <w:r w:rsidRPr="00573F7C">
              <w:rPr>
                <w:rFonts w:asciiTheme="minorHAnsi" w:eastAsia="Calibri" w:hAnsiTheme="minorHAnsi" w:cstheme="minorHAnsi"/>
                <w:sz w:val="18"/>
                <w:szCs w:val="18"/>
              </w:rPr>
              <w:t>)</w:t>
            </w:r>
          </w:p>
        </w:tc>
        <w:tc>
          <w:tcPr>
            <w:tcW w:w="1417" w:type="dxa"/>
            <w:gridSpan w:val="2"/>
            <w:tcBorders>
              <w:left w:val="nil"/>
              <w:bottom w:val="single" w:sz="4" w:space="0" w:color="auto"/>
              <w:right w:val="nil"/>
            </w:tcBorders>
            <w:shd w:val="clear" w:color="auto" w:fill="auto"/>
            <w:noWrap/>
            <w:vAlign w:val="bottom"/>
          </w:tcPr>
          <w:p w14:paraId="06F0F83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(6,612)</w:t>
            </w:r>
          </w:p>
        </w:tc>
        <w:tc>
          <w:tcPr>
            <w:tcW w:w="851" w:type="dxa"/>
            <w:gridSpan w:val="2"/>
            <w:tcBorders>
              <w:left w:val="nil"/>
              <w:bottom w:val="single" w:sz="4" w:space="0" w:color="auto"/>
              <w:right w:val="nil"/>
            </w:tcBorders>
            <w:shd w:val="clear" w:color="auto" w:fill="auto"/>
            <w:noWrap/>
            <w:vAlign w:val="bottom"/>
          </w:tcPr>
          <w:p w14:paraId="656F47D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single" w:sz="4" w:space="0" w:color="auto"/>
              <w:right w:val="nil"/>
            </w:tcBorders>
            <w:shd w:val="clear" w:color="auto" w:fill="auto"/>
            <w:noWrap/>
            <w:vAlign w:val="bottom"/>
          </w:tcPr>
          <w:p w14:paraId="79251372" w14:textId="329CF4AD" w:rsidR="00233B80" w:rsidRPr="00573F7C" w:rsidRDefault="00233B80" w:rsidP="00DB7AA6">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(3,4</w:t>
            </w:r>
            <w:r w:rsidR="00DB7AA6">
              <w:rPr>
                <w:rFonts w:asciiTheme="minorHAnsi" w:eastAsia="Calibri" w:hAnsiTheme="minorHAnsi" w:cstheme="minorHAnsi"/>
                <w:sz w:val="18"/>
                <w:szCs w:val="18"/>
              </w:rPr>
              <w:t>22</w:t>
            </w:r>
            <w:r w:rsidRPr="00573F7C">
              <w:rPr>
                <w:rFonts w:asciiTheme="minorHAnsi" w:eastAsia="Calibri" w:hAnsiTheme="minorHAnsi" w:cstheme="minorHAnsi"/>
                <w:sz w:val="18"/>
                <w:szCs w:val="18"/>
              </w:rPr>
              <w:t>)</w:t>
            </w:r>
          </w:p>
        </w:tc>
        <w:tc>
          <w:tcPr>
            <w:tcW w:w="1134" w:type="dxa"/>
            <w:gridSpan w:val="2"/>
            <w:tcBorders>
              <w:left w:val="nil"/>
              <w:bottom w:val="single" w:sz="4" w:space="0" w:color="auto"/>
              <w:right w:val="nil"/>
            </w:tcBorders>
            <w:vAlign w:val="bottom"/>
          </w:tcPr>
          <w:p w14:paraId="1E67E9A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single" w:sz="4" w:space="0" w:color="auto"/>
              <w:right w:val="nil"/>
            </w:tcBorders>
            <w:shd w:val="clear" w:color="auto" w:fill="auto"/>
            <w:noWrap/>
            <w:vAlign w:val="bottom"/>
          </w:tcPr>
          <w:p w14:paraId="137BCBF1" w14:textId="405DD9E5" w:rsidR="00233B80" w:rsidRPr="00573F7C" w:rsidRDefault="00233B80" w:rsidP="00DB7AA6">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(10,0</w:t>
            </w:r>
            <w:r w:rsidR="00DB7AA6">
              <w:rPr>
                <w:rFonts w:asciiTheme="minorHAnsi" w:eastAsia="Calibri" w:hAnsiTheme="minorHAnsi" w:cstheme="minorHAnsi"/>
                <w:sz w:val="18"/>
                <w:szCs w:val="18"/>
              </w:rPr>
              <w:t>34</w:t>
            </w:r>
            <w:r w:rsidRPr="00573F7C">
              <w:rPr>
                <w:rFonts w:asciiTheme="minorHAnsi" w:eastAsia="Calibri" w:hAnsiTheme="minorHAnsi" w:cstheme="minorHAnsi"/>
                <w:sz w:val="18"/>
                <w:szCs w:val="18"/>
              </w:rPr>
              <w:t>)</w:t>
            </w:r>
          </w:p>
        </w:tc>
      </w:tr>
      <w:tr w:rsidR="00233B80" w:rsidRPr="00573F7C" w14:paraId="07F98559" w14:textId="77777777" w:rsidTr="003C0858">
        <w:trPr>
          <w:trHeight w:val="240"/>
        </w:trPr>
        <w:tc>
          <w:tcPr>
            <w:tcW w:w="3227" w:type="dxa"/>
            <w:tcBorders>
              <w:top w:val="single" w:sz="4" w:space="0" w:color="auto"/>
              <w:left w:val="nil"/>
              <w:right w:val="nil"/>
            </w:tcBorders>
            <w:shd w:val="clear" w:color="auto" w:fill="auto"/>
            <w:vAlign w:val="bottom"/>
            <w:hideMark/>
          </w:tcPr>
          <w:p w14:paraId="63EC2B2A" w14:textId="18E02878" w:rsidR="00233B80" w:rsidRPr="00573F7C" w:rsidRDefault="00233B80" w:rsidP="002160F2">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Total unrestricted</w:t>
            </w:r>
            <w:r w:rsidR="005D17A1">
              <w:rPr>
                <w:rFonts w:asciiTheme="minorHAnsi" w:eastAsia="Calibri" w:hAnsiTheme="minorHAnsi" w:cstheme="minorHAnsi"/>
                <w:b/>
                <w:bCs/>
                <w:sz w:val="18"/>
                <w:szCs w:val="18"/>
              </w:rPr>
              <w:t xml:space="preserve"> funds</w:t>
            </w:r>
          </w:p>
        </w:tc>
        <w:tc>
          <w:tcPr>
            <w:tcW w:w="1417" w:type="dxa"/>
            <w:gridSpan w:val="2"/>
            <w:tcBorders>
              <w:top w:val="single" w:sz="4" w:space="0" w:color="auto"/>
              <w:left w:val="nil"/>
              <w:right w:val="nil"/>
            </w:tcBorders>
            <w:shd w:val="clear" w:color="auto" w:fill="auto"/>
            <w:noWrap/>
            <w:vAlign w:val="bottom"/>
          </w:tcPr>
          <w:p w14:paraId="7640E5BD"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28,020</w:t>
            </w:r>
          </w:p>
        </w:tc>
        <w:tc>
          <w:tcPr>
            <w:tcW w:w="851" w:type="dxa"/>
            <w:gridSpan w:val="2"/>
            <w:tcBorders>
              <w:top w:val="single" w:sz="4" w:space="0" w:color="auto"/>
              <w:left w:val="nil"/>
              <w:right w:val="nil"/>
            </w:tcBorders>
            <w:shd w:val="clear" w:color="auto" w:fill="auto"/>
            <w:noWrap/>
            <w:vAlign w:val="bottom"/>
          </w:tcPr>
          <w:p w14:paraId="32BA6AB0"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70,846</w:t>
            </w:r>
          </w:p>
        </w:tc>
        <w:tc>
          <w:tcPr>
            <w:tcW w:w="1276" w:type="dxa"/>
            <w:gridSpan w:val="2"/>
            <w:tcBorders>
              <w:top w:val="single" w:sz="4" w:space="0" w:color="auto"/>
              <w:left w:val="nil"/>
              <w:right w:val="nil"/>
            </w:tcBorders>
            <w:shd w:val="clear" w:color="auto" w:fill="auto"/>
            <w:noWrap/>
            <w:vAlign w:val="bottom"/>
          </w:tcPr>
          <w:p w14:paraId="349BB27D"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(69,953)</w:t>
            </w:r>
          </w:p>
        </w:tc>
        <w:tc>
          <w:tcPr>
            <w:tcW w:w="1134" w:type="dxa"/>
            <w:gridSpan w:val="2"/>
            <w:tcBorders>
              <w:top w:val="single" w:sz="4" w:space="0" w:color="auto"/>
              <w:left w:val="nil"/>
              <w:right w:val="nil"/>
            </w:tcBorders>
            <w:vAlign w:val="bottom"/>
          </w:tcPr>
          <w:p w14:paraId="541B2300"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(171)</w:t>
            </w:r>
          </w:p>
        </w:tc>
        <w:tc>
          <w:tcPr>
            <w:tcW w:w="1593" w:type="dxa"/>
            <w:gridSpan w:val="2"/>
            <w:tcBorders>
              <w:top w:val="single" w:sz="4" w:space="0" w:color="auto"/>
              <w:left w:val="nil"/>
              <w:right w:val="nil"/>
            </w:tcBorders>
            <w:shd w:val="clear" w:color="auto" w:fill="auto"/>
            <w:noWrap/>
            <w:vAlign w:val="bottom"/>
          </w:tcPr>
          <w:p w14:paraId="301A9CAE"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28,742</w:t>
            </w:r>
          </w:p>
        </w:tc>
      </w:tr>
      <w:tr w:rsidR="00233B80" w:rsidRPr="00573F7C" w14:paraId="060A17DA" w14:textId="77777777" w:rsidTr="003C0858">
        <w:trPr>
          <w:trHeight w:val="240"/>
        </w:trPr>
        <w:tc>
          <w:tcPr>
            <w:tcW w:w="3227" w:type="dxa"/>
            <w:tcBorders>
              <w:left w:val="nil"/>
              <w:bottom w:val="nil"/>
              <w:right w:val="nil"/>
            </w:tcBorders>
            <w:shd w:val="clear" w:color="auto" w:fill="auto"/>
            <w:vAlign w:val="bottom"/>
            <w:hideMark/>
          </w:tcPr>
          <w:p w14:paraId="0A7D5B69" w14:textId="77777777" w:rsidR="00233B80" w:rsidRPr="00573F7C" w:rsidRDefault="00233B80" w:rsidP="002160F2">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Restricted funds</w:t>
            </w:r>
          </w:p>
        </w:tc>
        <w:tc>
          <w:tcPr>
            <w:tcW w:w="1417" w:type="dxa"/>
            <w:gridSpan w:val="2"/>
            <w:tcBorders>
              <w:left w:val="nil"/>
              <w:bottom w:val="nil"/>
              <w:right w:val="nil"/>
            </w:tcBorders>
            <w:shd w:val="clear" w:color="auto" w:fill="auto"/>
            <w:noWrap/>
            <w:vAlign w:val="bottom"/>
            <w:hideMark/>
          </w:tcPr>
          <w:p w14:paraId="062887D7" w14:textId="77777777" w:rsidR="00233B80" w:rsidRPr="00573F7C" w:rsidRDefault="00233B80" w:rsidP="002160F2">
            <w:pPr>
              <w:spacing w:line="276" w:lineRule="auto"/>
              <w:jc w:val="right"/>
              <w:rPr>
                <w:rFonts w:asciiTheme="minorHAnsi" w:eastAsia="Calibri" w:hAnsiTheme="minorHAnsi" w:cstheme="minorHAnsi"/>
                <w:sz w:val="18"/>
                <w:szCs w:val="18"/>
              </w:rPr>
            </w:pPr>
          </w:p>
        </w:tc>
        <w:tc>
          <w:tcPr>
            <w:tcW w:w="851" w:type="dxa"/>
            <w:gridSpan w:val="2"/>
            <w:tcBorders>
              <w:left w:val="nil"/>
              <w:bottom w:val="nil"/>
              <w:right w:val="nil"/>
            </w:tcBorders>
            <w:shd w:val="clear" w:color="auto" w:fill="auto"/>
            <w:noWrap/>
            <w:vAlign w:val="bottom"/>
            <w:hideMark/>
          </w:tcPr>
          <w:p w14:paraId="5BEFFB86" w14:textId="77777777" w:rsidR="00233B80" w:rsidRPr="00573F7C" w:rsidRDefault="00233B80" w:rsidP="002160F2">
            <w:pPr>
              <w:spacing w:line="276" w:lineRule="auto"/>
              <w:jc w:val="right"/>
              <w:rPr>
                <w:rFonts w:asciiTheme="minorHAnsi" w:eastAsia="Calibri" w:hAnsiTheme="minorHAnsi" w:cstheme="minorHAnsi"/>
                <w:sz w:val="18"/>
                <w:szCs w:val="18"/>
              </w:rPr>
            </w:pPr>
          </w:p>
        </w:tc>
        <w:tc>
          <w:tcPr>
            <w:tcW w:w="1276" w:type="dxa"/>
            <w:gridSpan w:val="2"/>
            <w:tcBorders>
              <w:left w:val="nil"/>
              <w:bottom w:val="nil"/>
              <w:right w:val="nil"/>
            </w:tcBorders>
            <w:shd w:val="clear" w:color="auto" w:fill="auto"/>
            <w:noWrap/>
            <w:vAlign w:val="bottom"/>
            <w:hideMark/>
          </w:tcPr>
          <w:p w14:paraId="20913B44" w14:textId="77777777" w:rsidR="00233B80" w:rsidRPr="00573F7C" w:rsidRDefault="00233B80" w:rsidP="002160F2">
            <w:pPr>
              <w:spacing w:line="276" w:lineRule="auto"/>
              <w:jc w:val="right"/>
              <w:rPr>
                <w:rFonts w:asciiTheme="minorHAnsi" w:eastAsia="Calibri" w:hAnsiTheme="minorHAnsi" w:cstheme="minorHAnsi"/>
                <w:sz w:val="18"/>
                <w:szCs w:val="18"/>
              </w:rPr>
            </w:pPr>
          </w:p>
        </w:tc>
        <w:tc>
          <w:tcPr>
            <w:tcW w:w="1134" w:type="dxa"/>
            <w:gridSpan w:val="2"/>
            <w:tcBorders>
              <w:left w:val="nil"/>
              <w:bottom w:val="nil"/>
              <w:right w:val="nil"/>
            </w:tcBorders>
          </w:tcPr>
          <w:p w14:paraId="7E9B75A4" w14:textId="77777777" w:rsidR="00233B80" w:rsidRPr="00573F7C" w:rsidRDefault="00233B80" w:rsidP="002160F2">
            <w:pPr>
              <w:spacing w:line="276" w:lineRule="auto"/>
              <w:jc w:val="right"/>
              <w:rPr>
                <w:rFonts w:asciiTheme="minorHAnsi" w:eastAsia="Calibri" w:hAnsiTheme="minorHAnsi" w:cstheme="minorHAnsi"/>
                <w:sz w:val="18"/>
                <w:szCs w:val="18"/>
              </w:rPr>
            </w:pPr>
          </w:p>
        </w:tc>
        <w:tc>
          <w:tcPr>
            <w:tcW w:w="1593" w:type="dxa"/>
            <w:gridSpan w:val="2"/>
            <w:tcBorders>
              <w:left w:val="nil"/>
              <w:bottom w:val="nil"/>
              <w:right w:val="nil"/>
            </w:tcBorders>
            <w:shd w:val="clear" w:color="auto" w:fill="auto"/>
            <w:noWrap/>
            <w:vAlign w:val="bottom"/>
            <w:hideMark/>
          </w:tcPr>
          <w:p w14:paraId="2CFD21E5" w14:textId="77777777" w:rsidR="00233B80" w:rsidRPr="00573F7C" w:rsidRDefault="00233B80" w:rsidP="002160F2">
            <w:pPr>
              <w:spacing w:line="276" w:lineRule="auto"/>
              <w:jc w:val="right"/>
              <w:rPr>
                <w:rFonts w:asciiTheme="minorHAnsi" w:eastAsia="Calibri" w:hAnsiTheme="minorHAnsi" w:cstheme="minorHAnsi"/>
                <w:sz w:val="18"/>
                <w:szCs w:val="18"/>
              </w:rPr>
            </w:pPr>
          </w:p>
        </w:tc>
      </w:tr>
      <w:tr w:rsidR="00233B80" w:rsidRPr="00573F7C" w14:paraId="602C7090" w14:textId="77777777" w:rsidTr="003C0858">
        <w:trPr>
          <w:trHeight w:val="240"/>
        </w:trPr>
        <w:tc>
          <w:tcPr>
            <w:tcW w:w="3227" w:type="dxa"/>
            <w:tcBorders>
              <w:left w:val="nil"/>
              <w:bottom w:val="nil"/>
              <w:right w:val="nil"/>
            </w:tcBorders>
            <w:shd w:val="clear" w:color="auto" w:fill="auto"/>
            <w:vAlign w:val="bottom"/>
            <w:hideMark/>
          </w:tcPr>
          <w:p w14:paraId="4C41A883"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Cymru Fundraising Fund</w:t>
            </w:r>
          </w:p>
        </w:tc>
        <w:tc>
          <w:tcPr>
            <w:tcW w:w="1417" w:type="dxa"/>
            <w:gridSpan w:val="2"/>
            <w:tcBorders>
              <w:left w:val="nil"/>
              <w:bottom w:val="nil"/>
              <w:right w:val="nil"/>
            </w:tcBorders>
            <w:shd w:val="clear" w:color="auto" w:fill="auto"/>
            <w:noWrap/>
            <w:vAlign w:val="bottom"/>
            <w:hideMark/>
          </w:tcPr>
          <w:p w14:paraId="0DEA8AC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16</w:t>
            </w:r>
          </w:p>
        </w:tc>
        <w:tc>
          <w:tcPr>
            <w:tcW w:w="851" w:type="dxa"/>
            <w:gridSpan w:val="2"/>
            <w:tcBorders>
              <w:left w:val="nil"/>
              <w:bottom w:val="nil"/>
              <w:right w:val="nil"/>
            </w:tcBorders>
            <w:shd w:val="clear" w:color="auto" w:fill="auto"/>
            <w:noWrap/>
            <w:vAlign w:val="bottom"/>
          </w:tcPr>
          <w:p w14:paraId="79DA97F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w:t>
            </w:r>
          </w:p>
        </w:tc>
        <w:tc>
          <w:tcPr>
            <w:tcW w:w="1276" w:type="dxa"/>
            <w:gridSpan w:val="2"/>
            <w:tcBorders>
              <w:left w:val="nil"/>
              <w:bottom w:val="nil"/>
              <w:right w:val="nil"/>
            </w:tcBorders>
            <w:shd w:val="clear" w:color="auto" w:fill="auto"/>
            <w:noWrap/>
            <w:vAlign w:val="bottom"/>
          </w:tcPr>
          <w:p w14:paraId="52047D8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115070B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56002F8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22</w:t>
            </w:r>
          </w:p>
        </w:tc>
      </w:tr>
      <w:tr w:rsidR="00233B80" w:rsidRPr="00573F7C" w14:paraId="70DC08C2" w14:textId="77777777" w:rsidTr="003C0858">
        <w:trPr>
          <w:trHeight w:val="240"/>
        </w:trPr>
        <w:tc>
          <w:tcPr>
            <w:tcW w:w="3227" w:type="dxa"/>
            <w:tcBorders>
              <w:left w:val="nil"/>
              <w:bottom w:val="nil"/>
              <w:right w:val="nil"/>
            </w:tcBorders>
            <w:shd w:val="clear" w:color="auto" w:fill="auto"/>
            <w:vAlign w:val="bottom"/>
            <w:hideMark/>
          </w:tcPr>
          <w:p w14:paraId="23E71D54"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TouchBase Pears Aspirations</w:t>
            </w:r>
          </w:p>
        </w:tc>
        <w:tc>
          <w:tcPr>
            <w:tcW w:w="1417" w:type="dxa"/>
            <w:gridSpan w:val="2"/>
            <w:tcBorders>
              <w:left w:val="nil"/>
              <w:bottom w:val="nil"/>
              <w:right w:val="nil"/>
            </w:tcBorders>
            <w:shd w:val="clear" w:color="auto" w:fill="auto"/>
            <w:noWrap/>
            <w:vAlign w:val="bottom"/>
            <w:hideMark/>
          </w:tcPr>
          <w:p w14:paraId="745CF14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26</w:t>
            </w:r>
          </w:p>
        </w:tc>
        <w:tc>
          <w:tcPr>
            <w:tcW w:w="851" w:type="dxa"/>
            <w:gridSpan w:val="2"/>
            <w:tcBorders>
              <w:left w:val="nil"/>
              <w:bottom w:val="nil"/>
              <w:right w:val="nil"/>
            </w:tcBorders>
            <w:shd w:val="clear" w:color="auto" w:fill="auto"/>
            <w:noWrap/>
            <w:vAlign w:val="bottom"/>
          </w:tcPr>
          <w:p w14:paraId="2CA077B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231CD84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24A21C3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7A2176E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26</w:t>
            </w:r>
          </w:p>
        </w:tc>
      </w:tr>
      <w:tr w:rsidR="00233B80" w:rsidRPr="00573F7C" w14:paraId="6E5A7A69" w14:textId="77777777" w:rsidTr="003C0858">
        <w:trPr>
          <w:trHeight w:val="240"/>
        </w:trPr>
        <w:tc>
          <w:tcPr>
            <w:tcW w:w="3227" w:type="dxa"/>
            <w:tcBorders>
              <w:left w:val="nil"/>
              <w:bottom w:val="nil"/>
              <w:right w:val="nil"/>
            </w:tcBorders>
            <w:shd w:val="clear" w:color="auto" w:fill="auto"/>
            <w:vAlign w:val="bottom"/>
            <w:hideMark/>
          </w:tcPr>
          <w:p w14:paraId="4448F030"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Dual Sensory Impairment Clinic</w:t>
            </w:r>
          </w:p>
        </w:tc>
        <w:tc>
          <w:tcPr>
            <w:tcW w:w="1417" w:type="dxa"/>
            <w:gridSpan w:val="2"/>
            <w:tcBorders>
              <w:left w:val="nil"/>
              <w:bottom w:val="nil"/>
              <w:right w:val="nil"/>
            </w:tcBorders>
            <w:shd w:val="clear" w:color="auto" w:fill="auto"/>
            <w:noWrap/>
            <w:vAlign w:val="bottom"/>
            <w:hideMark/>
          </w:tcPr>
          <w:p w14:paraId="3D33491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23</w:t>
            </w:r>
          </w:p>
        </w:tc>
        <w:tc>
          <w:tcPr>
            <w:tcW w:w="851" w:type="dxa"/>
            <w:gridSpan w:val="2"/>
            <w:tcBorders>
              <w:left w:val="nil"/>
              <w:bottom w:val="nil"/>
              <w:right w:val="nil"/>
            </w:tcBorders>
            <w:shd w:val="clear" w:color="auto" w:fill="auto"/>
            <w:noWrap/>
            <w:vAlign w:val="bottom"/>
          </w:tcPr>
          <w:p w14:paraId="7386CCA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15669E8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(23)</w:t>
            </w:r>
          </w:p>
        </w:tc>
        <w:tc>
          <w:tcPr>
            <w:tcW w:w="1134" w:type="dxa"/>
            <w:gridSpan w:val="2"/>
            <w:tcBorders>
              <w:left w:val="nil"/>
              <w:bottom w:val="nil"/>
              <w:right w:val="nil"/>
            </w:tcBorders>
            <w:shd w:val="clear" w:color="auto" w:fill="auto"/>
          </w:tcPr>
          <w:p w14:paraId="1CDB816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2BFEF06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233B80" w:rsidRPr="00573F7C" w14:paraId="11A543BA" w14:textId="77777777" w:rsidTr="003C0858">
        <w:trPr>
          <w:trHeight w:val="240"/>
        </w:trPr>
        <w:tc>
          <w:tcPr>
            <w:tcW w:w="3227" w:type="dxa"/>
            <w:tcBorders>
              <w:left w:val="nil"/>
              <w:bottom w:val="nil"/>
              <w:right w:val="nil"/>
            </w:tcBorders>
            <w:shd w:val="clear" w:color="auto" w:fill="auto"/>
            <w:vAlign w:val="bottom"/>
            <w:hideMark/>
          </w:tcPr>
          <w:p w14:paraId="2016EECE"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Touchbase Wales General Donations</w:t>
            </w:r>
          </w:p>
        </w:tc>
        <w:tc>
          <w:tcPr>
            <w:tcW w:w="1417" w:type="dxa"/>
            <w:gridSpan w:val="2"/>
            <w:tcBorders>
              <w:left w:val="nil"/>
              <w:bottom w:val="nil"/>
              <w:right w:val="nil"/>
            </w:tcBorders>
            <w:shd w:val="clear" w:color="auto" w:fill="auto"/>
            <w:noWrap/>
            <w:vAlign w:val="bottom"/>
            <w:hideMark/>
          </w:tcPr>
          <w:p w14:paraId="2AD4149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18</w:t>
            </w:r>
          </w:p>
        </w:tc>
        <w:tc>
          <w:tcPr>
            <w:tcW w:w="851" w:type="dxa"/>
            <w:gridSpan w:val="2"/>
            <w:tcBorders>
              <w:left w:val="nil"/>
              <w:bottom w:val="nil"/>
              <w:right w:val="nil"/>
            </w:tcBorders>
            <w:shd w:val="clear" w:color="auto" w:fill="auto"/>
            <w:noWrap/>
            <w:vAlign w:val="bottom"/>
          </w:tcPr>
          <w:p w14:paraId="2527218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w:t>
            </w:r>
          </w:p>
        </w:tc>
        <w:tc>
          <w:tcPr>
            <w:tcW w:w="1276" w:type="dxa"/>
            <w:gridSpan w:val="2"/>
            <w:tcBorders>
              <w:left w:val="nil"/>
              <w:bottom w:val="nil"/>
              <w:right w:val="nil"/>
            </w:tcBorders>
            <w:shd w:val="clear" w:color="auto" w:fill="auto"/>
            <w:noWrap/>
            <w:vAlign w:val="bottom"/>
          </w:tcPr>
          <w:p w14:paraId="693DF9C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1134" w:type="dxa"/>
            <w:gridSpan w:val="2"/>
            <w:tcBorders>
              <w:left w:val="nil"/>
              <w:bottom w:val="nil"/>
              <w:right w:val="nil"/>
            </w:tcBorders>
            <w:shd w:val="clear" w:color="auto" w:fill="auto"/>
          </w:tcPr>
          <w:p w14:paraId="09A3466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57D1408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r>
      <w:tr w:rsidR="00233B80" w:rsidRPr="00573F7C" w14:paraId="2C39067D" w14:textId="77777777" w:rsidTr="003C0858">
        <w:trPr>
          <w:trHeight w:val="240"/>
        </w:trPr>
        <w:tc>
          <w:tcPr>
            <w:tcW w:w="3227" w:type="dxa"/>
            <w:tcBorders>
              <w:left w:val="nil"/>
              <w:bottom w:val="nil"/>
              <w:right w:val="nil"/>
            </w:tcBorders>
            <w:shd w:val="clear" w:color="auto" w:fill="auto"/>
            <w:vAlign w:val="bottom"/>
            <w:hideMark/>
          </w:tcPr>
          <w:p w14:paraId="0C23F164"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Community Connections</w:t>
            </w:r>
          </w:p>
        </w:tc>
        <w:tc>
          <w:tcPr>
            <w:tcW w:w="1417" w:type="dxa"/>
            <w:gridSpan w:val="2"/>
            <w:tcBorders>
              <w:left w:val="nil"/>
              <w:bottom w:val="nil"/>
              <w:right w:val="nil"/>
            </w:tcBorders>
            <w:shd w:val="clear" w:color="auto" w:fill="auto"/>
            <w:noWrap/>
            <w:vAlign w:val="bottom"/>
            <w:hideMark/>
          </w:tcPr>
          <w:p w14:paraId="59F0535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108</w:t>
            </w:r>
          </w:p>
        </w:tc>
        <w:tc>
          <w:tcPr>
            <w:tcW w:w="851" w:type="dxa"/>
            <w:gridSpan w:val="2"/>
            <w:tcBorders>
              <w:left w:val="nil"/>
              <w:bottom w:val="nil"/>
              <w:right w:val="nil"/>
            </w:tcBorders>
            <w:shd w:val="clear" w:color="auto" w:fill="auto"/>
            <w:noWrap/>
            <w:vAlign w:val="bottom"/>
          </w:tcPr>
          <w:p w14:paraId="73BAB59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5CD4E1B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6DE3A8C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51CFCEB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108</w:t>
            </w:r>
          </w:p>
        </w:tc>
      </w:tr>
      <w:tr w:rsidR="00233B80" w:rsidRPr="00573F7C" w14:paraId="7D6ADF01" w14:textId="77777777" w:rsidTr="003C0858">
        <w:trPr>
          <w:trHeight w:val="240"/>
        </w:trPr>
        <w:tc>
          <w:tcPr>
            <w:tcW w:w="3227" w:type="dxa"/>
            <w:tcBorders>
              <w:left w:val="nil"/>
              <w:bottom w:val="nil"/>
              <w:right w:val="nil"/>
            </w:tcBorders>
            <w:shd w:val="clear" w:color="auto" w:fill="auto"/>
            <w:vAlign w:val="bottom"/>
            <w:hideMark/>
          </w:tcPr>
          <w:p w14:paraId="22BAA701"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Student Fund - Newton Court 1-4</w:t>
            </w:r>
          </w:p>
        </w:tc>
        <w:tc>
          <w:tcPr>
            <w:tcW w:w="1417" w:type="dxa"/>
            <w:gridSpan w:val="2"/>
            <w:tcBorders>
              <w:left w:val="nil"/>
              <w:bottom w:val="nil"/>
              <w:right w:val="nil"/>
            </w:tcBorders>
            <w:shd w:val="clear" w:color="auto" w:fill="auto"/>
            <w:noWrap/>
            <w:vAlign w:val="bottom"/>
            <w:hideMark/>
          </w:tcPr>
          <w:p w14:paraId="6DA590A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22</w:t>
            </w:r>
          </w:p>
        </w:tc>
        <w:tc>
          <w:tcPr>
            <w:tcW w:w="851" w:type="dxa"/>
            <w:gridSpan w:val="2"/>
            <w:tcBorders>
              <w:left w:val="nil"/>
              <w:bottom w:val="nil"/>
              <w:right w:val="nil"/>
            </w:tcBorders>
            <w:shd w:val="clear" w:color="auto" w:fill="auto"/>
            <w:noWrap/>
            <w:vAlign w:val="bottom"/>
          </w:tcPr>
          <w:p w14:paraId="03AC295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276" w:type="dxa"/>
            <w:gridSpan w:val="2"/>
            <w:tcBorders>
              <w:left w:val="nil"/>
              <w:bottom w:val="nil"/>
              <w:right w:val="nil"/>
            </w:tcBorders>
            <w:shd w:val="clear" w:color="auto" w:fill="auto"/>
            <w:noWrap/>
            <w:vAlign w:val="bottom"/>
          </w:tcPr>
          <w:p w14:paraId="7EBAEF6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647F4BD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028D2FA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23</w:t>
            </w:r>
          </w:p>
        </w:tc>
      </w:tr>
      <w:tr w:rsidR="00233B80" w:rsidRPr="00573F7C" w14:paraId="48DC8AA9" w14:textId="77777777" w:rsidTr="003C0858">
        <w:trPr>
          <w:trHeight w:val="240"/>
        </w:trPr>
        <w:tc>
          <w:tcPr>
            <w:tcW w:w="3227" w:type="dxa"/>
            <w:tcBorders>
              <w:left w:val="nil"/>
              <w:bottom w:val="nil"/>
              <w:right w:val="nil"/>
            </w:tcBorders>
            <w:shd w:val="clear" w:color="auto" w:fill="auto"/>
            <w:vAlign w:val="bottom"/>
            <w:hideMark/>
          </w:tcPr>
          <w:p w14:paraId="07FA1D6F"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Student Fund - 53a Shipdham Rd</w:t>
            </w:r>
          </w:p>
        </w:tc>
        <w:tc>
          <w:tcPr>
            <w:tcW w:w="1417" w:type="dxa"/>
            <w:gridSpan w:val="2"/>
            <w:tcBorders>
              <w:left w:val="nil"/>
              <w:bottom w:val="nil"/>
              <w:right w:val="nil"/>
            </w:tcBorders>
            <w:shd w:val="clear" w:color="auto" w:fill="auto"/>
            <w:noWrap/>
            <w:vAlign w:val="bottom"/>
            <w:hideMark/>
          </w:tcPr>
          <w:p w14:paraId="2147DD4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18</w:t>
            </w:r>
          </w:p>
        </w:tc>
        <w:tc>
          <w:tcPr>
            <w:tcW w:w="851" w:type="dxa"/>
            <w:gridSpan w:val="2"/>
            <w:tcBorders>
              <w:left w:val="nil"/>
              <w:bottom w:val="nil"/>
              <w:right w:val="nil"/>
            </w:tcBorders>
            <w:shd w:val="clear" w:color="auto" w:fill="auto"/>
            <w:noWrap/>
            <w:vAlign w:val="bottom"/>
          </w:tcPr>
          <w:p w14:paraId="5D01B2B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25328F0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1FA5798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2A34DBA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18</w:t>
            </w:r>
          </w:p>
        </w:tc>
      </w:tr>
      <w:tr w:rsidR="00233B80" w:rsidRPr="00573F7C" w14:paraId="26BF157B" w14:textId="77777777" w:rsidTr="003C0858">
        <w:trPr>
          <w:trHeight w:val="240"/>
        </w:trPr>
        <w:tc>
          <w:tcPr>
            <w:tcW w:w="3227" w:type="dxa"/>
            <w:tcBorders>
              <w:left w:val="nil"/>
              <w:bottom w:val="nil"/>
              <w:right w:val="nil"/>
            </w:tcBorders>
            <w:shd w:val="clear" w:color="auto" w:fill="auto"/>
            <w:vAlign w:val="bottom"/>
            <w:hideMark/>
          </w:tcPr>
          <w:p w14:paraId="4FC0572D"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Children’s Services</w:t>
            </w:r>
          </w:p>
        </w:tc>
        <w:tc>
          <w:tcPr>
            <w:tcW w:w="1417" w:type="dxa"/>
            <w:gridSpan w:val="2"/>
            <w:tcBorders>
              <w:left w:val="nil"/>
              <w:bottom w:val="nil"/>
              <w:right w:val="nil"/>
            </w:tcBorders>
            <w:shd w:val="clear" w:color="auto" w:fill="auto"/>
            <w:noWrap/>
            <w:vAlign w:val="bottom"/>
            <w:hideMark/>
          </w:tcPr>
          <w:p w14:paraId="20DD34C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gridSpan w:val="2"/>
            <w:tcBorders>
              <w:left w:val="nil"/>
              <w:bottom w:val="nil"/>
              <w:right w:val="nil"/>
            </w:tcBorders>
            <w:shd w:val="clear" w:color="auto" w:fill="auto"/>
            <w:noWrap/>
            <w:vAlign w:val="bottom"/>
          </w:tcPr>
          <w:p w14:paraId="613DE76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171</w:t>
            </w:r>
          </w:p>
        </w:tc>
        <w:tc>
          <w:tcPr>
            <w:tcW w:w="1276" w:type="dxa"/>
            <w:gridSpan w:val="2"/>
            <w:tcBorders>
              <w:left w:val="nil"/>
              <w:bottom w:val="nil"/>
              <w:right w:val="nil"/>
            </w:tcBorders>
            <w:shd w:val="clear" w:color="auto" w:fill="auto"/>
            <w:noWrap/>
            <w:vAlign w:val="bottom"/>
          </w:tcPr>
          <w:p w14:paraId="1EE2DD4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(46)</w:t>
            </w:r>
          </w:p>
        </w:tc>
        <w:tc>
          <w:tcPr>
            <w:tcW w:w="1134" w:type="dxa"/>
            <w:gridSpan w:val="2"/>
            <w:tcBorders>
              <w:left w:val="nil"/>
              <w:bottom w:val="nil"/>
              <w:right w:val="nil"/>
            </w:tcBorders>
            <w:shd w:val="clear" w:color="auto" w:fill="auto"/>
          </w:tcPr>
          <w:p w14:paraId="004F4FC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7DB513A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125</w:t>
            </w:r>
          </w:p>
        </w:tc>
      </w:tr>
      <w:tr w:rsidR="00233B80" w:rsidRPr="00573F7C" w14:paraId="6A649596" w14:textId="77777777" w:rsidTr="003C0858">
        <w:trPr>
          <w:trHeight w:val="240"/>
        </w:trPr>
        <w:tc>
          <w:tcPr>
            <w:tcW w:w="3227" w:type="dxa"/>
            <w:tcBorders>
              <w:left w:val="nil"/>
              <w:bottom w:val="nil"/>
              <w:right w:val="nil"/>
            </w:tcBorders>
            <w:shd w:val="clear" w:color="auto" w:fill="auto"/>
            <w:vAlign w:val="bottom"/>
            <w:hideMark/>
          </w:tcPr>
          <w:p w14:paraId="0BA7D9A4"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Children’s Services: South East</w:t>
            </w:r>
          </w:p>
        </w:tc>
        <w:tc>
          <w:tcPr>
            <w:tcW w:w="1417" w:type="dxa"/>
            <w:gridSpan w:val="2"/>
            <w:tcBorders>
              <w:left w:val="nil"/>
              <w:bottom w:val="nil"/>
              <w:right w:val="nil"/>
            </w:tcBorders>
            <w:shd w:val="clear" w:color="auto" w:fill="auto"/>
            <w:noWrap/>
            <w:vAlign w:val="bottom"/>
            <w:hideMark/>
          </w:tcPr>
          <w:p w14:paraId="415526C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gridSpan w:val="2"/>
            <w:tcBorders>
              <w:left w:val="nil"/>
              <w:bottom w:val="nil"/>
              <w:right w:val="nil"/>
            </w:tcBorders>
            <w:shd w:val="clear" w:color="auto" w:fill="auto"/>
            <w:noWrap/>
            <w:vAlign w:val="bottom"/>
          </w:tcPr>
          <w:p w14:paraId="7ABD244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61</w:t>
            </w:r>
          </w:p>
        </w:tc>
        <w:tc>
          <w:tcPr>
            <w:tcW w:w="1276" w:type="dxa"/>
            <w:gridSpan w:val="2"/>
            <w:tcBorders>
              <w:left w:val="nil"/>
              <w:bottom w:val="nil"/>
              <w:right w:val="nil"/>
            </w:tcBorders>
            <w:shd w:val="clear" w:color="auto" w:fill="auto"/>
            <w:noWrap/>
            <w:vAlign w:val="bottom"/>
          </w:tcPr>
          <w:p w14:paraId="4525103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(7)</w:t>
            </w:r>
          </w:p>
        </w:tc>
        <w:tc>
          <w:tcPr>
            <w:tcW w:w="1134" w:type="dxa"/>
            <w:gridSpan w:val="2"/>
            <w:tcBorders>
              <w:left w:val="nil"/>
              <w:bottom w:val="nil"/>
              <w:right w:val="nil"/>
            </w:tcBorders>
            <w:shd w:val="clear" w:color="auto" w:fill="auto"/>
          </w:tcPr>
          <w:p w14:paraId="39EC84D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41B225E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54</w:t>
            </w:r>
          </w:p>
        </w:tc>
      </w:tr>
      <w:tr w:rsidR="00233B80" w:rsidRPr="00573F7C" w14:paraId="351371AD" w14:textId="77777777" w:rsidTr="003C0858">
        <w:trPr>
          <w:trHeight w:val="240"/>
        </w:trPr>
        <w:tc>
          <w:tcPr>
            <w:tcW w:w="3227" w:type="dxa"/>
            <w:tcBorders>
              <w:left w:val="nil"/>
              <w:bottom w:val="nil"/>
              <w:right w:val="nil"/>
            </w:tcBorders>
            <w:shd w:val="clear" w:color="auto" w:fill="auto"/>
            <w:vAlign w:val="bottom"/>
            <w:hideMark/>
          </w:tcPr>
          <w:p w14:paraId="2FCB7BB4"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Children’s Services: South West</w:t>
            </w:r>
          </w:p>
        </w:tc>
        <w:tc>
          <w:tcPr>
            <w:tcW w:w="1417" w:type="dxa"/>
            <w:gridSpan w:val="2"/>
            <w:tcBorders>
              <w:left w:val="nil"/>
              <w:bottom w:val="nil"/>
              <w:right w:val="nil"/>
            </w:tcBorders>
            <w:shd w:val="clear" w:color="auto" w:fill="auto"/>
            <w:noWrap/>
            <w:vAlign w:val="bottom"/>
            <w:hideMark/>
          </w:tcPr>
          <w:p w14:paraId="2C55648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16</w:t>
            </w:r>
          </w:p>
        </w:tc>
        <w:tc>
          <w:tcPr>
            <w:tcW w:w="851" w:type="dxa"/>
            <w:gridSpan w:val="2"/>
            <w:tcBorders>
              <w:left w:val="nil"/>
              <w:bottom w:val="nil"/>
              <w:right w:val="nil"/>
            </w:tcBorders>
            <w:shd w:val="clear" w:color="auto" w:fill="auto"/>
            <w:noWrap/>
            <w:vAlign w:val="bottom"/>
          </w:tcPr>
          <w:p w14:paraId="62FF965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w:t>
            </w:r>
          </w:p>
        </w:tc>
        <w:tc>
          <w:tcPr>
            <w:tcW w:w="1276" w:type="dxa"/>
            <w:gridSpan w:val="2"/>
            <w:tcBorders>
              <w:left w:val="nil"/>
              <w:bottom w:val="nil"/>
              <w:right w:val="nil"/>
            </w:tcBorders>
            <w:shd w:val="clear" w:color="auto" w:fill="auto"/>
            <w:noWrap/>
            <w:vAlign w:val="bottom"/>
          </w:tcPr>
          <w:p w14:paraId="02368F8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(11)</w:t>
            </w:r>
          </w:p>
        </w:tc>
        <w:tc>
          <w:tcPr>
            <w:tcW w:w="1134" w:type="dxa"/>
            <w:gridSpan w:val="2"/>
            <w:tcBorders>
              <w:left w:val="nil"/>
              <w:bottom w:val="nil"/>
              <w:right w:val="nil"/>
            </w:tcBorders>
            <w:shd w:val="clear" w:color="auto" w:fill="auto"/>
          </w:tcPr>
          <w:p w14:paraId="022BCE7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659C37B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11</w:t>
            </w:r>
          </w:p>
        </w:tc>
      </w:tr>
      <w:tr w:rsidR="00233B80" w:rsidRPr="00573F7C" w14:paraId="708CC604" w14:textId="77777777" w:rsidTr="003C0858">
        <w:trPr>
          <w:trHeight w:val="240"/>
        </w:trPr>
        <w:tc>
          <w:tcPr>
            <w:tcW w:w="3227" w:type="dxa"/>
            <w:tcBorders>
              <w:left w:val="nil"/>
              <w:bottom w:val="nil"/>
              <w:right w:val="nil"/>
            </w:tcBorders>
            <w:shd w:val="clear" w:color="auto" w:fill="auto"/>
            <w:vAlign w:val="bottom"/>
            <w:hideMark/>
          </w:tcPr>
          <w:p w14:paraId="45FCBD22"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Sport England - Active Together</w:t>
            </w:r>
          </w:p>
        </w:tc>
        <w:tc>
          <w:tcPr>
            <w:tcW w:w="1417" w:type="dxa"/>
            <w:gridSpan w:val="2"/>
            <w:tcBorders>
              <w:left w:val="nil"/>
              <w:bottom w:val="nil"/>
              <w:right w:val="nil"/>
            </w:tcBorders>
            <w:shd w:val="clear" w:color="auto" w:fill="auto"/>
            <w:noWrap/>
            <w:vAlign w:val="bottom"/>
            <w:hideMark/>
          </w:tcPr>
          <w:p w14:paraId="0BF09F8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195</w:t>
            </w:r>
          </w:p>
        </w:tc>
        <w:tc>
          <w:tcPr>
            <w:tcW w:w="851" w:type="dxa"/>
            <w:gridSpan w:val="2"/>
            <w:tcBorders>
              <w:left w:val="nil"/>
              <w:bottom w:val="nil"/>
              <w:right w:val="nil"/>
            </w:tcBorders>
            <w:shd w:val="clear" w:color="auto" w:fill="auto"/>
            <w:noWrap/>
            <w:vAlign w:val="bottom"/>
          </w:tcPr>
          <w:p w14:paraId="292530F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207</w:t>
            </w:r>
          </w:p>
        </w:tc>
        <w:tc>
          <w:tcPr>
            <w:tcW w:w="1276" w:type="dxa"/>
            <w:gridSpan w:val="2"/>
            <w:tcBorders>
              <w:left w:val="nil"/>
              <w:bottom w:val="nil"/>
              <w:right w:val="nil"/>
            </w:tcBorders>
            <w:shd w:val="clear" w:color="auto" w:fill="auto"/>
            <w:noWrap/>
            <w:vAlign w:val="bottom"/>
          </w:tcPr>
          <w:p w14:paraId="12D4910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(288)</w:t>
            </w:r>
          </w:p>
        </w:tc>
        <w:tc>
          <w:tcPr>
            <w:tcW w:w="1134" w:type="dxa"/>
            <w:gridSpan w:val="2"/>
            <w:tcBorders>
              <w:left w:val="nil"/>
              <w:bottom w:val="nil"/>
              <w:right w:val="nil"/>
            </w:tcBorders>
            <w:shd w:val="clear" w:color="auto" w:fill="auto"/>
          </w:tcPr>
          <w:p w14:paraId="7FCBB75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4544841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114</w:t>
            </w:r>
          </w:p>
        </w:tc>
      </w:tr>
      <w:tr w:rsidR="00233B80" w:rsidRPr="00573F7C" w14:paraId="2A3BA865" w14:textId="77777777" w:rsidTr="003C0858">
        <w:trPr>
          <w:trHeight w:val="240"/>
        </w:trPr>
        <w:tc>
          <w:tcPr>
            <w:tcW w:w="3227" w:type="dxa"/>
            <w:tcBorders>
              <w:left w:val="nil"/>
              <w:bottom w:val="nil"/>
              <w:right w:val="nil"/>
            </w:tcBorders>
            <w:shd w:val="clear" w:color="auto" w:fill="auto"/>
            <w:vAlign w:val="bottom"/>
            <w:hideMark/>
          </w:tcPr>
          <w:p w14:paraId="639568DC"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Arts &amp; Wellbeing: TBP Inclusive</w:t>
            </w:r>
          </w:p>
        </w:tc>
        <w:tc>
          <w:tcPr>
            <w:tcW w:w="1417" w:type="dxa"/>
            <w:gridSpan w:val="2"/>
            <w:tcBorders>
              <w:left w:val="nil"/>
              <w:bottom w:val="nil"/>
              <w:right w:val="nil"/>
            </w:tcBorders>
            <w:shd w:val="clear" w:color="auto" w:fill="auto"/>
            <w:noWrap/>
            <w:vAlign w:val="bottom"/>
            <w:hideMark/>
          </w:tcPr>
          <w:p w14:paraId="75E49ED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43</w:t>
            </w:r>
          </w:p>
        </w:tc>
        <w:tc>
          <w:tcPr>
            <w:tcW w:w="851" w:type="dxa"/>
            <w:gridSpan w:val="2"/>
            <w:tcBorders>
              <w:left w:val="nil"/>
              <w:bottom w:val="nil"/>
              <w:right w:val="nil"/>
            </w:tcBorders>
            <w:shd w:val="clear" w:color="auto" w:fill="auto"/>
            <w:noWrap/>
            <w:vAlign w:val="bottom"/>
          </w:tcPr>
          <w:p w14:paraId="5EAF16B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50</w:t>
            </w:r>
          </w:p>
        </w:tc>
        <w:tc>
          <w:tcPr>
            <w:tcW w:w="1276" w:type="dxa"/>
            <w:gridSpan w:val="2"/>
            <w:tcBorders>
              <w:left w:val="nil"/>
              <w:bottom w:val="nil"/>
              <w:right w:val="nil"/>
            </w:tcBorders>
            <w:shd w:val="clear" w:color="auto" w:fill="auto"/>
            <w:noWrap/>
            <w:vAlign w:val="bottom"/>
          </w:tcPr>
          <w:p w14:paraId="7E075EB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(32)</w:t>
            </w:r>
          </w:p>
        </w:tc>
        <w:tc>
          <w:tcPr>
            <w:tcW w:w="1134" w:type="dxa"/>
            <w:gridSpan w:val="2"/>
            <w:tcBorders>
              <w:left w:val="nil"/>
              <w:bottom w:val="nil"/>
              <w:right w:val="nil"/>
            </w:tcBorders>
            <w:shd w:val="clear" w:color="auto" w:fill="auto"/>
          </w:tcPr>
          <w:p w14:paraId="7BC8A1E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5AF954E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61</w:t>
            </w:r>
          </w:p>
        </w:tc>
      </w:tr>
      <w:tr w:rsidR="00233B80" w:rsidRPr="00573F7C" w14:paraId="048C0127" w14:textId="77777777" w:rsidTr="003C0858">
        <w:trPr>
          <w:trHeight w:val="240"/>
        </w:trPr>
        <w:tc>
          <w:tcPr>
            <w:tcW w:w="3227" w:type="dxa"/>
            <w:tcBorders>
              <w:left w:val="nil"/>
              <w:bottom w:val="nil"/>
              <w:right w:val="nil"/>
            </w:tcBorders>
            <w:shd w:val="clear" w:color="auto" w:fill="auto"/>
            <w:vAlign w:val="bottom"/>
            <w:hideMark/>
          </w:tcPr>
          <w:p w14:paraId="4DB7E92E"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Southeast: Sense @ Keech</w:t>
            </w:r>
          </w:p>
        </w:tc>
        <w:tc>
          <w:tcPr>
            <w:tcW w:w="1417" w:type="dxa"/>
            <w:gridSpan w:val="2"/>
            <w:tcBorders>
              <w:left w:val="nil"/>
              <w:bottom w:val="nil"/>
              <w:right w:val="nil"/>
            </w:tcBorders>
            <w:shd w:val="clear" w:color="auto" w:fill="auto"/>
            <w:noWrap/>
            <w:vAlign w:val="bottom"/>
            <w:hideMark/>
          </w:tcPr>
          <w:p w14:paraId="2379764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57</w:t>
            </w:r>
          </w:p>
        </w:tc>
        <w:tc>
          <w:tcPr>
            <w:tcW w:w="851" w:type="dxa"/>
            <w:gridSpan w:val="2"/>
            <w:tcBorders>
              <w:left w:val="nil"/>
              <w:bottom w:val="nil"/>
              <w:right w:val="nil"/>
            </w:tcBorders>
            <w:shd w:val="clear" w:color="auto" w:fill="auto"/>
            <w:noWrap/>
            <w:vAlign w:val="bottom"/>
          </w:tcPr>
          <w:p w14:paraId="05BB899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0699384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3F0FA80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56AEA20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57</w:t>
            </w:r>
          </w:p>
        </w:tc>
      </w:tr>
      <w:tr w:rsidR="00233B80" w:rsidRPr="00573F7C" w14:paraId="26D5CF1F" w14:textId="77777777" w:rsidTr="003C0858">
        <w:trPr>
          <w:trHeight w:val="240"/>
        </w:trPr>
        <w:tc>
          <w:tcPr>
            <w:tcW w:w="3227" w:type="dxa"/>
            <w:tcBorders>
              <w:left w:val="nil"/>
              <w:bottom w:val="nil"/>
              <w:right w:val="nil"/>
            </w:tcBorders>
            <w:shd w:val="clear" w:color="auto" w:fill="auto"/>
            <w:vAlign w:val="bottom"/>
            <w:hideMark/>
          </w:tcPr>
          <w:p w14:paraId="0A14F7A2"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Anne Wall Centre (TBSE)</w:t>
            </w:r>
          </w:p>
        </w:tc>
        <w:tc>
          <w:tcPr>
            <w:tcW w:w="1417" w:type="dxa"/>
            <w:gridSpan w:val="2"/>
            <w:tcBorders>
              <w:left w:val="nil"/>
              <w:bottom w:val="nil"/>
              <w:right w:val="nil"/>
            </w:tcBorders>
            <w:shd w:val="clear" w:color="auto" w:fill="auto"/>
            <w:noWrap/>
            <w:vAlign w:val="bottom"/>
            <w:hideMark/>
          </w:tcPr>
          <w:p w14:paraId="616CB9B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24</w:t>
            </w:r>
          </w:p>
        </w:tc>
        <w:tc>
          <w:tcPr>
            <w:tcW w:w="851" w:type="dxa"/>
            <w:gridSpan w:val="2"/>
            <w:tcBorders>
              <w:left w:val="nil"/>
              <w:bottom w:val="nil"/>
              <w:right w:val="nil"/>
            </w:tcBorders>
            <w:shd w:val="clear" w:color="auto" w:fill="auto"/>
            <w:noWrap/>
            <w:vAlign w:val="bottom"/>
          </w:tcPr>
          <w:p w14:paraId="231EC18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6DF4576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w:t>
            </w:r>
          </w:p>
        </w:tc>
        <w:tc>
          <w:tcPr>
            <w:tcW w:w="1134" w:type="dxa"/>
            <w:gridSpan w:val="2"/>
            <w:tcBorders>
              <w:left w:val="nil"/>
              <w:bottom w:val="nil"/>
              <w:right w:val="nil"/>
            </w:tcBorders>
            <w:shd w:val="clear" w:color="auto" w:fill="auto"/>
          </w:tcPr>
          <w:p w14:paraId="51C8E23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229AC72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26</w:t>
            </w:r>
          </w:p>
        </w:tc>
      </w:tr>
      <w:tr w:rsidR="00233B80" w:rsidRPr="00573F7C" w14:paraId="5EF20963" w14:textId="77777777" w:rsidTr="003C0858">
        <w:trPr>
          <w:trHeight w:val="240"/>
        </w:trPr>
        <w:tc>
          <w:tcPr>
            <w:tcW w:w="3227" w:type="dxa"/>
            <w:tcBorders>
              <w:left w:val="nil"/>
              <w:bottom w:val="nil"/>
              <w:right w:val="nil"/>
            </w:tcBorders>
            <w:shd w:val="clear" w:color="auto" w:fill="auto"/>
            <w:vAlign w:val="bottom"/>
            <w:hideMark/>
          </w:tcPr>
          <w:p w14:paraId="7377B073"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Cafe 55 -Providence Court</w:t>
            </w:r>
          </w:p>
        </w:tc>
        <w:tc>
          <w:tcPr>
            <w:tcW w:w="1417" w:type="dxa"/>
            <w:gridSpan w:val="2"/>
            <w:tcBorders>
              <w:left w:val="nil"/>
              <w:bottom w:val="nil"/>
              <w:right w:val="nil"/>
            </w:tcBorders>
            <w:shd w:val="clear" w:color="auto" w:fill="auto"/>
            <w:noWrap/>
            <w:vAlign w:val="bottom"/>
            <w:hideMark/>
          </w:tcPr>
          <w:p w14:paraId="51B923F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41</w:t>
            </w:r>
          </w:p>
        </w:tc>
        <w:tc>
          <w:tcPr>
            <w:tcW w:w="851" w:type="dxa"/>
            <w:gridSpan w:val="2"/>
            <w:tcBorders>
              <w:left w:val="nil"/>
              <w:bottom w:val="nil"/>
              <w:right w:val="nil"/>
            </w:tcBorders>
            <w:shd w:val="clear" w:color="auto" w:fill="auto"/>
            <w:noWrap/>
            <w:vAlign w:val="bottom"/>
          </w:tcPr>
          <w:p w14:paraId="46A57BB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558721A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w:t>
            </w:r>
          </w:p>
        </w:tc>
        <w:tc>
          <w:tcPr>
            <w:tcW w:w="1134" w:type="dxa"/>
            <w:gridSpan w:val="2"/>
            <w:tcBorders>
              <w:left w:val="nil"/>
              <w:bottom w:val="nil"/>
              <w:right w:val="nil"/>
            </w:tcBorders>
            <w:shd w:val="clear" w:color="auto" w:fill="auto"/>
          </w:tcPr>
          <w:p w14:paraId="3C22A9C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18D92F2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47</w:t>
            </w:r>
          </w:p>
        </w:tc>
      </w:tr>
      <w:tr w:rsidR="00233B80" w:rsidRPr="00573F7C" w14:paraId="30528D1F" w14:textId="77777777" w:rsidTr="003C0858">
        <w:trPr>
          <w:trHeight w:val="240"/>
        </w:trPr>
        <w:tc>
          <w:tcPr>
            <w:tcW w:w="3227" w:type="dxa"/>
            <w:tcBorders>
              <w:left w:val="nil"/>
              <w:bottom w:val="nil"/>
              <w:right w:val="nil"/>
            </w:tcBorders>
            <w:shd w:val="clear" w:color="auto" w:fill="auto"/>
            <w:vAlign w:val="bottom"/>
            <w:hideMark/>
          </w:tcPr>
          <w:p w14:paraId="065EF33C"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Big Lottery Fund Grant</w:t>
            </w:r>
          </w:p>
        </w:tc>
        <w:tc>
          <w:tcPr>
            <w:tcW w:w="1417" w:type="dxa"/>
            <w:gridSpan w:val="2"/>
            <w:tcBorders>
              <w:left w:val="nil"/>
              <w:bottom w:val="nil"/>
              <w:right w:val="nil"/>
            </w:tcBorders>
            <w:shd w:val="clear" w:color="auto" w:fill="auto"/>
            <w:noWrap/>
            <w:vAlign w:val="bottom"/>
            <w:hideMark/>
          </w:tcPr>
          <w:p w14:paraId="03A5F73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30</w:t>
            </w:r>
          </w:p>
        </w:tc>
        <w:tc>
          <w:tcPr>
            <w:tcW w:w="851" w:type="dxa"/>
            <w:gridSpan w:val="2"/>
            <w:tcBorders>
              <w:left w:val="nil"/>
              <w:bottom w:val="nil"/>
              <w:right w:val="nil"/>
            </w:tcBorders>
            <w:shd w:val="clear" w:color="auto" w:fill="auto"/>
            <w:noWrap/>
            <w:vAlign w:val="bottom"/>
          </w:tcPr>
          <w:p w14:paraId="110A28E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172</w:t>
            </w:r>
          </w:p>
        </w:tc>
        <w:tc>
          <w:tcPr>
            <w:tcW w:w="1276" w:type="dxa"/>
            <w:gridSpan w:val="2"/>
            <w:tcBorders>
              <w:left w:val="nil"/>
              <w:bottom w:val="nil"/>
              <w:right w:val="nil"/>
            </w:tcBorders>
            <w:shd w:val="clear" w:color="auto" w:fill="auto"/>
            <w:noWrap/>
            <w:vAlign w:val="bottom"/>
          </w:tcPr>
          <w:p w14:paraId="4DD05F5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(140)</w:t>
            </w:r>
          </w:p>
        </w:tc>
        <w:tc>
          <w:tcPr>
            <w:tcW w:w="1134" w:type="dxa"/>
            <w:gridSpan w:val="2"/>
            <w:tcBorders>
              <w:left w:val="nil"/>
              <w:bottom w:val="nil"/>
              <w:right w:val="nil"/>
            </w:tcBorders>
            <w:shd w:val="clear" w:color="auto" w:fill="auto"/>
          </w:tcPr>
          <w:p w14:paraId="4DE7622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40AC62A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62</w:t>
            </w:r>
          </w:p>
        </w:tc>
      </w:tr>
      <w:tr w:rsidR="00233B80" w:rsidRPr="00573F7C" w14:paraId="23D806BF" w14:textId="77777777" w:rsidTr="003C0858">
        <w:trPr>
          <w:trHeight w:val="240"/>
        </w:trPr>
        <w:tc>
          <w:tcPr>
            <w:tcW w:w="3227" w:type="dxa"/>
            <w:tcBorders>
              <w:left w:val="nil"/>
              <w:bottom w:val="nil"/>
              <w:right w:val="nil"/>
            </w:tcBorders>
            <w:shd w:val="clear" w:color="auto" w:fill="auto"/>
            <w:vAlign w:val="bottom"/>
            <w:hideMark/>
          </w:tcPr>
          <w:p w14:paraId="69FCA4EB"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Children's Services North</w:t>
            </w:r>
          </w:p>
        </w:tc>
        <w:tc>
          <w:tcPr>
            <w:tcW w:w="1417" w:type="dxa"/>
            <w:gridSpan w:val="2"/>
            <w:tcBorders>
              <w:left w:val="nil"/>
              <w:bottom w:val="nil"/>
              <w:right w:val="nil"/>
            </w:tcBorders>
            <w:shd w:val="clear" w:color="auto" w:fill="auto"/>
            <w:noWrap/>
            <w:vAlign w:val="bottom"/>
            <w:hideMark/>
          </w:tcPr>
          <w:p w14:paraId="1C4FB03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gridSpan w:val="2"/>
            <w:tcBorders>
              <w:left w:val="nil"/>
              <w:bottom w:val="nil"/>
              <w:right w:val="nil"/>
            </w:tcBorders>
            <w:shd w:val="clear" w:color="auto" w:fill="auto"/>
            <w:noWrap/>
            <w:vAlign w:val="bottom"/>
          </w:tcPr>
          <w:p w14:paraId="3828674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18</w:t>
            </w:r>
          </w:p>
        </w:tc>
        <w:tc>
          <w:tcPr>
            <w:tcW w:w="1276" w:type="dxa"/>
            <w:gridSpan w:val="2"/>
            <w:tcBorders>
              <w:left w:val="nil"/>
              <w:bottom w:val="nil"/>
              <w:right w:val="nil"/>
            </w:tcBorders>
            <w:shd w:val="clear" w:color="auto" w:fill="auto"/>
            <w:noWrap/>
            <w:vAlign w:val="bottom"/>
          </w:tcPr>
          <w:p w14:paraId="010EF03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134" w:type="dxa"/>
            <w:gridSpan w:val="2"/>
            <w:tcBorders>
              <w:left w:val="nil"/>
              <w:bottom w:val="nil"/>
              <w:right w:val="nil"/>
            </w:tcBorders>
            <w:shd w:val="clear" w:color="auto" w:fill="auto"/>
          </w:tcPr>
          <w:p w14:paraId="3521B37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68EE950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17</w:t>
            </w:r>
          </w:p>
        </w:tc>
      </w:tr>
      <w:tr w:rsidR="00233B80" w:rsidRPr="00573F7C" w14:paraId="577528AD" w14:textId="77777777" w:rsidTr="003C0858">
        <w:trPr>
          <w:trHeight w:val="240"/>
        </w:trPr>
        <w:tc>
          <w:tcPr>
            <w:tcW w:w="3227" w:type="dxa"/>
            <w:tcBorders>
              <w:left w:val="nil"/>
              <w:bottom w:val="nil"/>
              <w:right w:val="nil"/>
            </w:tcBorders>
            <w:shd w:val="clear" w:color="auto" w:fill="auto"/>
            <w:vAlign w:val="bottom"/>
            <w:hideMark/>
          </w:tcPr>
          <w:p w14:paraId="31879D69"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Cornwall GOT Project</w:t>
            </w:r>
          </w:p>
        </w:tc>
        <w:tc>
          <w:tcPr>
            <w:tcW w:w="1417" w:type="dxa"/>
            <w:gridSpan w:val="2"/>
            <w:tcBorders>
              <w:left w:val="nil"/>
              <w:bottom w:val="nil"/>
              <w:right w:val="nil"/>
            </w:tcBorders>
            <w:shd w:val="clear" w:color="auto" w:fill="auto"/>
            <w:noWrap/>
            <w:vAlign w:val="bottom"/>
            <w:hideMark/>
          </w:tcPr>
          <w:p w14:paraId="3AAE9EA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38</w:t>
            </w:r>
          </w:p>
        </w:tc>
        <w:tc>
          <w:tcPr>
            <w:tcW w:w="851" w:type="dxa"/>
            <w:gridSpan w:val="2"/>
            <w:tcBorders>
              <w:left w:val="nil"/>
              <w:bottom w:val="nil"/>
              <w:right w:val="nil"/>
            </w:tcBorders>
            <w:shd w:val="clear" w:color="auto" w:fill="auto"/>
            <w:noWrap/>
            <w:vAlign w:val="bottom"/>
          </w:tcPr>
          <w:p w14:paraId="580A7BB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276" w:type="dxa"/>
            <w:gridSpan w:val="2"/>
            <w:tcBorders>
              <w:left w:val="nil"/>
              <w:bottom w:val="nil"/>
              <w:right w:val="nil"/>
            </w:tcBorders>
            <w:shd w:val="clear" w:color="auto" w:fill="auto"/>
            <w:noWrap/>
            <w:vAlign w:val="bottom"/>
          </w:tcPr>
          <w:p w14:paraId="2539C52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134" w:type="dxa"/>
            <w:gridSpan w:val="2"/>
            <w:tcBorders>
              <w:left w:val="nil"/>
              <w:bottom w:val="nil"/>
              <w:right w:val="nil"/>
            </w:tcBorders>
            <w:shd w:val="clear" w:color="auto" w:fill="auto"/>
          </w:tcPr>
          <w:p w14:paraId="344DF5B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2DD820F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38</w:t>
            </w:r>
          </w:p>
        </w:tc>
      </w:tr>
      <w:tr w:rsidR="00C03646" w:rsidRPr="00573F7C" w14:paraId="3D0FA5AF" w14:textId="77777777" w:rsidTr="00A302B7">
        <w:trPr>
          <w:trHeight w:val="450"/>
        </w:trPr>
        <w:tc>
          <w:tcPr>
            <w:tcW w:w="3227" w:type="dxa"/>
            <w:tcBorders>
              <w:top w:val="single" w:sz="4" w:space="0" w:color="auto"/>
              <w:left w:val="nil"/>
              <w:bottom w:val="single" w:sz="4" w:space="0" w:color="auto"/>
              <w:right w:val="nil"/>
            </w:tcBorders>
            <w:shd w:val="clear" w:color="auto" w:fill="auto"/>
            <w:hideMark/>
          </w:tcPr>
          <w:p w14:paraId="73ABB4AB" w14:textId="77777777" w:rsidR="00C03646" w:rsidRPr="00573F7C" w:rsidRDefault="00C03646" w:rsidP="00A302B7">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lastRenderedPageBreak/>
              <w:t>Group</w:t>
            </w:r>
          </w:p>
        </w:tc>
        <w:tc>
          <w:tcPr>
            <w:tcW w:w="1417" w:type="dxa"/>
            <w:gridSpan w:val="2"/>
            <w:tcBorders>
              <w:top w:val="single" w:sz="4" w:space="0" w:color="auto"/>
              <w:left w:val="nil"/>
              <w:bottom w:val="single" w:sz="4" w:space="0" w:color="auto"/>
              <w:right w:val="nil"/>
            </w:tcBorders>
            <w:shd w:val="clear" w:color="auto" w:fill="auto"/>
            <w:hideMark/>
          </w:tcPr>
          <w:p w14:paraId="1D3F0227"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 xml:space="preserve">Balance at  </w:t>
            </w:r>
          </w:p>
          <w:p w14:paraId="154259BA"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1 April 2020</w:t>
            </w:r>
          </w:p>
        </w:tc>
        <w:tc>
          <w:tcPr>
            <w:tcW w:w="851" w:type="dxa"/>
            <w:gridSpan w:val="2"/>
            <w:tcBorders>
              <w:top w:val="single" w:sz="4" w:space="0" w:color="auto"/>
              <w:left w:val="nil"/>
              <w:bottom w:val="single" w:sz="4" w:space="0" w:color="auto"/>
              <w:right w:val="nil"/>
            </w:tcBorders>
            <w:shd w:val="clear" w:color="auto" w:fill="auto"/>
            <w:hideMark/>
          </w:tcPr>
          <w:p w14:paraId="2D78F9F5"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 xml:space="preserve">Income </w:t>
            </w:r>
          </w:p>
        </w:tc>
        <w:tc>
          <w:tcPr>
            <w:tcW w:w="1276" w:type="dxa"/>
            <w:gridSpan w:val="2"/>
            <w:tcBorders>
              <w:top w:val="single" w:sz="4" w:space="0" w:color="auto"/>
              <w:left w:val="nil"/>
              <w:bottom w:val="single" w:sz="4" w:space="0" w:color="auto"/>
              <w:right w:val="nil"/>
            </w:tcBorders>
            <w:shd w:val="clear" w:color="auto" w:fill="auto"/>
            <w:hideMark/>
          </w:tcPr>
          <w:p w14:paraId="1519E720"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 xml:space="preserve">Expenditure </w:t>
            </w:r>
          </w:p>
        </w:tc>
        <w:tc>
          <w:tcPr>
            <w:tcW w:w="1134" w:type="dxa"/>
            <w:gridSpan w:val="2"/>
            <w:tcBorders>
              <w:top w:val="single" w:sz="4" w:space="0" w:color="auto"/>
              <w:left w:val="nil"/>
              <w:bottom w:val="single" w:sz="4" w:space="0" w:color="auto"/>
              <w:right w:val="nil"/>
            </w:tcBorders>
          </w:tcPr>
          <w:p w14:paraId="1DC4762B"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Transfers</w:t>
            </w:r>
          </w:p>
        </w:tc>
        <w:tc>
          <w:tcPr>
            <w:tcW w:w="1593" w:type="dxa"/>
            <w:gridSpan w:val="2"/>
            <w:tcBorders>
              <w:top w:val="single" w:sz="4" w:space="0" w:color="auto"/>
              <w:left w:val="nil"/>
              <w:bottom w:val="single" w:sz="4" w:space="0" w:color="auto"/>
              <w:right w:val="nil"/>
            </w:tcBorders>
            <w:shd w:val="clear" w:color="auto" w:fill="auto"/>
            <w:hideMark/>
          </w:tcPr>
          <w:p w14:paraId="14F6044C"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Balance at 31 March 2021</w:t>
            </w:r>
          </w:p>
        </w:tc>
      </w:tr>
      <w:tr w:rsidR="00C03646" w:rsidRPr="00573F7C" w14:paraId="4FDF2BE9" w14:textId="77777777" w:rsidTr="00A302B7">
        <w:trPr>
          <w:trHeight w:val="240"/>
        </w:trPr>
        <w:tc>
          <w:tcPr>
            <w:tcW w:w="3227" w:type="dxa"/>
            <w:tcBorders>
              <w:top w:val="single" w:sz="4" w:space="0" w:color="auto"/>
              <w:left w:val="nil"/>
              <w:bottom w:val="nil"/>
              <w:right w:val="nil"/>
            </w:tcBorders>
            <w:shd w:val="clear" w:color="auto" w:fill="auto"/>
            <w:vAlign w:val="bottom"/>
            <w:hideMark/>
          </w:tcPr>
          <w:p w14:paraId="1C540EC1" w14:textId="77777777" w:rsidR="00C03646" w:rsidRPr="00573F7C" w:rsidRDefault="00C03646" w:rsidP="00A302B7">
            <w:pPr>
              <w:spacing w:line="276" w:lineRule="auto"/>
              <w:rPr>
                <w:rFonts w:asciiTheme="minorHAnsi" w:eastAsia="Calibri" w:hAnsiTheme="minorHAnsi" w:cstheme="minorHAnsi"/>
                <w:sz w:val="18"/>
                <w:szCs w:val="18"/>
              </w:rPr>
            </w:pPr>
          </w:p>
        </w:tc>
        <w:tc>
          <w:tcPr>
            <w:tcW w:w="1417" w:type="dxa"/>
            <w:gridSpan w:val="2"/>
            <w:tcBorders>
              <w:top w:val="single" w:sz="4" w:space="0" w:color="auto"/>
              <w:left w:val="nil"/>
              <w:bottom w:val="nil"/>
              <w:right w:val="nil"/>
            </w:tcBorders>
            <w:shd w:val="clear" w:color="auto" w:fill="auto"/>
            <w:noWrap/>
            <w:vAlign w:val="center"/>
            <w:hideMark/>
          </w:tcPr>
          <w:p w14:paraId="5FC6D655"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c>
          <w:tcPr>
            <w:tcW w:w="851" w:type="dxa"/>
            <w:gridSpan w:val="2"/>
            <w:tcBorders>
              <w:top w:val="single" w:sz="4" w:space="0" w:color="auto"/>
              <w:left w:val="nil"/>
              <w:bottom w:val="nil"/>
              <w:right w:val="nil"/>
            </w:tcBorders>
            <w:shd w:val="clear" w:color="auto" w:fill="auto"/>
            <w:noWrap/>
            <w:vAlign w:val="center"/>
            <w:hideMark/>
          </w:tcPr>
          <w:p w14:paraId="6A195B02"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c>
          <w:tcPr>
            <w:tcW w:w="1276" w:type="dxa"/>
            <w:gridSpan w:val="2"/>
            <w:tcBorders>
              <w:top w:val="single" w:sz="4" w:space="0" w:color="auto"/>
              <w:left w:val="nil"/>
              <w:bottom w:val="nil"/>
              <w:right w:val="nil"/>
            </w:tcBorders>
            <w:shd w:val="clear" w:color="auto" w:fill="auto"/>
            <w:noWrap/>
            <w:vAlign w:val="center"/>
            <w:hideMark/>
          </w:tcPr>
          <w:p w14:paraId="69C55DA6"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c>
          <w:tcPr>
            <w:tcW w:w="1134" w:type="dxa"/>
            <w:gridSpan w:val="2"/>
            <w:tcBorders>
              <w:top w:val="single" w:sz="4" w:space="0" w:color="auto"/>
              <w:left w:val="nil"/>
              <w:bottom w:val="nil"/>
              <w:right w:val="nil"/>
            </w:tcBorders>
            <w:vAlign w:val="center"/>
          </w:tcPr>
          <w:p w14:paraId="53A6A828"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c>
          <w:tcPr>
            <w:tcW w:w="1593" w:type="dxa"/>
            <w:gridSpan w:val="2"/>
            <w:tcBorders>
              <w:top w:val="single" w:sz="4" w:space="0" w:color="auto"/>
              <w:left w:val="nil"/>
              <w:bottom w:val="nil"/>
              <w:right w:val="nil"/>
            </w:tcBorders>
            <w:shd w:val="clear" w:color="auto" w:fill="auto"/>
            <w:vAlign w:val="center"/>
            <w:hideMark/>
          </w:tcPr>
          <w:p w14:paraId="3B8DF43A"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r>
      <w:tr w:rsidR="00233B80" w:rsidRPr="00573F7C" w14:paraId="3EF33682" w14:textId="77777777" w:rsidTr="003C0858">
        <w:trPr>
          <w:trHeight w:val="240"/>
        </w:trPr>
        <w:tc>
          <w:tcPr>
            <w:tcW w:w="3227" w:type="dxa"/>
            <w:tcBorders>
              <w:left w:val="nil"/>
              <w:bottom w:val="nil"/>
              <w:right w:val="nil"/>
            </w:tcBorders>
            <w:shd w:val="clear" w:color="auto" w:fill="auto"/>
            <w:vAlign w:val="bottom"/>
            <w:hideMark/>
          </w:tcPr>
          <w:p w14:paraId="44A64E3D"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Cymru general donations</w:t>
            </w:r>
          </w:p>
        </w:tc>
        <w:tc>
          <w:tcPr>
            <w:tcW w:w="1417" w:type="dxa"/>
            <w:gridSpan w:val="2"/>
            <w:tcBorders>
              <w:left w:val="nil"/>
              <w:bottom w:val="nil"/>
              <w:right w:val="nil"/>
            </w:tcBorders>
            <w:shd w:val="clear" w:color="auto" w:fill="auto"/>
            <w:noWrap/>
            <w:vAlign w:val="bottom"/>
            <w:hideMark/>
          </w:tcPr>
          <w:p w14:paraId="3B14486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18</w:t>
            </w:r>
          </w:p>
        </w:tc>
        <w:tc>
          <w:tcPr>
            <w:tcW w:w="851" w:type="dxa"/>
            <w:gridSpan w:val="2"/>
            <w:tcBorders>
              <w:left w:val="nil"/>
              <w:bottom w:val="nil"/>
              <w:right w:val="nil"/>
            </w:tcBorders>
            <w:shd w:val="clear" w:color="auto" w:fill="auto"/>
            <w:noWrap/>
            <w:vAlign w:val="bottom"/>
          </w:tcPr>
          <w:p w14:paraId="1429C9B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222C63D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1BFE502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06567C8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18</w:t>
            </w:r>
          </w:p>
        </w:tc>
      </w:tr>
      <w:tr w:rsidR="00233B80" w:rsidRPr="00573F7C" w14:paraId="55997638" w14:textId="77777777" w:rsidTr="003C0858">
        <w:trPr>
          <w:trHeight w:val="240"/>
        </w:trPr>
        <w:tc>
          <w:tcPr>
            <w:tcW w:w="3227" w:type="dxa"/>
            <w:tcBorders>
              <w:left w:val="nil"/>
              <w:bottom w:val="nil"/>
              <w:right w:val="nil"/>
            </w:tcBorders>
            <w:shd w:val="clear" w:color="auto" w:fill="auto"/>
            <w:vAlign w:val="bottom"/>
            <w:hideMark/>
          </w:tcPr>
          <w:p w14:paraId="137EE44F" w14:textId="74919A2F"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Deafblind Studies</w:t>
            </w:r>
          </w:p>
        </w:tc>
        <w:tc>
          <w:tcPr>
            <w:tcW w:w="1417" w:type="dxa"/>
            <w:gridSpan w:val="2"/>
            <w:tcBorders>
              <w:left w:val="nil"/>
              <w:bottom w:val="nil"/>
              <w:right w:val="nil"/>
            </w:tcBorders>
            <w:shd w:val="clear" w:color="auto" w:fill="auto"/>
            <w:noWrap/>
            <w:vAlign w:val="bottom"/>
            <w:hideMark/>
          </w:tcPr>
          <w:p w14:paraId="06095E5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w:t>
            </w:r>
          </w:p>
        </w:tc>
        <w:tc>
          <w:tcPr>
            <w:tcW w:w="851" w:type="dxa"/>
            <w:gridSpan w:val="2"/>
            <w:tcBorders>
              <w:left w:val="nil"/>
              <w:bottom w:val="nil"/>
              <w:right w:val="nil"/>
            </w:tcBorders>
            <w:shd w:val="clear" w:color="auto" w:fill="auto"/>
            <w:noWrap/>
            <w:vAlign w:val="bottom"/>
          </w:tcPr>
          <w:p w14:paraId="307475C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7ED68AF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079EDAE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743FFB5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w:t>
            </w:r>
          </w:p>
        </w:tc>
      </w:tr>
      <w:tr w:rsidR="00233B80" w:rsidRPr="00573F7C" w14:paraId="6F918110" w14:textId="77777777" w:rsidTr="003C0858">
        <w:trPr>
          <w:trHeight w:val="240"/>
        </w:trPr>
        <w:tc>
          <w:tcPr>
            <w:tcW w:w="3227" w:type="dxa"/>
            <w:tcBorders>
              <w:left w:val="nil"/>
              <w:bottom w:val="nil"/>
              <w:right w:val="nil"/>
            </w:tcBorders>
            <w:shd w:val="clear" w:color="auto" w:fill="auto"/>
            <w:vAlign w:val="bottom"/>
            <w:hideMark/>
          </w:tcPr>
          <w:p w14:paraId="7B591EE0"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Needs and Numbers Survey</w:t>
            </w:r>
          </w:p>
        </w:tc>
        <w:tc>
          <w:tcPr>
            <w:tcW w:w="1417" w:type="dxa"/>
            <w:gridSpan w:val="2"/>
            <w:tcBorders>
              <w:left w:val="nil"/>
              <w:bottom w:val="nil"/>
              <w:right w:val="nil"/>
            </w:tcBorders>
            <w:shd w:val="clear" w:color="auto" w:fill="auto"/>
            <w:noWrap/>
            <w:vAlign w:val="bottom"/>
            <w:hideMark/>
          </w:tcPr>
          <w:p w14:paraId="2502841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56</w:t>
            </w:r>
          </w:p>
        </w:tc>
        <w:tc>
          <w:tcPr>
            <w:tcW w:w="851" w:type="dxa"/>
            <w:gridSpan w:val="2"/>
            <w:tcBorders>
              <w:left w:val="nil"/>
              <w:bottom w:val="nil"/>
              <w:right w:val="nil"/>
            </w:tcBorders>
            <w:shd w:val="clear" w:color="auto" w:fill="auto"/>
            <w:noWrap/>
            <w:vAlign w:val="bottom"/>
          </w:tcPr>
          <w:p w14:paraId="6C9244F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276" w:type="dxa"/>
            <w:gridSpan w:val="2"/>
            <w:tcBorders>
              <w:left w:val="nil"/>
              <w:bottom w:val="nil"/>
              <w:right w:val="nil"/>
            </w:tcBorders>
            <w:shd w:val="clear" w:color="auto" w:fill="auto"/>
            <w:noWrap/>
            <w:vAlign w:val="bottom"/>
          </w:tcPr>
          <w:p w14:paraId="426D878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7EF6574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4B7F594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55</w:t>
            </w:r>
          </w:p>
        </w:tc>
      </w:tr>
      <w:tr w:rsidR="00233B80" w:rsidRPr="00573F7C" w14:paraId="22C8DDA4" w14:textId="77777777" w:rsidTr="003C0858">
        <w:trPr>
          <w:trHeight w:val="240"/>
        </w:trPr>
        <w:tc>
          <w:tcPr>
            <w:tcW w:w="3227" w:type="dxa"/>
            <w:tcBorders>
              <w:left w:val="nil"/>
              <w:bottom w:val="nil"/>
              <w:right w:val="nil"/>
            </w:tcBorders>
            <w:shd w:val="clear" w:color="auto" w:fill="auto"/>
            <w:vAlign w:val="bottom"/>
            <w:hideMark/>
          </w:tcPr>
          <w:p w14:paraId="3C113574"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Northern Ireland Day Centre</w:t>
            </w:r>
          </w:p>
        </w:tc>
        <w:tc>
          <w:tcPr>
            <w:tcW w:w="1417" w:type="dxa"/>
            <w:gridSpan w:val="2"/>
            <w:tcBorders>
              <w:left w:val="nil"/>
              <w:bottom w:val="nil"/>
              <w:right w:val="nil"/>
            </w:tcBorders>
            <w:shd w:val="clear" w:color="auto" w:fill="auto"/>
            <w:noWrap/>
            <w:vAlign w:val="bottom"/>
            <w:hideMark/>
          </w:tcPr>
          <w:p w14:paraId="7B3C79A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77</w:t>
            </w:r>
          </w:p>
        </w:tc>
        <w:tc>
          <w:tcPr>
            <w:tcW w:w="851" w:type="dxa"/>
            <w:gridSpan w:val="2"/>
            <w:tcBorders>
              <w:left w:val="nil"/>
              <w:bottom w:val="nil"/>
              <w:right w:val="nil"/>
            </w:tcBorders>
            <w:shd w:val="clear" w:color="auto" w:fill="auto"/>
            <w:noWrap/>
            <w:vAlign w:val="bottom"/>
          </w:tcPr>
          <w:p w14:paraId="5A15008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31</w:t>
            </w:r>
          </w:p>
        </w:tc>
        <w:tc>
          <w:tcPr>
            <w:tcW w:w="1276" w:type="dxa"/>
            <w:gridSpan w:val="2"/>
            <w:tcBorders>
              <w:left w:val="nil"/>
              <w:bottom w:val="nil"/>
              <w:right w:val="nil"/>
            </w:tcBorders>
            <w:shd w:val="clear" w:color="auto" w:fill="auto"/>
            <w:noWrap/>
            <w:vAlign w:val="bottom"/>
          </w:tcPr>
          <w:p w14:paraId="72C2C9E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134" w:type="dxa"/>
            <w:gridSpan w:val="2"/>
            <w:tcBorders>
              <w:left w:val="nil"/>
              <w:bottom w:val="nil"/>
              <w:right w:val="nil"/>
            </w:tcBorders>
            <w:shd w:val="clear" w:color="auto" w:fill="auto"/>
          </w:tcPr>
          <w:p w14:paraId="35C8BB5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70C7244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107</w:t>
            </w:r>
          </w:p>
        </w:tc>
      </w:tr>
      <w:tr w:rsidR="00233B80" w:rsidRPr="00573F7C" w14:paraId="6D8FEC0C" w14:textId="77777777" w:rsidTr="003C0858">
        <w:trPr>
          <w:trHeight w:val="240"/>
        </w:trPr>
        <w:tc>
          <w:tcPr>
            <w:tcW w:w="3227" w:type="dxa"/>
            <w:tcBorders>
              <w:left w:val="nil"/>
              <w:bottom w:val="nil"/>
              <w:right w:val="nil"/>
            </w:tcBorders>
            <w:shd w:val="clear" w:color="auto" w:fill="auto"/>
            <w:vAlign w:val="bottom"/>
            <w:hideMark/>
          </w:tcPr>
          <w:p w14:paraId="0EEBA8A2"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Northern Ireland Lottery guide dogs</w:t>
            </w:r>
          </w:p>
        </w:tc>
        <w:tc>
          <w:tcPr>
            <w:tcW w:w="1417" w:type="dxa"/>
            <w:gridSpan w:val="2"/>
            <w:tcBorders>
              <w:left w:val="nil"/>
              <w:bottom w:val="nil"/>
              <w:right w:val="nil"/>
            </w:tcBorders>
            <w:shd w:val="clear" w:color="auto" w:fill="auto"/>
            <w:noWrap/>
            <w:vAlign w:val="bottom"/>
            <w:hideMark/>
          </w:tcPr>
          <w:p w14:paraId="01B1105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45</w:t>
            </w:r>
          </w:p>
        </w:tc>
        <w:tc>
          <w:tcPr>
            <w:tcW w:w="851" w:type="dxa"/>
            <w:gridSpan w:val="2"/>
            <w:tcBorders>
              <w:left w:val="nil"/>
              <w:bottom w:val="nil"/>
              <w:right w:val="nil"/>
            </w:tcBorders>
            <w:shd w:val="clear" w:color="auto" w:fill="auto"/>
            <w:noWrap/>
            <w:vAlign w:val="bottom"/>
          </w:tcPr>
          <w:p w14:paraId="00CCAA0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31</w:t>
            </w:r>
          </w:p>
        </w:tc>
        <w:tc>
          <w:tcPr>
            <w:tcW w:w="1276" w:type="dxa"/>
            <w:gridSpan w:val="2"/>
            <w:tcBorders>
              <w:left w:val="nil"/>
              <w:bottom w:val="nil"/>
              <w:right w:val="nil"/>
            </w:tcBorders>
            <w:shd w:val="clear" w:color="auto" w:fill="auto"/>
            <w:noWrap/>
            <w:vAlign w:val="bottom"/>
          </w:tcPr>
          <w:p w14:paraId="46A2BE6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(12)</w:t>
            </w:r>
          </w:p>
        </w:tc>
        <w:tc>
          <w:tcPr>
            <w:tcW w:w="1134" w:type="dxa"/>
            <w:gridSpan w:val="2"/>
            <w:tcBorders>
              <w:left w:val="nil"/>
              <w:bottom w:val="nil"/>
              <w:right w:val="nil"/>
            </w:tcBorders>
            <w:shd w:val="clear" w:color="auto" w:fill="auto"/>
          </w:tcPr>
          <w:p w14:paraId="6C6E942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6936921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64</w:t>
            </w:r>
          </w:p>
        </w:tc>
      </w:tr>
      <w:tr w:rsidR="00233B80" w:rsidRPr="00573F7C" w14:paraId="2F2D89C0" w14:textId="77777777" w:rsidTr="003C0858">
        <w:trPr>
          <w:trHeight w:val="240"/>
        </w:trPr>
        <w:tc>
          <w:tcPr>
            <w:tcW w:w="3227" w:type="dxa"/>
            <w:tcBorders>
              <w:left w:val="nil"/>
              <w:bottom w:val="nil"/>
              <w:right w:val="nil"/>
            </w:tcBorders>
            <w:shd w:val="clear" w:color="auto" w:fill="auto"/>
            <w:vAlign w:val="bottom"/>
            <w:hideMark/>
          </w:tcPr>
          <w:p w14:paraId="455F8B2F"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Northern Ireland Out Of Schools Club</w:t>
            </w:r>
          </w:p>
        </w:tc>
        <w:tc>
          <w:tcPr>
            <w:tcW w:w="1417" w:type="dxa"/>
            <w:gridSpan w:val="2"/>
            <w:tcBorders>
              <w:left w:val="nil"/>
              <w:bottom w:val="nil"/>
              <w:right w:val="nil"/>
            </w:tcBorders>
            <w:shd w:val="clear" w:color="auto" w:fill="auto"/>
            <w:noWrap/>
            <w:vAlign w:val="bottom"/>
            <w:hideMark/>
          </w:tcPr>
          <w:p w14:paraId="7D6B699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91</w:t>
            </w:r>
          </w:p>
        </w:tc>
        <w:tc>
          <w:tcPr>
            <w:tcW w:w="851" w:type="dxa"/>
            <w:gridSpan w:val="2"/>
            <w:tcBorders>
              <w:left w:val="nil"/>
              <w:bottom w:val="nil"/>
              <w:right w:val="nil"/>
            </w:tcBorders>
            <w:shd w:val="clear" w:color="auto" w:fill="auto"/>
            <w:noWrap/>
            <w:vAlign w:val="bottom"/>
          </w:tcPr>
          <w:p w14:paraId="1CBF4FD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26</w:t>
            </w:r>
          </w:p>
        </w:tc>
        <w:tc>
          <w:tcPr>
            <w:tcW w:w="1276" w:type="dxa"/>
            <w:gridSpan w:val="2"/>
            <w:tcBorders>
              <w:left w:val="nil"/>
              <w:bottom w:val="nil"/>
              <w:right w:val="nil"/>
            </w:tcBorders>
            <w:shd w:val="clear" w:color="auto" w:fill="auto"/>
            <w:noWrap/>
            <w:vAlign w:val="bottom"/>
          </w:tcPr>
          <w:p w14:paraId="7267317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(25)</w:t>
            </w:r>
          </w:p>
        </w:tc>
        <w:tc>
          <w:tcPr>
            <w:tcW w:w="1134" w:type="dxa"/>
            <w:gridSpan w:val="2"/>
            <w:tcBorders>
              <w:left w:val="nil"/>
              <w:bottom w:val="nil"/>
              <w:right w:val="nil"/>
            </w:tcBorders>
            <w:shd w:val="clear" w:color="auto" w:fill="auto"/>
          </w:tcPr>
          <w:p w14:paraId="7BE08E5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70C0CAB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92</w:t>
            </w:r>
          </w:p>
        </w:tc>
      </w:tr>
      <w:tr w:rsidR="00233B80" w:rsidRPr="00573F7C" w14:paraId="321B0001" w14:textId="77777777" w:rsidTr="003C0858">
        <w:trPr>
          <w:trHeight w:val="240"/>
        </w:trPr>
        <w:tc>
          <w:tcPr>
            <w:tcW w:w="3227" w:type="dxa"/>
            <w:tcBorders>
              <w:left w:val="nil"/>
              <w:bottom w:val="nil"/>
              <w:right w:val="nil"/>
            </w:tcBorders>
            <w:shd w:val="clear" w:color="auto" w:fill="auto"/>
            <w:vAlign w:val="bottom"/>
            <w:hideMark/>
          </w:tcPr>
          <w:p w14:paraId="010A584E"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Northern Ireland Special Donations</w:t>
            </w:r>
          </w:p>
        </w:tc>
        <w:tc>
          <w:tcPr>
            <w:tcW w:w="1417" w:type="dxa"/>
            <w:gridSpan w:val="2"/>
            <w:tcBorders>
              <w:left w:val="nil"/>
              <w:bottom w:val="nil"/>
              <w:right w:val="nil"/>
            </w:tcBorders>
            <w:shd w:val="clear" w:color="auto" w:fill="auto"/>
            <w:noWrap/>
            <w:vAlign w:val="bottom"/>
            <w:hideMark/>
          </w:tcPr>
          <w:p w14:paraId="04EA5BB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145</w:t>
            </w:r>
          </w:p>
        </w:tc>
        <w:tc>
          <w:tcPr>
            <w:tcW w:w="851" w:type="dxa"/>
            <w:gridSpan w:val="2"/>
            <w:tcBorders>
              <w:left w:val="nil"/>
              <w:bottom w:val="nil"/>
              <w:right w:val="nil"/>
            </w:tcBorders>
            <w:shd w:val="clear" w:color="auto" w:fill="auto"/>
            <w:noWrap/>
            <w:vAlign w:val="bottom"/>
          </w:tcPr>
          <w:p w14:paraId="2DCE2C5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1276" w:type="dxa"/>
            <w:gridSpan w:val="2"/>
            <w:tcBorders>
              <w:left w:val="nil"/>
              <w:bottom w:val="nil"/>
              <w:right w:val="nil"/>
            </w:tcBorders>
            <w:shd w:val="clear" w:color="auto" w:fill="auto"/>
            <w:noWrap/>
            <w:vAlign w:val="bottom"/>
          </w:tcPr>
          <w:p w14:paraId="5988D4C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(33)</w:t>
            </w:r>
          </w:p>
        </w:tc>
        <w:tc>
          <w:tcPr>
            <w:tcW w:w="1134" w:type="dxa"/>
            <w:gridSpan w:val="2"/>
            <w:tcBorders>
              <w:left w:val="nil"/>
              <w:bottom w:val="nil"/>
              <w:right w:val="nil"/>
            </w:tcBorders>
            <w:shd w:val="clear" w:color="auto" w:fill="auto"/>
          </w:tcPr>
          <w:p w14:paraId="7158449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624CA9C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132</w:t>
            </w:r>
          </w:p>
        </w:tc>
      </w:tr>
      <w:tr w:rsidR="00233B80" w:rsidRPr="00573F7C" w14:paraId="31DBCBD0" w14:textId="77777777" w:rsidTr="003C0858">
        <w:trPr>
          <w:trHeight w:val="240"/>
        </w:trPr>
        <w:tc>
          <w:tcPr>
            <w:tcW w:w="3227" w:type="dxa"/>
            <w:tcBorders>
              <w:left w:val="nil"/>
              <w:bottom w:val="nil"/>
              <w:right w:val="nil"/>
            </w:tcBorders>
            <w:shd w:val="clear" w:color="auto" w:fill="auto"/>
            <w:vAlign w:val="bottom"/>
            <w:hideMark/>
          </w:tcPr>
          <w:p w14:paraId="50DBFABB"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Northern Ireland specialist services</w:t>
            </w:r>
          </w:p>
        </w:tc>
        <w:tc>
          <w:tcPr>
            <w:tcW w:w="1417" w:type="dxa"/>
            <w:gridSpan w:val="2"/>
            <w:tcBorders>
              <w:left w:val="nil"/>
              <w:bottom w:val="nil"/>
              <w:right w:val="nil"/>
            </w:tcBorders>
            <w:shd w:val="clear" w:color="auto" w:fill="auto"/>
            <w:noWrap/>
            <w:vAlign w:val="bottom"/>
            <w:hideMark/>
          </w:tcPr>
          <w:p w14:paraId="222EC60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31</w:t>
            </w:r>
          </w:p>
        </w:tc>
        <w:tc>
          <w:tcPr>
            <w:tcW w:w="851" w:type="dxa"/>
            <w:gridSpan w:val="2"/>
            <w:tcBorders>
              <w:left w:val="nil"/>
              <w:bottom w:val="nil"/>
              <w:right w:val="nil"/>
            </w:tcBorders>
            <w:shd w:val="clear" w:color="auto" w:fill="auto"/>
            <w:noWrap/>
            <w:vAlign w:val="bottom"/>
          </w:tcPr>
          <w:p w14:paraId="776EE7A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74BAFDD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44A7FB4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7B6020E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31</w:t>
            </w:r>
          </w:p>
        </w:tc>
      </w:tr>
      <w:tr w:rsidR="00233B80" w:rsidRPr="00573F7C" w14:paraId="0A8BAD00" w14:textId="77777777" w:rsidTr="003C0858">
        <w:trPr>
          <w:trHeight w:val="240"/>
        </w:trPr>
        <w:tc>
          <w:tcPr>
            <w:tcW w:w="3227" w:type="dxa"/>
            <w:tcBorders>
              <w:left w:val="nil"/>
              <w:bottom w:val="nil"/>
              <w:right w:val="nil"/>
            </w:tcBorders>
            <w:shd w:val="clear" w:color="auto" w:fill="auto"/>
            <w:vAlign w:val="bottom"/>
            <w:hideMark/>
          </w:tcPr>
          <w:p w14:paraId="5826A887"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Social Prescribing Service</w:t>
            </w:r>
          </w:p>
        </w:tc>
        <w:tc>
          <w:tcPr>
            <w:tcW w:w="1417" w:type="dxa"/>
            <w:gridSpan w:val="2"/>
            <w:tcBorders>
              <w:left w:val="nil"/>
              <w:bottom w:val="nil"/>
              <w:right w:val="nil"/>
            </w:tcBorders>
            <w:shd w:val="clear" w:color="auto" w:fill="auto"/>
            <w:noWrap/>
            <w:vAlign w:val="bottom"/>
            <w:hideMark/>
          </w:tcPr>
          <w:p w14:paraId="5E1C253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36</w:t>
            </w:r>
          </w:p>
        </w:tc>
        <w:tc>
          <w:tcPr>
            <w:tcW w:w="851" w:type="dxa"/>
            <w:gridSpan w:val="2"/>
            <w:tcBorders>
              <w:left w:val="nil"/>
              <w:bottom w:val="nil"/>
              <w:right w:val="nil"/>
            </w:tcBorders>
            <w:shd w:val="clear" w:color="auto" w:fill="auto"/>
            <w:noWrap/>
            <w:vAlign w:val="bottom"/>
          </w:tcPr>
          <w:p w14:paraId="78CBED6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425FFE2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(36)</w:t>
            </w:r>
          </w:p>
        </w:tc>
        <w:tc>
          <w:tcPr>
            <w:tcW w:w="1134" w:type="dxa"/>
            <w:gridSpan w:val="2"/>
            <w:tcBorders>
              <w:left w:val="nil"/>
              <w:bottom w:val="nil"/>
              <w:right w:val="nil"/>
            </w:tcBorders>
            <w:shd w:val="clear" w:color="auto" w:fill="auto"/>
          </w:tcPr>
          <w:p w14:paraId="77A7228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61E4332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233B80" w:rsidRPr="00573F7C" w14:paraId="63BD1D88" w14:textId="77777777" w:rsidTr="003C0858">
        <w:trPr>
          <w:trHeight w:val="240"/>
        </w:trPr>
        <w:tc>
          <w:tcPr>
            <w:tcW w:w="3227" w:type="dxa"/>
            <w:tcBorders>
              <w:left w:val="nil"/>
              <w:bottom w:val="nil"/>
              <w:right w:val="nil"/>
            </w:tcBorders>
            <w:shd w:val="clear" w:color="auto" w:fill="auto"/>
            <w:vAlign w:val="bottom"/>
            <w:hideMark/>
          </w:tcPr>
          <w:p w14:paraId="2B788B34"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Stevenage Special Donations</w:t>
            </w:r>
          </w:p>
        </w:tc>
        <w:tc>
          <w:tcPr>
            <w:tcW w:w="1417" w:type="dxa"/>
            <w:gridSpan w:val="2"/>
            <w:tcBorders>
              <w:left w:val="nil"/>
              <w:bottom w:val="nil"/>
              <w:right w:val="nil"/>
            </w:tcBorders>
            <w:shd w:val="clear" w:color="auto" w:fill="auto"/>
            <w:noWrap/>
            <w:vAlign w:val="bottom"/>
            <w:hideMark/>
          </w:tcPr>
          <w:p w14:paraId="4A81183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32</w:t>
            </w:r>
          </w:p>
        </w:tc>
        <w:tc>
          <w:tcPr>
            <w:tcW w:w="851" w:type="dxa"/>
            <w:gridSpan w:val="2"/>
            <w:tcBorders>
              <w:left w:val="nil"/>
              <w:bottom w:val="nil"/>
              <w:right w:val="nil"/>
            </w:tcBorders>
            <w:shd w:val="clear" w:color="auto" w:fill="auto"/>
            <w:noWrap/>
            <w:vAlign w:val="bottom"/>
          </w:tcPr>
          <w:p w14:paraId="5589E28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25C3F68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134" w:type="dxa"/>
            <w:gridSpan w:val="2"/>
            <w:tcBorders>
              <w:left w:val="nil"/>
              <w:bottom w:val="nil"/>
              <w:right w:val="nil"/>
            </w:tcBorders>
            <w:shd w:val="clear" w:color="auto" w:fill="auto"/>
          </w:tcPr>
          <w:p w14:paraId="69D5C70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4941288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31</w:t>
            </w:r>
          </w:p>
        </w:tc>
      </w:tr>
      <w:tr w:rsidR="00233B80" w:rsidRPr="00573F7C" w14:paraId="5341E71D" w14:textId="77777777" w:rsidTr="003C0858">
        <w:trPr>
          <w:trHeight w:val="240"/>
        </w:trPr>
        <w:tc>
          <w:tcPr>
            <w:tcW w:w="3227" w:type="dxa"/>
            <w:tcBorders>
              <w:left w:val="nil"/>
              <w:bottom w:val="nil"/>
              <w:right w:val="nil"/>
            </w:tcBorders>
            <w:shd w:val="clear" w:color="auto" w:fill="auto"/>
            <w:vAlign w:val="bottom"/>
            <w:hideMark/>
          </w:tcPr>
          <w:p w14:paraId="6922DDB8"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TBP day centre equipment appeal</w:t>
            </w:r>
          </w:p>
        </w:tc>
        <w:tc>
          <w:tcPr>
            <w:tcW w:w="1417" w:type="dxa"/>
            <w:gridSpan w:val="2"/>
            <w:tcBorders>
              <w:left w:val="nil"/>
              <w:bottom w:val="nil"/>
              <w:right w:val="nil"/>
            </w:tcBorders>
            <w:shd w:val="clear" w:color="auto" w:fill="auto"/>
            <w:noWrap/>
            <w:vAlign w:val="bottom"/>
            <w:hideMark/>
          </w:tcPr>
          <w:p w14:paraId="79A0CA9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39</w:t>
            </w:r>
          </w:p>
        </w:tc>
        <w:tc>
          <w:tcPr>
            <w:tcW w:w="851" w:type="dxa"/>
            <w:gridSpan w:val="2"/>
            <w:tcBorders>
              <w:left w:val="nil"/>
              <w:bottom w:val="nil"/>
              <w:right w:val="nil"/>
            </w:tcBorders>
            <w:shd w:val="clear" w:color="auto" w:fill="auto"/>
            <w:noWrap/>
            <w:vAlign w:val="bottom"/>
          </w:tcPr>
          <w:p w14:paraId="2888C82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(25)</w:t>
            </w:r>
          </w:p>
        </w:tc>
        <w:tc>
          <w:tcPr>
            <w:tcW w:w="1276" w:type="dxa"/>
            <w:gridSpan w:val="2"/>
            <w:tcBorders>
              <w:left w:val="nil"/>
              <w:bottom w:val="nil"/>
              <w:right w:val="nil"/>
            </w:tcBorders>
            <w:shd w:val="clear" w:color="auto" w:fill="auto"/>
            <w:noWrap/>
            <w:vAlign w:val="bottom"/>
          </w:tcPr>
          <w:p w14:paraId="2273CDD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4FACC87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32932D6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14</w:t>
            </w:r>
          </w:p>
        </w:tc>
      </w:tr>
      <w:tr w:rsidR="00233B80" w:rsidRPr="00573F7C" w14:paraId="17AA9F28" w14:textId="77777777" w:rsidTr="003C0858">
        <w:trPr>
          <w:trHeight w:val="240"/>
        </w:trPr>
        <w:tc>
          <w:tcPr>
            <w:tcW w:w="3227" w:type="dxa"/>
            <w:tcBorders>
              <w:left w:val="nil"/>
              <w:bottom w:val="nil"/>
              <w:right w:val="nil"/>
            </w:tcBorders>
            <w:shd w:val="clear" w:color="auto" w:fill="auto"/>
            <w:vAlign w:val="bottom"/>
            <w:hideMark/>
          </w:tcPr>
          <w:p w14:paraId="224C38CD"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The Big Give</w:t>
            </w:r>
          </w:p>
        </w:tc>
        <w:tc>
          <w:tcPr>
            <w:tcW w:w="1417" w:type="dxa"/>
            <w:gridSpan w:val="2"/>
            <w:tcBorders>
              <w:left w:val="nil"/>
              <w:bottom w:val="nil"/>
              <w:right w:val="nil"/>
            </w:tcBorders>
            <w:shd w:val="clear" w:color="auto" w:fill="auto"/>
            <w:noWrap/>
            <w:vAlign w:val="bottom"/>
            <w:hideMark/>
          </w:tcPr>
          <w:p w14:paraId="612BCE3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w:t>
            </w:r>
          </w:p>
        </w:tc>
        <w:tc>
          <w:tcPr>
            <w:tcW w:w="851" w:type="dxa"/>
            <w:gridSpan w:val="2"/>
            <w:tcBorders>
              <w:left w:val="nil"/>
              <w:bottom w:val="nil"/>
              <w:right w:val="nil"/>
            </w:tcBorders>
            <w:shd w:val="clear" w:color="auto" w:fill="auto"/>
            <w:noWrap/>
            <w:vAlign w:val="bottom"/>
          </w:tcPr>
          <w:p w14:paraId="6892E13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65D778B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w:t>
            </w:r>
          </w:p>
        </w:tc>
        <w:tc>
          <w:tcPr>
            <w:tcW w:w="1134" w:type="dxa"/>
            <w:gridSpan w:val="2"/>
            <w:tcBorders>
              <w:left w:val="nil"/>
              <w:bottom w:val="nil"/>
              <w:right w:val="nil"/>
            </w:tcBorders>
            <w:shd w:val="clear" w:color="auto" w:fill="auto"/>
          </w:tcPr>
          <w:p w14:paraId="163DD32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5CD94EA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233B80" w:rsidRPr="00573F7C" w14:paraId="3C64C619" w14:textId="77777777" w:rsidTr="003C0858">
        <w:trPr>
          <w:trHeight w:val="240"/>
        </w:trPr>
        <w:tc>
          <w:tcPr>
            <w:tcW w:w="3227" w:type="dxa"/>
            <w:tcBorders>
              <w:left w:val="nil"/>
              <w:bottom w:val="nil"/>
              <w:right w:val="nil"/>
            </w:tcBorders>
            <w:shd w:val="clear" w:color="auto" w:fill="auto"/>
            <w:vAlign w:val="bottom"/>
            <w:hideMark/>
          </w:tcPr>
          <w:p w14:paraId="6E4B5A46" w14:textId="2168BFB3"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The Devon Group Fund</w:t>
            </w:r>
          </w:p>
        </w:tc>
        <w:tc>
          <w:tcPr>
            <w:tcW w:w="1417" w:type="dxa"/>
            <w:gridSpan w:val="2"/>
            <w:tcBorders>
              <w:left w:val="nil"/>
              <w:bottom w:val="nil"/>
              <w:right w:val="nil"/>
            </w:tcBorders>
            <w:shd w:val="clear" w:color="auto" w:fill="auto"/>
            <w:noWrap/>
            <w:vAlign w:val="bottom"/>
            <w:hideMark/>
          </w:tcPr>
          <w:p w14:paraId="5BD32F0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29</w:t>
            </w:r>
          </w:p>
        </w:tc>
        <w:tc>
          <w:tcPr>
            <w:tcW w:w="851" w:type="dxa"/>
            <w:gridSpan w:val="2"/>
            <w:tcBorders>
              <w:left w:val="nil"/>
              <w:bottom w:val="nil"/>
              <w:right w:val="nil"/>
            </w:tcBorders>
            <w:shd w:val="clear" w:color="auto" w:fill="auto"/>
            <w:noWrap/>
            <w:vAlign w:val="bottom"/>
          </w:tcPr>
          <w:p w14:paraId="4FC02CA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w:t>
            </w:r>
          </w:p>
        </w:tc>
        <w:tc>
          <w:tcPr>
            <w:tcW w:w="1276" w:type="dxa"/>
            <w:gridSpan w:val="2"/>
            <w:tcBorders>
              <w:left w:val="nil"/>
              <w:bottom w:val="nil"/>
              <w:right w:val="nil"/>
            </w:tcBorders>
            <w:shd w:val="clear" w:color="auto" w:fill="auto"/>
            <w:noWrap/>
            <w:vAlign w:val="bottom"/>
          </w:tcPr>
          <w:p w14:paraId="1A7D1DD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(30)</w:t>
            </w:r>
          </w:p>
        </w:tc>
        <w:tc>
          <w:tcPr>
            <w:tcW w:w="1134" w:type="dxa"/>
            <w:gridSpan w:val="2"/>
            <w:tcBorders>
              <w:left w:val="nil"/>
              <w:bottom w:val="nil"/>
              <w:right w:val="nil"/>
            </w:tcBorders>
            <w:shd w:val="clear" w:color="auto" w:fill="auto"/>
          </w:tcPr>
          <w:p w14:paraId="4CEDA20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536DF53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r>
      <w:tr w:rsidR="00233B80" w:rsidRPr="00573F7C" w14:paraId="543288D4" w14:textId="77777777" w:rsidTr="003C0858">
        <w:trPr>
          <w:trHeight w:val="240"/>
        </w:trPr>
        <w:tc>
          <w:tcPr>
            <w:tcW w:w="3227" w:type="dxa"/>
            <w:tcBorders>
              <w:left w:val="nil"/>
              <w:bottom w:val="nil"/>
              <w:right w:val="nil"/>
            </w:tcBorders>
            <w:shd w:val="clear" w:color="auto" w:fill="auto"/>
            <w:vAlign w:val="bottom"/>
            <w:hideMark/>
          </w:tcPr>
          <w:p w14:paraId="011090BE"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TouchBase Restricted Fund</w:t>
            </w:r>
          </w:p>
        </w:tc>
        <w:tc>
          <w:tcPr>
            <w:tcW w:w="1417" w:type="dxa"/>
            <w:gridSpan w:val="2"/>
            <w:tcBorders>
              <w:left w:val="nil"/>
              <w:bottom w:val="nil"/>
              <w:right w:val="nil"/>
            </w:tcBorders>
            <w:shd w:val="clear" w:color="auto" w:fill="auto"/>
            <w:noWrap/>
            <w:vAlign w:val="bottom"/>
            <w:hideMark/>
          </w:tcPr>
          <w:p w14:paraId="738D6C7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w:t>
            </w:r>
          </w:p>
        </w:tc>
        <w:tc>
          <w:tcPr>
            <w:tcW w:w="851" w:type="dxa"/>
            <w:gridSpan w:val="2"/>
            <w:tcBorders>
              <w:left w:val="nil"/>
              <w:bottom w:val="nil"/>
              <w:right w:val="nil"/>
            </w:tcBorders>
            <w:shd w:val="clear" w:color="auto" w:fill="auto"/>
            <w:noWrap/>
            <w:vAlign w:val="bottom"/>
          </w:tcPr>
          <w:p w14:paraId="1386E7D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276" w:type="dxa"/>
            <w:gridSpan w:val="2"/>
            <w:tcBorders>
              <w:left w:val="nil"/>
              <w:bottom w:val="nil"/>
              <w:right w:val="nil"/>
            </w:tcBorders>
            <w:shd w:val="clear" w:color="auto" w:fill="auto"/>
            <w:noWrap/>
            <w:vAlign w:val="bottom"/>
          </w:tcPr>
          <w:p w14:paraId="3979545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7EA44AC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7FD61D6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w:t>
            </w:r>
          </w:p>
        </w:tc>
      </w:tr>
      <w:tr w:rsidR="00233B80" w:rsidRPr="00573F7C" w14:paraId="4A5CE289" w14:textId="77777777" w:rsidTr="003C0858">
        <w:trPr>
          <w:trHeight w:val="240"/>
        </w:trPr>
        <w:tc>
          <w:tcPr>
            <w:tcW w:w="3227" w:type="dxa"/>
            <w:tcBorders>
              <w:left w:val="nil"/>
              <w:bottom w:val="nil"/>
              <w:right w:val="nil"/>
            </w:tcBorders>
            <w:shd w:val="clear" w:color="auto" w:fill="auto"/>
            <w:vAlign w:val="bottom"/>
            <w:hideMark/>
          </w:tcPr>
          <w:p w14:paraId="31B7FE77"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Volunteering: London transitions</w:t>
            </w:r>
          </w:p>
        </w:tc>
        <w:tc>
          <w:tcPr>
            <w:tcW w:w="1417" w:type="dxa"/>
            <w:gridSpan w:val="2"/>
            <w:tcBorders>
              <w:left w:val="nil"/>
              <w:bottom w:val="nil"/>
              <w:right w:val="nil"/>
            </w:tcBorders>
            <w:shd w:val="clear" w:color="auto" w:fill="auto"/>
            <w:noWrap/>
            <w:vAlign w:val="bottom"/>
            <w:hideMark/>
          </w:tcPr>
          <w:p w14:paraId="7AA9DFB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74</w:t>
            </w:r>
          </w:p>
        </w:tc>
        <w:tc>
          <w:tcPr>
            <w:tcW w:w="851" w:type="dxa"/>
            <w:gridSpan w:val="2"/>
            <w:tcBorders>
              <w:left w:val="nil"/>
              <w:bottom w:val="nil"/>
              <w:right w:val="nil"/>
            </w:tcBorders>
            <w:shd w:val="clear" w:color="auto" w:fill="auto"/>
            <w:noWrap/>
            <w:vAlign w:val="bottom"/>
          </w:tcPr>
          <w:p w14:paraId="61F84A1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61</w:t>
            </w:r>
          </w:p>
        </w:tc>
        <w:tc>
          <w:tcPr>
            <w:tcW w:w="1276" w:type="dxa"/>
            <w:gridSpan w:val="2"/>
            <w:tcBorders>
              <w:left w:val="nil"/>
              <w:bottom w:val="nil"/>
              <w:right w:val="nil"/>
            </w:tcBorders>
            <w:shd w:val="clear" w:color="auto" w:fill="auto"/>
            <w:noWrap/>
            <w:vAlign w:val="bottom"/>
          </w:tcPr>
          <w:p w14:paraId="0D3E5F3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(89)</w:t>
            </w:r>
          </w:p>
        </w:tc>
        <w:tc>
          <w:tcPr>
            <w:tcW w:w="1134" w:type="dxa"/>
            <w:gridSpan w:val="2"/>
            <w:tcBorders>
              <w:left w:val="nil"/>
              <w:bottom w:val="nil"/>
              <w:right w:val="nil"/>
            </w:tcBorders>
            <w:shd w:val="clear" w:color="auto" w:fill="auto"/>
          </w:tcPr>
          <w:p w14:paraId="2CD8AB0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0F26462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46</w:t>
            </w:r>
          </w:p>
        </w:tc>
      </w:tr>
      <w:tr w:rsidR="00233B80" w:rsidRPr="00573F7C" w14:paraId="0364B896" w14:textId="77777777" w:rsidTr="003C0858">
        <w:trPr>
          <w:trHeight w:val="240"/>
        </w:trPr>
        <w:tc>
          <w:tcPr>
            <w:tcW w:w="3227" w:type="dxa"/>
            <w:tcBorders>
              <w:left w:val="nil"/>
              <w:bottom w:val="nil"/>
              <w:right w:val="nil"/>
            </w:tcBorders>
            <w:shd w:val="clear" w:color="auto" w:fill="auto"/>
            <w:vAlign w:val="bottom"/>
            <w:hideMark/>
          </w:tcPr>
          <w:p w14:paraId="686B825A"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Wolverhampton Children's Services</w:t>
            </w:r>
          </w:p>
        </w:tc>
        <w:tc>
          <w:tcPr>
            <w:tcW w:w="1417" w:type="dxa"/>
            <w:gridSpan w:val="2"/>
            <w:tcBorders>
              <w:left w:val="nil"/>
              <w:bottom w:val="nil"/>
              <w:right w:val="nil"/>
            </w:tcBorders>
            <w:shd w:val="clear" w:color="auto" w:fill="auto"/>
            <w:noWrap/>
            <w:vAlign w:val="bottom"/>
            <w:hideMark/>
          </w:tcPr>
          <w:p w14:paraId="7F7495B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35</w:t>
            </w:r>
          </w:p>
        </w:tc>
        <w:tc>
          <w:tcPr>
            <w:tcW w:w="851" w:type="dxa"/>
            <w:gridSpan w:val="2"/>
            <w:tcBorders>
              <w:left w:val="nil"/>
              <w:bottom w:val="nil"/>
              <w:right w:val="nil"/>
            </w:tcBorders>
            <w:shd w:val="clear" w:color="auto" w:fill="auto"/>
            <w:noWrap/>
            <w:vAlign w:val="bottom"/>
          </w:tcPr>
          <w:p w14:paraId="36A0008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3340B7F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54DE942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79E5E3E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35</w:t>
            </w:r>
          </w:p>
        </w:tc>
      </w:tr>
      <w:tr w:rsidR="00233B80" w:rsidRPr="00573F7C" w14:paraId="716FACEC" w14:textId="77777777" w:rsidTr="003C0858">
        <w:trPr>
          <w:trHeight w:val="240"/>
        </w:trPr>
        <w:tc>
          <w:tcPr>
            <w:tcW w:w="3227" w:type="dxa"/>
            <w:tcBorders>
              <w:left w:val="nil"/>
              <w:bottom w:val="nil"/>
              <w:right w:val="nil"/>
            </w:tcBorders>
            <w:shd w:val="clear" w:color="auto" w:fill="auto"/>
            <w:vAlign w:val="bottom"/>
            <w:hideMark/>
          </w:tcPr>
          <w:p w14:paraId="4A0A17A7"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Woodside Fund</w:t>
            </w:r>
          </w:p>
        </w:tc>
        <w:tc>
          <w:tcPr>
            <w:tcW w:w="1417" w:type="dxa"/>
            <w:gridSpan w:val="2"/>
            <w:tcBorders>
              <w:left w:val="nil"/>
              <w:bottom w:val="nil"/>
              <w:right w:val="nil"/>
            </w:tcBorders>
            <w:shd w:val="clear" w:color="auto" w:fill="auto"/>
            <w:noWrap/>
            <w:vAlign w:val="bottom"/>
            <w:hideMark/>
          </w:tcPr>
          <w:p w14:paraId="003A2E4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13</w:t>
            </w:r>
          </w:p>
        </w:tc>
        <w:tc>
          <w:tcPr>
            <w:tcW w:w="851" w:type="dxa"/>
            <w:gridSpan w:val="2"/>
            <w:tcBorders>
              <w:left w:val="nil"/>
              <w:bottom w:val="nil"/>
              <w:right w:val="nil"/>
            </w:tcBorders>
            <w:shd w:val="clear" w:color="auto" w:fill="auto"/>
            <w:noWrap/>
            <w:vAlign w:val="bottom"/>
          </w:tcPr>
          <w:p w14:paraId="530CF2C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32CB094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(13)</w:t>
            </w:r>
          </w:p>
        </w:tc>
        <w:tc>
          <w:tcPr>
            <w:tcW w:w="1134" w:type="dxa"/>
            <w:gridSpan w:val="2"/>
            <w:tcBorders>
              <w:left w:val="nil"/>
              <w:bottom w:val="nil"/>
              <w:right w:val="nil"/>
            </w:tcBorders>
            <w:shd w:val="clear" w:color="auto" w:fill="auto"/>
          </w:tcPr>
          <w:p w14:paraId="32308FA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0C0330B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233B80" w:rsidRPr="00573F7C" w14:paraId="372882E8" w14:textId="77777777" w:rsidTr="003C0858">
        <w:trPr>
          <w:trHeight w:val="240"/>
        </w:trPr>
        <w:tc>
          <w:tcPr>
            <w:tcW w:w="3227" w:type="dxa"/>
            <w:tcBorders>
              <w:left w:val="nil"/>
              <w:bottom w:val="nil"/>
              <w:right w:val="nil"/>
            </w:tcBorders>
            <w:shd w:val="clear" w:color="auto" w:fill="auto"/>
            <w:vAlign w:val="bottom"/>
            <w:hideMark/>
          </w:tcPr>
          <w:p w14:paraId="6449C388"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Children’s Services Midlands</w:t>
            </w:r>
          </w:p>
        </w:tc>
        <w:tc>
          <w:tcPr>
            <w:tcW w:w="1417" w:type="dxa"/>
            <w:gridSpan w:val="2"/>
            <w:tcBorders>
              <w:left w:val="nil"/>
              <w:bottom w:val="nil"/>
              <w:right w:val="nil"/>
            </w:tcBorders>
            <w:shd w:val="clear" w:color="auto" w:fill="auto"/>
            <w:noWrap/>
            <w:vAlign w:val="bottom"/>
            <w:hideMark/>
          </w:tcPr>
          <w:p w14:paraId="7CDF248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gridSpan w:val="2"/>
            <w:tcBorders>
              <w:left w:val="nil"/>
              <w:bottom w:val="nil"/>
              <w:right w:val="nil"/>
            </w:tcBorders>
            <w:shd w:val="clear" w:color="auto" w:fill="auto"/>
            <w:noWrap/>
            <w:vAlign w:val="bottom"/>
          </w:tcPr>
          <w:p w14:paraId="17892D0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32</w:t>
            </w:r>
          </w:p>
        </w:tc>
        <w:tc>
          <w:tcPr>
            <w:tcW w:w="1276" w:type="dxa"/>
            <w:gridSpan w:val="2"/>
            <w:tcBorders>
              <w:left w:val="nil"/>
              <w:bottom w:val="nil"/>
              <w:right w:val="nil"/>
            </w:tcBorders>
            <w:shd w:val="clear" w:color="auto" w:fill="auto"/>
            <w:noWrap/>
            <w:vAlign w:val="bottom"/>
          </w:tcPr>
          <w:p w14:paraId="049050D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(26)</w:t>
            </w:r>
          </w:p>
        </w:tc>
        <w:tc>
          <w:tcPr>
            <w:tcW w:w="1134" w:type="dxa"/>
            <w:gridSpan w:val="2"/>
            <w:tcBorders>
              <w:left w:val="nil"/>
              <w:bottom w:val="nil"/>
              <w:right w:val="nil"/>
            </w:tcBorders>
            <w:shd w:val="clear" w:color="auto" w:fill="auto"/>
          </w:tcPr>
          <w:p w14:paraId="2F79000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5003A6F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w:t>
            </w:r>
          </w:p>
        </w:tc>
      </w:tr>
      <w:tr w:rsidR="00233B80" w:rsidRPr="00573F7C" w14:paraId="3CED4C7A" w14:textId="77777777" w:rsidTr="003C0858">
        <w:trPr>
          <w:trHeight w:val="240"/>
        </w:trPr>
        <w:tc>
          <w:tcPr>
            <w:tcW w:w="3227" w:type="dxa"/>
            <w:tcBorders>
              <w:left w:val="nil"/>
              <w:bottom w:val="nil"/>
              <w:right w:val="nil"/>
            </w:tcBorders>
            <w:shd w:val="clear" w:color="auto" w:fill="auto"/>
            <w:vAlign w:val="bottom"/>
          </w:tcPr>
          <w:p w14:paraId="2832D4D3"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DoH Health and Wellbeing Alliance</w:t>
            </w:r>
          </w:p>
        </w:tc>
        <w:tc>
          <w:tcPr>
            <w:tcW w:w="1417" w:type="dxa"/>
            <w:gridSpan w:val="2"/>
            <w:tcBorders>
              <w:left w:val="nil"/>
              <w:bottom w:val="nil"/>
              <w:right w:val="nil"/>
            </w:tcBorders>
            <w:shd w:val="clear" w:color="auto" w:fill="auto"/>
            <w:noWrap/>
            <w:vAlign w:val="bottom"/>
          </w:tcPr>
          <w:p w14:paraId="411B74A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gridSpan w:val="2"/>
            <w:tcBorders>
              <w:left w:val="nil"/>
              <w:bottom w:val="nil"/>
              <w:right w:val="nil"/>
            </w:tcBorders>
            <w:shd w:val="clear" w:color="auto" w:fill="auto"/>
            <w:noWrap/>
            <w:vAlign w:val="bottom"/>
          </w:tcPr>
          <w:p w14:paraId="5555ED0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1276" w:type="dxa"/>
            <w:gridSpan w:val="2"/>
            <w:tcBorders>
              <w:left w:val="nil"/>
              <w:bottom w:val="nil"/>
              <w:right w:val="nil"/>
            </w:tcBorders>
            <w:shd w:val="clear" w:color="auto" w:fill="auto"/>
            <w:noWrap/>
            <w:vAlign w:val="bottom"/>
          </w:tcPr>
          <w:p w14:paraId="5C72E34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1134" w:type="dxa"/>
            <w:gridSpan w:val="2"/>
            <w:tcBorders>
              <w:left w:val="nil"/>
              <w:bottom w:val="nil"/>
              <w:right w:val="nil"/>
            </w:tcBorders>
            <w:shd w:val="clear" w:color="auto" w:fill="auto"/>
          </w:tcPr>
          <w:p w14:paraId="3E8634C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3DA34DD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233B80" w:rsidRPr="00573F7C" w14:paraId="3AD18619" w14:textId="77777777" w:rsidTr="003C0858">
        <w:trPr>
          <w:trHeight w:val="240"/>
        </w:trPr>
        <w:tc>
          <w:tcPr>
            <w:tcW w:w="3227" w:type="dxa"/>
            <w:tcBorders>
              <w:left w:val="nil"/>
              <w:bottom w:val="nil"/>
              <w:right w:val="nil"/>
            </w:tcBorders>
            <w:shd w:val="clear" w:color="auto" w:fill="auto"/>
            <w:vAlign w:val="bottom"/>
          </w:tcPr>
          <w:p w14:paraId="769BC054"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TouchBase Wales Lottery Grant</w:t>
            </w:r>
          </w:p>
        </w:tc>
        <w:tc>
          <w:tcPr>
            <w:tcW w:w="1417" w:type="dxa"/>
            <w:gridSpan w:val="2"/>
            <w:tcBorders>
              <w:left w:val="nil"/>
              <w:bottom w:val="nil"/>
              <w:right w:val="nil"/>
            </w:tcBorders>
            <w:shd w:val="clear" w:color="auto" w:fill="auto"/>
            <w:noWrap/>
            <w:vAlign w:val="bottom"/>
          </w:tcPr>
          <w:p w14:paraId="502E58D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gridSpan w:val="2"/>
            <w:tcBorders>
              <w:left w:val="nil"/>
              <w:bottom w:val="nil"/>
              <w:right w:val="nil"/>
            </w:tcBorders>
            <w:shd w:val="clear" w:color="auto" w:fill="auto"/>
            <w:noWrap/>
            <w:vAlign w:val="bottom"/>
          </w:tcPr>
          <w:p w14:paraId="1D121EF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100</w:t>
            </w:r>
          </w:p>
        </w:tc>
        <w:tc>
          <w:tcPr>
            <w:tcW w:w="1276" w:type="dxa"/>
            <w:gridSpan w:val="2"/>
            <w:tcBorders>
              <w:left w:val="nil"/>
              <w:bottom w:val="nil"/>
              <w:right w:val="nil"/>
            </w:tcBorders>
            <w:shd w:val="clear" w:color="auto" w:fill="auto"/>
            <w:noWrap/>
            <w:vAlign w:val="bottom"/>
          </w:tcPr>
          <w:p w14:paraId="5B3AF02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(65)</w:t>
            </w:r>
          </w:p>
        </w:tc>
        <w:tc>
          <w:tcPr>
            <w:tcW w:w="1134" w:type="dxa"/>
            <w:gridSpan w:val="2"/>
            <w:tcBorders>
              <w:left w:val="nil"/>
              <w:bottom w:val="nil"/>
              <w:right w:val="nil"/>
            </w:tcBorders>
            <w:shd w:val="clear" w:color="auto" w:fill="auto"/>
          </w:tcPr>
          <w:p w14:paraId="7F1BDCC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6AF1017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35</w:t>
            </w:r>
          </w:p>
        </w:tc>
      </w:tr>
      <w:tr w:rsidR="00233B80" w:rsidRPr="00573F7C" w14:paraId="237DB688" w14:textId="77777777" w:rsidTr="003C0858">
        <w:trPr>
          <w:trHeight w:val="240"/>
        </w:trPr>
        <w:tc>
          <w:tcPr>
            <w:tcW w:w="3227" w:type="dxa"/>
            <w:tcBorders>
              <w:left w:val="nil"/>
              <w:bottom w:val="nil"/>
              <w:right w:val="nil"/>
            </w:tcBorders>
            <w:shd w:val="clear" w:color="auto" w:fill="auto"/>
            <w:vAlign w:val="bottom"/>
          </w:tcPr>
          <w:p w14:paraId="13124786"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Woodside – Capital (*)</w:t>
            </w:r>
          </w:p>
        </w:tc>
        <w:tc>
          <w:tcPr>
            <w:tcW w:w="1417" w:type="dxa"/>
            <w:gridSpan w:val="2"/>
            <w:tcBorders>
              <w:left w:val="nil"/>
              <w:bottom w:val="nil"/>
              <w:right w:val="nil"/>
            </w:tcBorders>
            <w:shd w:val="clear" w:color="auto" w:fill="auto"/>
            <w:noWrap/>
            <w:vAlign w:val="bottom"/>
          </w:tcPr>
          <w:p w14:paraId="3F4E9C5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12</w:t>
            </w:r>
          </w:p>
        </w:tc>
        <w:tc>
          <w:tcPr>
            <w:tcW w:w="851" w:type="dxa"/>
            <w:gridSpan w:val="2"/>
            <w:tcBorders>
              <w:left w:val="nil"/>
              <w:bottom w:val="nil"/>
              <w:right w:val="nil"/>
            </w:tcBorders>
            <w:shd w:val="clear" w:color="auto" w:fill="auto"/>
            <w:noWrap/>
            <w:vAlign w:val="bottom"/>
          </w:tcPr>
          <w:p w14:paraId="45D1C74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1BD77FD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21</w:t>
            </w:r>
          </w:p>
        </w:tc>
        <w:tc>
          <w:tcPr>
            <w:tcW w:w="1134" w:type="dxa"/>
            <w:gridSpan w:val="2"/>
            <w:tcBorders>
              <w:left w:val="nil"/>
              <w:bottom w:val="nil"/>
              <w:right w:val="nil"/>
            </w:tcBorders>
            <w:shd w:val="clear" w:color="auto" w:fill="auto"/>
          </w:tcPr>
          <w:p w14:paraId="354FE45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54F704B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33</w:t>
            </w:r>
          </w:p>
        </w:tc>
      </w:tr>
      <w:tr w:rsidR="00233B80" w:rsidRPr="00573F7C" w14:paraId="7BC66F4B" w14:textId="77777777" w:rsidTr="003C0858">
        <w:trPr>
          <w:trHeight w:val="240"/>
        </w:trPr>
        <w:tc>
          <w:tcPr>
            <w:tcW w:w="3227" w:type="dxa"/>
            <w:tcBorders>
              <w:left w:val="nil"/>
              <w:bottom w:val="nil"/>
              <w:right w:val="nil"/>
            </w:tcBorders>
            <w:shd w:val="clear" w:color="auto" w:fill="auto"/>
            <w:vAlign w:val="bottom"/>
          </w:tcPr>
          <w:p w14:paraId="28D03A27"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NI Mallusk Nursery (*)</w:t>
            </w:r>
          </w:p>
        </w:tc>
        <w:tc>
          <w:tcPr>
            <w:tcW w:w="1417" w:type="dxa"/>
            <w:gridSpan w:val="2"/>
            <w:tcBorders>
              <w:left w:val="nil"/>
              <w:bottom w:val="nil"/>
              <w:right w:val="nil"/>
            </w:tcBorders>
            <w:shd w:val="clear" w:color="auto" w:fill="auto"/>
            <w:noWrap/>
            <w:vAlign w:val="bottom"/>
          </w:tcPr>
          <w:p w14:paraId="5753AD3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15</w:t>
            </w:r>
          </w:p>
        </w:tc>
        <w:tc>
          <w:tcPr>
            <w:tcW w:w="851" w:type="dxa"/>
            <w:gridSpan w:val="2"/>
            <w:tcBorders>
              <w:left w:val="nil"/>
              <w:bottom w:val="nil"/>
              <w:right w:val="nil"/>
            </w:tcBorders>
            <w:shd w:val="clear" w:color="auto" w:fill="auto"/>
            <w:noWrap/>
            <w:vAlign w:val="bottom"/>
          </w:tcPr>
          <w:p w14:paraId="402979B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30</w:t>
            </w:r>
          </w:p>
        </w:tc>
        <w:tc>
          <w:tcPr>
            <w:tcW w:w="1276" w:type="dxa"/>
            <w:gridSpan w:val="2"/>
            <w:tcBorders>
              <w:left w:val="nil"/>
              <w:bottom w:val="nil"/>
              <w:right w:val="nil"/>
            </w:tcBorders>
            <w:shd w:val="clear" w:color="auto" w:fill="auto"/>
            <w:noWrap/>
            <w:vAlign w:val="bottom"/>
          </w:tcPr>
          <w:p w14:paraId="122F2DB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(19)</w:t>
            </w:r>
          </w:p>
        </w:tc>
        <w:tc>
          <w:tcPr>
            <w:tcW w:w="1134" w:type="dxa"/>
            <w:gridSpan w:val="2"/>
            <w:tcBorders>
              <w:left w:val="nil"/>
              <w:bottom w:val="nil"/>
              <w:right w:val="nil"/>
            </w:tcBorders>
            <w:shd w:val="clear" w:color="auto" w:fill="auto"/>
          </w:tcPr>
          <w:p w14:paraId="36F8620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71D4622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26</w:t>
            </w:r>
          </w:p>
        </w:tc>
      </w:tr>
      <w:tr w:rsidR="00233B80" w:rsidRPr="00573F7C" w14:paraId="5E0FF191" w14:textId="77777777" w:rsidTr="003C0858">
        <w:trPr>
          <w:trHeight w:val="240"/>
        </w:trPr>
        <w:tc>
          <w:tcPr>
            <w:tcW w:w="3227" w:type="dxa"/>
            <w:tcBorders>
              <w:left w:val="nil"/>
              <w:bottom w:val="nil"/>
              <w:right w:val="nil"/>
            </w:tcBorders>
            <w:shd w:val="clear" w:color="auto" w:fill="auto"/>
            <w:vAlign w:val="bottom"/>
          </w:tcPr>
          <w:p w14:paraId="06A89DA4"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GOT Group Warwickshire (*)</w:t>
            </w:r>
          </w:p>
        </w:tc>
        <w:tc>
          <w:tcPr>
            <w:tcW w:w="1417" w:type="dxa"/>
            <w:gridSpan w:val="2"/>
            <w:tcBorders>
              <w:left w:val="nil"/>
              <w:bottom w:val="nil"/>
              <w:right w:val="nil"/>
            </w:tcBorders>
            <w:shd w:val="clear" w:color="auto" w:fill="auto"/>
            <w:noWrap/>
            <w:vAlign w:val="bottom"/>
          </w:tcPr>
          <w:p w14:paraId="0DB446C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15</w:t>
            </w:r>
          </w:p>
        </w:tc>
        <w:tc>
          <w:tcPr>
            <w:tcW w:w="851" w:type="dxa"/>
            <w:gridSpan w:val="2"/>
            <w:tcBorders>
              <w:left w:val="nil"/>
              <w:bottom w:val="nil"/>
              <w:right w:val="nil"/>
            </w:tcBorders>
            <w:shd w:val="clear" w:color="auto" w:fill="auto"/>
            <w:noWrap/>
            <w:vAlign w:val="bottom"/>
          </w:tcPr>
          <w:p w14:paraId="580B8AC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30</w:t>
            </w:r>
          </w:p>
        </w:tc>
        <w:tc>
          <w:tcPr>
            <w:tcW w:w="1276" w:type="dxa"/>
            <w:gridSpan w:val="2"/>
            <w:tcBorders>
              <w:left w:val="nil"/>
              <w:bottom w:val="nil"/>
              <w:right w:val="nil"/>
            </w:tcBorders>
            <w:shd w:val="clear" w:color="auto" w:fill="auto"/>
            <w:noWrap/>
            <w:vAlign w:val="bottom"/>
          </w:tcPr>
          <w:p w14:paraId="4DD8736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(9)</w:t>
            </w:r>
          </w:p>
        </w:tc>
        <w:tc>
          <w:tcPr>
            <w:tcW w:w="1134" w:type="dxa"/>
            <w:gridSpan w:val="2"/>
            <w:tcBorders>
              <w:left w:val="nil"/>
              <w:bottom w:val="nil"/>
              <w:right w:val="nil"/>
            </w:tcBorders>
            <w:shd w:val="clear" w:color="auto" w:fill="auto"/>
          </w:tcPr>
          <w:p w14:paraId="03D0E2B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7F96FA5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36</w:t>
            </w:r>
          </w:p>
        </w:tc>
      </w:tr>
      <w:tr w:rsidR="00233B80" w:rsidRPr="00573F7C" w14:paraId="17A398A4" w14:textId="77777777" w:rsidTr="003C0858">
        <w:trPr>
          <w:trHeight w:val="240"/>
        </w:trPr>
        <w:tc>
          <w:tcPr>
            <w:tcW w:w="3227" w:type="dxa"/>
            <w:tcBorders>
              <w:left w:val="nil"/>
              <w:bottom w:val="nil"/>
              <w:right w:val="nil"/>
            </w:tcBorders>
            <w:shd w:val="clear" w:color="auto" w:fill="auto"/>
            <w:vAlign w:val="bottom"/>
          </w:tcPr>
          <w:p w14:paraId="24B3269D"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Andlaw House (*)</w:t>
            </w:r>
          </w:p>
        </w:tc>
        <w:tc>
          <w:tcPr>
            <w:tcW w:w="1417" w:type="dxa"/>
            <w:gridSpan w:val="2"/>
            <w:tcBorders>
              <w:left w:val="nil"/>
              <w:bottom w:val="nil"/>
              <w:right w:val="nil"/>
            </w:tcBorders>
            <w:shd w:val="clear" w:color="auto" w:fill="auto"/>
            <w:noWrap/>
            <w:vAlign w:val="bottom"/>
          </w:tcPr>
          <w:p w14:paraId="07DD0DD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19</w:t>
            </w:r>
          </w:p>
        </w:tc>
        <w:tc>
          <w:tcPr>
            <w:tcW w:w="851" w:type="dxa"/>
            <w:gridSpan w:val="2"/>
            <w:tcBorders>
              <w:left w:val="nil"/>
              <w:bottom w:val="nil"/>
              <w:right w:val="nil"/>
            </w:tcBorders>
            <w:shd w:val="clear" w:color="auto" w:fill="auto"/>
            <w:noWrap/>
            <w:vAlign w:val="bottom"/>
          </w:tcPr>
          <w:p w14:paraId="4668721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2FED50F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1134" w:type="dxa"/>
            <w:gridSpan w:val="2"/>
            <w:tcBorders>
              <w:left w:val="nil"/>
              <w:bottom w:val="nil"/>
              <w:right w:val="nil"/>
            </w:tcBorders>
            <w:shd w:val="clear" w:color="auto" w:fill="auto"/>
          </w:tcPr>
          <w:p w14:paraId="3E47FC8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6AB0B1D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39</w:t>
            </w:r>
          </w:p>
        </w:tc>
      </w:tr>
      <w:tr w:rsidR="00233B80" w:rsidRPr="00573F7C" w14:paraId="17F76F33" w14:textId="77777777" w:rsidTr="003C0858">
        <w:trPr>
          <w:trHeight w:val="240"/>
        </w:trPr>
        <w:tc>
          <w:tcPr>
            <w:tcW w:w="3227" w:type="dxa"/>
            <w:tcBorders>
              <w:left w:val="nil"/>
              <w:bottom w:val="nil"/>
              <w:right w:val="nil"/>
            </w:tcBorders>
            <w:shd w:val="clear" w:color="auto" w:fill="auto"/>
            <w:vAlign w:val="bottom"/>
          </w:tcPr>
          <w:p w14:paraId="7A239800"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SE Barnet Day Service Special Donations (*)</w:t>
            </w:r>
          </w:p>
        </w:tc>
        <w:tc>
          <w:tcPr>
            <w:tcW w:w="1417" w:type="dxa"/>
            <w:gridSpan w:val="2"/>
            <w:tcBorders>
              <w:left w:val="nil"/>
              <w:bottom w:val="nil"/>
              <w:right w:val="nil"/>
            </w:tcBorders>
            <w:shd w:val="clear" w:color="auto" w:fill="auto"/>
            <w:noWrap/>
            <w:vAlign w:val="bottom"/>
          </w:tcPr>
          <w:p w14:paraId="428B42B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851" w:type="dxa"/>
            <w:gridSpan w:val="2"/>
            <w:tcBorders>
              <w:left w:val="nil"/>
              <w:bottom w:val="nil"/>
              <w:right w:val="nil"/>
            </w:tcBorders>
            <w:shd w:val="clear" w:color="auto" w:fill="auto"/>
            <w:noWrap/>
            <w:vAlign w:val="bottom"/>
          </w:tcPr>
          <w:p w14:paraId="738A628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1EF2DA4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1134" w:type="dxa"/>
            <w:gridSpan w:val="2"/>
            <w:tcBorders>
              <w:left w:val="nil"/>
              <w:bottom w:val="nil"/>
              <w:right w:val="nil"/>
            </w:tcBorders>
            <w:shd w:val="clear" w:color="auto" w:fill="auto"/>
          </w:tcPr>
          <w:p w14:paraId="65AC3B0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1B61F4C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233B80" w:rsidRPr="00573F7C" w14:paraId="3F37730B" w14:textId="77777777" w:rsidTr="003C0858">
        <w:trPr>
          <w:trHeight w:val="240"/>
        </w:trPr>
        <w:tc>
          <w:tcPr>
            <w:tcW w:w="3227" w:type="dxa"/>
            <w:tcBorders>
              <w:left w:val="nil"/>
              <w:bottom w:val="nil"/>
              <w:right w:val="nil"/>
            </w:tcBorders>
            <w:shd w:val="clear" w:color="auto" w:fill="auto"/>
            <w:vAlign w:val="bottom"/>
          </w:tcPr>
          <w:p w14:paraId="0A71BE43"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NI Outreach Worker (*)</w:t>
            </w:r>
          </w:p>
        </w:tc>
        <w:tc>
          <w:tcPr>
            <w:tcW w:w="1417" w:type="dxa"/>
            <w:gridSpan w:val="2"/>
            <w:tcBorders>
              <w:left w:val="nil"/>
              <w:bottom w:val="nil"/>
              <w:right w:val="nil"/>
            </w:tcBorders>
            <w:shd w:val="clear" w:color="auto" w:fill="auto"/>
            <w:noWrap/>
            <w:vAlign w:val="bottom"/>
          </w:tcPr>
          <w:p w14:paraId="489CD5C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851" w:type="dxa"/>
            <w:gridSpan w:val="2"/>
            <w:tcBorders>
              <w:left w:val="nil"/>
              <w:bottom w:val="nil"/>
              <w:right w:val="nil"/>
            </w:tcBorders>
            <w:shd w:val="clear" w:color="auto" w:fill="auto"/>
            <w:noWrap/>
            <w:vAlign w:val="bottom"/>
          </w:tcPr>
          <w:p w14:paraId="43C2DB8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vAlign w:val="bottom"/>
          </w:tcPr>
          <w:p w14:paraId="256DDEB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0306875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2C832BE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r>
      <w:tr w:rsidR="00233B80" w:rsidRPr="00573F7C" w14:paraId="43400C2A" w14:textId="77777777" w:rsidTr="003C0858">
        <w:trPr>
          <w:trHeight w:val="240"/>
        </w:trPr>
        <w:tc>
          <w:tcPr>
            <w:tcW w:w="3227" w:type="dxa"/>
            <w:tcBorders>
              <w:left w:val="nil"/>
              <w:bottom w:val="nil"/>
              <w:right w:val="nil"/>
            </w:tcBorders>
            <w:shd w:val="clear" w:color="auto" w:fill="auto"/>
            <w:vAlign w:val="bottom"/>
          </w:tcPr>
          <w:p w14:paraId="4D4533BA"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Woodside – Operations (*)</w:t>
            </w:r>
          </w:p>
        </w:tc>
        <w:tc>
          <w:tcPr>
            <w:tcW w:w="1417" w:type="dxa"/>
            <w:gridSpan w:val="2"/>
            <w:tcBorders>
              <w:left w:val="nil"/>
              <w:bottom w:val="nil"/>
              <w:right w:val="nil"/>
            </w:tcBorders>
            <w:shd w:val="clear" w:color="auto" w:fill="auto"/>
            <w:noWrap/>
            <w:vAlign w:val="bottom"/>
          </w:tcPr>
          <w:p w14:paraId="72DE526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24</w:t>
            </w:r>
          </w:p>
        </w:tc>
        <w:tc>
          <w:tcPr>
            <w:tcW w:w="851" w:type="dxa"/>
            <w:gridSpan w:val="2"/>
            <w:tcBorders>
              <w:left w:val="nil"/>
              <w:bottom w:val="nil"/>
              <w:right w:val="nil"/>
            </w:tcBorders>
            <w:shd w:val="clear" w:color="auto" w:fill="auto"/>
            <w:noWrap/>
            <w:vAlign w:val="bottom"/>
          </w:tcPr>
          <w:p w14:paraId="560BAEC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276" w:type="dxa"/>
            <w:gridSpan w:val="2"/>
            <w:tcBorders>
              <w:left w:val="nil"/>
              <w:bottom w:val="nil"/>
              <w:right w:val="nil"/>
            </w:tcBorders>
            <w:shd w:val="clear" w:color="auto" w:fill="auto"/>
            <w:noWrap/>
            <w:vAlign w:val="bottom"/>
          </w:tcPr>
          <w:p w14:paraId="193CEA3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18</w:t>
            </w:r>
          </w:p>
        </w:tc>
        <w:tc>
          <w:tcPr>
            <w:tcW w:w="1134" w:type="dxa"/>
            <w:gridSpan w:val="2"/>
            <w:tcBorders>
              <w:left w:val="nil"/>
              <w:bottom w:val="nil"/>
              <w:right w:val="nil"/>
            </w:tcBorders>
            <w:shd w:val="clear" w:color="auto" w:fill="auto"/>
          </w:tcPr>
          <w:p w14:paraId="50F2760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00A7DFC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43</w:t>
            </w:r>
          </w:p>
        </w:tc>
      </w:tr>
      <w:tr w:rsidR="00233B80" w:rsidRPr="00573F7C" w14:paraId="6239DA21" w14:textId="77777777" w:rsidTr="003C0858">
        <w:trPr>
          <w:trHeight w:val="240"/>
        </w:trPr>
        <w:tc>
          <w:tcPr>
            <w:tcW w:w="3227" w:type="dxa"/>
            <w:tcBorders>
              <w:left w:val="nil"/>
              <w:bottom w:val="nil"/>
              <w:right w:val="nil"/>
            </w:tcBorders>
            <w:shd w:val="clear" w:color="auto" w:fill="auto"/>
            <w:vAlign w:val="bottom"/>
          </w:tcPr>
          <w:p w14:paraId="0B1F7650" w14:textId="0A41093F"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Arts and Wellbeing: Digital Programme</w:t>
            </w:r>
          </w:p>
        </w:tc>
        <w:tc>
          <w:tcPr>
            <w:tcW w:w="1417" w:type="dxa"/>
            <w:gridSpan w:val="2"/>
            <w:tcBorders>
              <w:left w:val="nil"/>
              <w:bottom w:val="nil"/>
              <w:right w:val="nil"/>
            </w:tcBorders>
            <w:shd w:val="clear" w:color="auto" w:fill="auto"/>
            <w:noWrap/>
            <w:vAlign w:val="bottom"/>
          </w:tcPr>
          <w:p w14:paraId="510A8BD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gridSpan w:val="2"/>
            <w:tcBorders>
              <w:left w:val="nil"/>
              <w:bottom w:val="nil"/>
              <w:right w:val="nil"/>
            </w:tcBorders>
            <w:shd w:val="clear" w:color="auto" w:fill="auto"/>
            <w:noWrap/>
            <w:vAlign w:val="bottom"/>
          </w:tcPr>
          <w:p w14:paraId="1CA39A7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55</w:t>
            </w:r>
          </w:p>
        </w:tc>
        <w:tc>
          <w:tcPr>
            <w:tcW w:w="1276" w:type="dxa"/>
            <w:gridSpan w:val="2"/>
            <w:tcBorders>
              <w:left w:val="nil"/>
              <w:bottom w:val="nil"/>
              <w:right w:val="nil"/>
            </w:tcBorders>
            <w:shd w:val="clear" w:color="auto" w:fill="auto"/>
            <w:noWrap/>
            <w:vAlign w:val="bottom"/>
          </w:tcPr>
          <w:p w14:paraId="4B69752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(27)</w:t>
            </w:r>
          </w:p>
        </w:tc>
        <w:tc>
          <w:tcPr>
            <w:tcW w:w="1134" w:type="dxa"/>
            <w:gridSpan w:val="2"/>
            <w:tcBorders>
              <w:left w:val="nil"/>
              <w:bottom w:val="nil"/>
              <w:right w:val="nil"/>
            </w:tcBorders>
            <w:shd w:val="clear" w:color="auto" w:fill="auto"/>
          </w:tcPr>
          <w:p w14:paraId="27C08CF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20EDEA1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28</w:t>
            </w:r>
          </w:p>
        </w:tc>
      </w:tr>
      <w:tr w:rsidR="00233B80" w:rsidRPr="00573F7C" w14:paraId="5400B39F" w14:textId="77777777" w:rsidTr="003C0858">
        <w:trPr>
          <w:trHeight w:val="240"/>
        </w:trPr>
        <w:tc>
          <w:tcPr>
            <w:tcW w:w="3227" w:type="dxa"/>
            <w:tcBorders>
              <w:left w:val="nil"/>
              <w:bottom w:val="nil"/>
              <w:right w:val="nil"/>
            </w:tcBorders>
            <w:shd w:val="clear" w:color="auto" w:fill="auto"/>
            <w:vAlign w:val="bottom"/>
          </w:tcPr>
          <w:p w14:paraId="60720E29" w14:textId="5747E1BF"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Arts Council: TBP Studio Development #2</w:t>
            </w:r>
          </w:p>
        </w:tc>
        <w:tc>
          <w:tcPr>
            <w:tcW w:w="1417" w:type="dxa"/>
            <w:gridSpan w:val="2"/>
            <w:tcBorders>
              <w:left w:val="nil"/>
              <w:bottom w:val="nil"/>
              <w:right w:val="nil"/>
            </w:tcBorders>
            <w:shd w:val="clear" w:color="auto" w:fill="auto"/>
            <w:noWrap/>
            <w:vAlign w:val="bottom"/>
          </w:tcPr>
          <w:p w14:paraId="1296237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gridSpan w:val="2"/>
            <w:tcBorders>
              <w:left w:val="nil"/>
              <w:bottom w:val="nil"/>
              <w:right w:val="nil"/>
            </w:tcBorders>
            <w:shd w:val="clear" w:color="auto" w:fill="auto"/>
            <w:noWrap/>
            <w:vAlign w:val="bottom"/>
          </w:tcPr>
          <w:p w14:paraId="24DC887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25</w:t>
            </w:r>
          </w:p>
        </w:tc>
        <w:tc>
          <w:tcPr>
            <w:tcW w:w="1276" w:type="dxa"/>
            <w:gridSpan w:val="2"/>
            <w:tcBorders>
              <w:left w:val="nil"/>
              <w:bottom w:val="nil"/>
              <w:right w:val="nil"/>
            </w:tcBorders>
            <w:shd w:val="clear" w:color="auto" w:fill="auto"/>
            <w:noWrap/>
            <w:vAlign w:val="bottom"/>
          </w:tcPr>
          <w:p w14:paraId="3B6D1CF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tcBorders>
              <w:left w:val="nil"/>
              <w:bottom w:val="nil"/>
              <w:right w:val="nil"/>
            </w:tcBorders>
            <w:shd w:val="clear" w:color="auto" w:fill="auto"/>
          </w:tcPr>
          <w:p w14:paraId="63FC3B3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5E789BD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25</w:t>
            </w:r>
          </w:p>
        </w:tc>
      </w:tr>
      <w:tr w:rsidR="00233B80" w:rsidRPr="00573F7C" w14:paraId="02D96594" w14:textId="77777777" w:rsidTr="003C0858">
        <w:trPr>
          <w:trHeight w:val="240"/>
        </w:trPr>
        <w:tc>
          <w:tcPr>
            <w:tcW w:w="3227" w:type="dxa"/>
            <w:tcBorders>
              <w:left w:val="nil"/>
              <w:bottom w:val="nil"/>
              <w:right w:val="nil"/>
            </w:tcBorders>
            <w:shd w:val="clear" w:color="auto" w:fill="auto"/>
            <w:vAlign w:val="bottom"/>
          </w:tcPr>
          <w:p w14:paraId="39F7AD09"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Children in Need Next Steps Programme</w:t>
            </w:r>
          </w:p>
        </w:tc>
        <w:tc>
          <w:tcPr>
            <w:tcW w:w="1417" w:type="dxa"/>
            <w:gridSpan w:val="2"/>
            <w:tcBorders>
              <w:left w:val="nil"/>
              <w:bottom w:val="nil"/>
              <w:right w:val="nil"/>
            </w:tcBorders>
            <w:shd w:val="clear" w:color="auto" w:fill="auto"/>
            <w:noWrap/>
            <w:vAlign w:val="bottom"/>
          </w:tcPr>
          <w:p w14:paraId="6DB5F6A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gridSpan w:val="2"/>
            <w:tcBorders>
              <w:left w:val="nil"/>
              <w:bottom w:val="nil"/>
              <w:right w:val="nil"/>
            </w:tcBorders>
            <w:shd w:val="clear" w:color="auto" w:fill="auto"/>
            <w:noWrap/>
            <w:vAlign w:val="bottom"/>
          </w:tcPr>
          <w:p w14:paraId="78C544D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29</w:t>
            </w:r>
          </w:p>
        </w:tc>
        <w:tc>
          <w:tcPr>
            <w:tcW w:w="1276" w:type="dxa"/>
            <w:gridSpan w:val="2"/>
            <w:tcBorders>
              <w:left w:val="nil"/>
              <w:bottom w:val="nil"/>
              <w:right w:val="nil"/>
            </w:tcBorders>
            <w:shd w:val="clear" w:color="auto" w:fill="auto"/>
            <w:noWrap/>
            <w:vAlign w:val="bottom"/>
          </w:tcPr>
          <w:p w14:paraId="42EE6E2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(27)</w:t>
            </w:r>
          </w:p>
        </w:tc>
        <w:tc>
          <w:tcPr>
            <w:tcW w:w="1134" w:type="dxa"/>
            <w:gridSpan w:val="2"/>
            <w:tcBorders>
              <w:left w:val="nil"/>
              <w:bottom w:val="nil"/>
              <w:right w:val="nil"/>
            </w:tcBorders>
            <w:shd w:val="clear" w:color="auto" w:fill="auto"/>
          </w:tcPr>
          <w:p w14:paraId="5003BE3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3AA5B9E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w:t>
            </w:r>
          </w:p>
        </w:tc>
      </w:tr>
      <w:tr w:rsidR="00233B80" w:rsidRPr="00573F7C" w14:paraId="1BD1C8A8" w14:textId="77777777" w:rsidTr="003C0858">
        <w:trPr>
          <w:trHeight w:val="240"/>
        </w:trPr>
        <w:tc>
          <w:tcPr>
            <w:tcW w:w="3227" w:type="dxa"/>
            <w:tcBorders>
              <w:left w:val="nil"/>
              <w:bottom w:val="nil"/>
              <w:right w:val="nil"/>
            </w:tcBorders>
            <w:shd w:val="clear" w:color="auto" w:fill="auto"/>
            <w:vAlign w:val="bottom"/>
          </w:tcPr>
          <w:p w14:paraId="691A9B01" w14:textId="5CE2AB45"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Children’s Services: Sweeney Foundation</w:t>
            </w:r>
          </w:p>
        </w:tc>
        <w:tc>
          <w:tcPr>
            <w:tcW w:w="1417" w:type="dxa"/>
            <w:gridSpan w:val="2"/>
            <w:tcBorders>
              <w:left w:val="nil"/>
              <w:bottom w:val="nil"/>
              <w:right w:val="nil"/>
            </w:tcBorders>
            <w:shd w:val="clear" w:color="auto" w:fill="auto"/>
            <w:noWrap/>
            <w:vAlign w:val="bottom"/>
          </w:tcPr>
          <w:p w14:paraId="3CB9771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gridSpan w:val="2"/>
            <w:tcBorders>
              <w:left w:val="nil"/>
              <w:bottom w:val="nil"/>
              <w:right w:val="nil"/>
            </w:tcBorders>
            <w:shd w:val="clear" w:color="auto" w:fill="auto"/>
            <w:noWrap/>
            <w:vAlign w:val="bottom"/>
          </w:tcPr>
          <w:p w14:paraId="3219A1C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50</w:t>
            </w:r>
          </w:p>
        </w:tc>
        <w:tc>
          <w:tcPr>
            <w:tcW w:w="1276" w:type="dxa"/>
            <w:gridSpan w:val="2"/>
            <w:tcBorders>
              <w:left w:val="nil"/>
              <w:bottom w:val="nil"/>
              <w:right w:val="nil"/>
            </w:tcBorders>
            <w:shd w:val="clear" w:color="auto" w:fill="auto"/>
            <w:noWrap/>
            <w:vAlign w:val="bottom"/>
          </w:tcPr>
          <w:p w14:paraId="1C5FA6D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(17)</w:t>
            </w:r>
          </w:p>
        </w:tc>
        <w:tc>
          <w:tcPr>
            <w:tcW w:w="1134" w:type="dxa"/>
            <w:gridSpan w:val="2"/>
            <w:tcBorders>
              <w:left w:val="nil"/>
              <w:bottom w:val="nil"/>
              <w:right w:val="nil"/>
            </w:tcBorders>
            <w:shd w:val="clear" w:color="auto" w:fill="auto"/>
          </w:tcPr>
          <w:p w14:paraId="1C900FE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5DBFA2B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33</w:t>
            </w:r>
          </w:p>
        </w:tc>
      </w:tr>
      <w:tr w:rsidR="00233B80" w:rsidRPr="00573F7C" w14:paraId="25CB1BDD" w14:textId="77777777" w:rsidTr="003C0858">
        <w:trPr>
          <w:trHeight w:val="240"/>
        </w:trPr>
        <w:tc>
          <w:tcPr>
            <w:tcW w:w="3227" w:type="dxa"/>
            <w:tcBorders>
              <w:left w:val="nil"/>
              <w:bottom w:val="nil"/>
              <w:right w:val="nil"/>
            </w:tcBorders>
            <w:shd w:val="clear" w:color="auto" w:fill="auto"/>
            <w:vAlign w:val="bottom"/>
          </w:tcPr>
          <w:p w14:paraId="5A0B92C5" w14:textId="05016084"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DHSC: COVID-19 Support</w:t>
            </w:r>
          </w:p>
        </w:tc>
        <w:tc>
          <w:tcPr>
            <w:tcW w:w="1417" w:type="dxa"/>
            <w:gridSpan w:val="2"/>
            <w:tcBorders>
              <w:left w:val="nil"/>
              <w:bottom w:val="nil"/>
              <w:right w:val="nil"/>
            </w:tcBorders>
            <w:shd w:val="clear" w:color="auto" w:fill="auto"/>
            <w:noWrap/>
            <w:vAlign w:val="bottom"/>
          </w:tcPr>
          <w:p w14:paraId="090A832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gridSpan w:val="2"/>
            <w:tcBorders>
              <w:left w:val="nil"/>
              <w:bottom w:val="nil"/>
              <w:right w:val="nil"/>
            </w:tcBorders>
            <w:shd w:val="clear" w:color="auto" w:fill="auto"/>
            <w:noWrap/>
            <w:vAlign w:val="bottom"/>
          </w:tcPr>
          <w:p w14:paraId="73575FF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345</w:t>
            </w:r>
          </w:p>
        </w:tc>
        <w:tc>
          <w:tcPr>
            <w:tcW w:w="1276" w:type="dxa"/>
            <w:gridSpan w:val="2"/>
            <w:tcBorders>
              <w:left w:val="nil"/>
              <w:bottom w:val="nil"/>
              <w:right w:val="nil"/>
            </w:tcBorders>
            <w:shd w:val="clear" w:color="auto" w:fill="auto"/>
            <w:noWrap/>
            <w:vAlign w:val="bottom"/>
          </w:tcPr>
          <w:p w14:paraId="7A0961E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(345)</w:t>
            </w:r>
          </w:p>
        </w:tc>
        <w:tc>
          <w:tcPr>
            <w:tcW w:w="1134" w:type="dxa"/>
            <w:gridSpan w:val="2"/>
            <w:tcBorders>
              <w:left w:val="nil"/>
              <w:bottom w:val="nil"/>
              <w:right w:val="nil"/>
            </w:tcBorders>
            <w:shd w:val="clear" w:color="auto" w:fill="auto"/>
          </w:tcPr>
          <w:p w14:paraId="54FE507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3B617B7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233B80" w:rsidRPr="00573F7C" w14:paraId="10EFFFB7" w14:textId="77777777" w:rsidTr="003C0858">
        <w:trPr>
          <w:trHeight w:val="240"/>
        </w:trPr>
        <w:tc>
          <w:tcPr>
            <w:tcW w:w="3227" w:type="dxa"/>
            <w:tcBorders>
              <w:left w:val="nil"/>
              <w:bottom w:val="nil"/>
              <w:right w:val="nil"/>
            </w:tcBorders>
            <w:shd w:val="clear" w:color="auto" w:fill="auto"/>
            <w:vAlign w:val="bottom"/>
          </w:tcPr>
          <w:p w14:paraId="7BF8C2A0"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Loneliness Fund (DCMS)</w:t>
            </w:r>
          </w:p>
        </w:tc>
        <w:tc>
          <w:tcPr>
            <w:tcW w:w="1417" w:type="dxa"/>
            <w:gridSpan w:val="2"/>
            <w:tcBorders>
              <w:left w:val="nil"/>
              <w:bottom w:val="nil"/>
              <w:right w:val="nil"/>
            </w:tcBorders>
            <w:shd w:val="clear" w:color="auto" w:fill="auto"/>
            <w:noWrap/>
            <w:vAlign w:val="bottom"/>
          </w:tcPr>
          <w:p w14:paraId="114F700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gridSpan w:val="2"/>
            <w:tcBorders>
              <w:left w:val="nil"/>
              <w:bottom w:val="nil"/>
              <w:right w:val="nil"/>
            </w:tcBorders>
            <w:shd w:val="clear" w:color="auto" w:fill="auto"/>
            <w:noWrap/>
            <w:vAlign w:val="bottom"/>
          </w:tcPr>
          <w:p w14:paraId="2F8AB3B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500</w:t>
            </w:r>
          </w:p>
        </w:tc>
        <w:tc>
          <w:tcPr>
            <w:tcW w:w="1276" w:type="dxa"/>
            <w:gridSpan w:val="2"/>
            <w:tcBorders>
              <w:left w:val="nil"/>
              <w:bottom w:val="nil"/>
              <w:right w:val="nil"/>
            </w:tcBorders>
            <w:shd w:val="clear" w:color="auto" w:fill="auto"/>
            <w:noWrap/>
            <w:vAlign w:val="bottom"/>
          </w:tcPr>
          <w:p w14:paraId="771D12C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(500)</w:t>
            </w:r>
          </w:p>
        </w:tc>
        <w:tc>
          <w:tcPr>
            <w:tcW w:w="1134" w:type="dxa"/>
            <w:gridSpan w:val="2"/>
            <w:tcBorders>
              <w:left w:val="nil"/>
              <w:bottom w:val="nil"/>
              <w:right w:val="nil"/>
            </w:tcBorders>
            <w:shd w:val="clear" w:color="auto" w:fill="auto"/>
          </w:tcPr>
          <w:p w14:paraId="3167197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vAlign w:val="bottom"/>
          </w:tcPr>
          <w:p w14:paraId="5B48BFB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233B80" w:rsidRPr="00573F7C" w14:paraId="0F733379" w14:textId="77777777" w:rsidTr="003C0858">
        <w:trPr>
          <w:trHeight w:val="240"/>
        </w:trPr>
        <w:tc>
          <w:tcPr>
            <w:tcW w:w="3227" w:type="dxa"/>
            <w:tcBorders>
              <w:left w:val="nil"/>
              <w:right w:val="nil"/>
            </w:tcBorders>
            <w:shd w:val="clear" w:color="auto" w:fill="auto"/>
            <w:vAlign w:val="bottom"/>
          </w:tcPr>
          <w:p w14:paraId="6231CB59"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NLCF Covid-19 Grant</w:t>
            </w:r>
          </w:p>
        </w:tc>
        <w:tc>
          <w:tcPr>
            <w:tcW w:w="1417" w:type="dxa"/>
            <w:gridSpan w:val="2"/>
            <w:tcBorders>
              <w:left w:val="nil"/>
              <w:right w:val="nil"/>
            </w:tcBorders>
            <w:shd w:val="clear" w:color="auto" w:fill="auto"/>
            <w:noWrap/>
            <w:vAlign w:val="bottom"/>
          </w:tcPr>
          <w:p w14:paraId="2B52F43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gridSpan w:val="2"/>
            <w:tcBorders>
              <w:left w:val="nil"/>
              <w:right w:val="nil"/>
            </w:tcBorders>
            <w:shd w:val="clear" w:color="auto" w:fill="auto"/>
            <w:noWrap/>
            <w:vAlign w:val="bottom"/>
          </w:tcPr>
          <w:p w14:paraId="286ED3F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510</w:t>
            </w:r>
          </w:p>
        </w:tc>
        <w:tc>
          <w:tcPr>
            <w:tcW w:w="1276" w:type="dxa"/>
            <w:gridSpan w:val="2"/>
            <w:tcBorders>
              <w:left w:val="nil"/>
              <w:right w:val="nil"/>
            </w:tcBorders>
            <w:shd w:val="clear" w:color="auto" w:fill="auto"/>
            <w:noWrap/>
            <w:vAlign w:val="bottom"/>
          </w:tcPr>
          <w:p w14:paraId="3EC7891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(510)</w:t>
            </w:r>
          </w:p>
        </w:tc>
        <w:tc>
          <w:tcPr>
            <w:tcW w:w="1134" w:type="dxa"/>
            <w:gridSpan w:val="2"/>
            <w:tcBorders>
              <w:left w:val="nil"/>
              <w:right w:val="nil"/>
            </w:tcBorders>
            <w:shd w:val="clear" w:color="auto" w:fill="auto"/>
          </w:tcPr>
          <w:p w14:paraId="07E3450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right w:val="nil"/>
            </w:tcBorders>
            <w:shd w:val="clear" w:color="auto" w:fill="auto"/>
            <w:noWrap/>
            <w:vAlign w:val="bottom"/>
          </w:tcPr>
          <w:p w14:paraId="34DCA35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233B80" w:rsidRPr="00573F7C" w14:paraId="0EB5EF4A" w14:textId="77777777" w:rsidTr="003C0858">
        <w:trPr>
          <w:trHeight w:val="240"/>
        </w:trPr>
        <w:tc>
          <w:tcPr>
            <w:tcW w:w="3227" w:type="dxa"/>
            <w:shd w:val="clear" w:color="auto" w:fill="auto"/>
            <w:vAlign w:val="bottom"/>
          </w:tcPr>
          <w:p w14:paraId="518A6DE4"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Pears Grant – Promoting Wellbeing</w:t>
            </w:r>
          </w:p>
        </w:tc>
        <w:tc>
          <w:tcPr>
            <w:tcW w:w="1417" w:type="dxa"/>
            <w:gridSpan w:val="2"/>
            <w:shd w:val="clear" w:color="auto" w:fill="auto"/>
            <w:noWrap/>
            <w:vAlign w:val="bottom"/>
          </w:tcPr>
          <w:p w14:paraId="46A6A1D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gridSpan w:val="2"/>
            <w:shd w:val="clear" w:color="auto" w:fill="auto"/>
            <w:noWrap/>
            <w:vAlign w:val="bottom"/>
          </w:tcPr>
          <w:p w14:paraId="019C738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40</w:t>
            </w:r>
          </w:p>
        </w:tc>
        <w:tc>
          <w:tcPr>
            <w:tcW w:w="1276" w:type="dxa"/>
            <w:gridSpan w:val="2"/>
            <w:shd w:val="clear" w:color="auto" w:fill="auto"/>
            <w:noWrap/>
            <w:vAlign w:val="bottom"/>
          </w:tcPr>
          <w:p w14:paraId="6A09C10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(32)</w:t>
            </w:r>
          </w:p>
        </w:tc>
        <w:tc>
          <w:tcPr>
            <w:tcW w:w="1134" w:type="dxa"/>
            <w:gridSpan w:val="2"/>
            <w:shd w:val="clear" w:color="auto" w:fill="auto"/>
          </w:tcPr>
          <w:p w14:paraId="133E734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shd w:val="clear" w:color="auto" w:fill="auto"/>
            <w:noWrap/>
            <w:vAlign w:val="bottom"/>
          </w:tcPr>
          <w:p w14:paraId="5DD9FC6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8</w:t>
            </w:r>
          </w:p>
        </w:tc>
      </w:tr>
      <w:tr w:rsidR="00C03646" w:rsidRPr="00573F7C" w14:paraId="474B7145" w14:textId="77777777" w:rsidTr="00A302B7">
        <w:trPr>
          <w:trHeight w:val="450"/>
        </w:trPr>
        <w:tc>
          <w:tcPr>
            <w:tcW w:w="3227" w:type="dxa"/>
            <w:tcBorders>
              <w:top w:val="single" w:sz="4" w:space="0" w:color="auto"/>
              <w:left w:val="nil"/>
              <w:bottom w:val="single" w:sz="4" w:space="0" w:color="auto"/>
              <w:right w:val="nil"/>
            </w:tcBorders>
            <w:shd w:val="clear" w:color="auto" w:fill="auto"/>
            <w:hideMark/>
          </w:tcPr>
          <w:p w14:paraId="1688BDC4" w14:textId="77777777" w:rsidR="00C03646" w:rsidRPr="00573F7C" w:rsidRDefault="00C03646" w:rsidP="00A302B7">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lastRenderedPageBreak/>
              <w:t>Group</w:t>
            </w:r>
          </w:p>
        </w:tc>
        <w:tc>
          <w:tcPr>
            <w:tcW w:w="1417" w:type="dxa"/>
            <w:gridSpan w:val="2"/>
            <w:tcBorders>
              <w:top w:val="single" w:sz="4" w:space="0" w:color="auto"/>
              <w:left w:val="nil"/>
              <w:bottom w:val="single" w:sz="4" w:space="0" w:color="auto"/>
              <w:right w:val="nil"/>
            </w:tcBorders>
            <w:shd w:val="clear" w:color="auto" w:fill="auto"/>
            <w:hideMark/>
          </w:tcPr>
          <w:p w14:paraId="16E4B65D"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 xml:space="preserve">Balance at  </w:t>
            </w:r>
          </w:p>
          <w:p w14:paraId="5F34BD10"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1 April 2020</w:t>
            </w:r>
          </w:p>
        </w:tc>
        <w:tc>
          <w:tcPr>
            <w:tcW w:w="851" w:type="dxa"/>
            <w:gridSpan w:val="2"/>
            <w:tcBorders>
              <w:top w:val="single" w:sz="4" w:space="0" w:color="auto"/>
              <w:left w:val="nil"/>
              <w:bottom w:val="single" w:sz="4" w:space="0" w:color="auto"/>
              <w:right w:val="nil"/>
            </w:tcBorders>
            <w:shd w:val="clear" w:color="auto" w:fill="auto"/>
            <w:hideMark/>
          </w:tcPr>
          <w:p w14:paraId="05460042"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 xml:space="preserve">Income </w:t>
            </w:r>
          </w:p>
        </w:tc>
        <w:tc>
          <w:tcPr>
            <w:tcW w:w="1276" w:type="dxa"/>
            <w:gridSpan w:val="2"/>
            <w:tcBorders>
              <w:top w:val="single" w:sz="4" w:space="0" w:color="auto"/>
              <w:left w:val="nil"/>
              <w:bottom w:val="single" w:sz="4" w:space="0" w:color="auto"/>
              <w:right w:val="nil"/>
            </w:tcBorders>
            <w:shd w:val="clear" w:color="auto" w:fill="auto"/>
            <w:hideMark/>
          </w:tcPr>
          <w:p w14:paraId="6984979A"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 xml:space="preserve">Expenditure </w:t>
            </w:r>
          </w:p>
        </w:tc>
        <w:tc>
          <w:tcPr>
            <w:tcW w:w="1134" w:type="dxa"/>
            <w:gridSpan w:val="2"/>
            <w:tcBorders>
              <w:top w:val="single" w:sz="4" w:space="0" w:color="auto"/>
              <w:left w:val="nil"/>
              <w:bottom w:val="single" w:sz="4" w:space="0" w:color="auto"/>
              <w:right w:val="nil"/>
            </w:tcBorders>
          </w:tcPr>
          <w:p w14:paraId="1EB8CE8E"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Transfers</w:t>
            </w:r>
          </w:p>
        </w:tc>
        <w:tc>
          <w:tcPr>
            <w:tcW w:w="1593" w:type="dxa"/>
            <w:gridSpan w:val="2"/>
            <w:tcBorders>
              <w:top w:val="single" w:sz="4" w:space="0" w:color="auto"/>
              <w:left w:val="nil"/>
              <w:bottom w:val="single" w:sz="4" w:space="0" w:color="auto"/>
              <w:right w:val="nil"/>
            </w:tcBorders>
            <w:shd w:val="clear" w:color="auto" w:fill="auto"/>
            <w:hideMark/>
          </w:tcPr>
          <w:p w14:paraId="32D8EEBC"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Balance at 31 March 2021</w:t>
            </w:r>
          </w:p>
        </w:tc>
      </w:tr>
      <w:tr w:rsidR="00C03646" w:rsidRPr="00573F7C" w14:paraId="270F376E" w14:textId="77777777" w:rsidTr="00A302B7">
        <w:trPr>
          <w:trHeight w:val="240"/>
        </w:trPr>
        <w:tc>
          <w:tcPr>
            <w:tcW w:w="3227" w:type="dxa"/>
            <w:tcBorders>
              <w:left w:val="nil"/>
              <w:bottom w:val="nil"/>
              <w:right w:val="nil"/>
            </w:tcBorders>
            <w:shd w:val="clear" w:color="auto" w:fill="auto"/>
            <w:vAlign w:val="bottom"/>
          </w:tcPr>
          <w:p w14:paraId="34454F24" w14:textId="77777777" w:rsidR="00C03646" w:rsidRPr="00573F7C" w:rsidRDefault="00C03646" w:rsidP="00A302B7">
            <w:pPr>
              <w:spacing w:line="276" w:lineRule="auto"/>
              <w:rPr>
                <w:rFonts w:asciiTheme="minorHAnsi" w:eastAsia="Calibri" w:hAnsiTheme="minorHAnsi" w:cstheme="minorHAnsi"/>
                <w:bCs/>
                <w:sz w:val="18"/>
                <w:szCs w:val="18"/>
              </w:rPr>
            </w:pPr>
          </w:p>
        </w:tc>
        <w:tc>
          <w:tcPr>
            <w:tcW w:w="1417" w:type="dxa"/>
            <w:gridSpan w:val="2"/>
            <w:tcBorders>
              <w:left w:val="nil"/>
              <w:bottom w:val="nil"/>
              <w:right w:val="nil"/>
            </w:tcBorders>
            <w:shd w:val="clear" w:color="auto" w:fill="auto"/>
            <w:noWrap/>
            <w:vAlign w:val="center"/>
          </w:tcPr>
          <w:p w14:paraId="61F9E135"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c>
          <w:tcPr>
            <w:tcW w:w="851" w:type="dxa"/>
            <w:gridSpan w:val="2"/>
            <w:tcBorders>
              <w:left w:val="nil"/>
              <w:bottom w:val="nil"/>
              <w:right w:val="nil"/>
            </w:tcBorders>
            <w:shd w:val="clear" w:color="auto" w:fill="auto"/>
            <w:noWrap/>
            <w:vAlign w:val="center"/>
          </w:tcPr>
          <w:p w14:paraId="4A4192E2"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c>
          <w:tcPr>
            <w:tcW w:w="1276" w:type="dxa"/>
            <w:gridSpan w:val="2"/>
            <w:tcBorders>
              <w:left w:val="nil"/>
              <w:bottom w:val="nil"/>
              <w:right w:val="nil"/>
            </w:tcBorders>
            <w:shd w:val="clear" w:color="auto" w:fill="auto"/>
            <w:noWrap/>
            <w:vAlign w:val="center"/>
          </w:tcPr>
          <w:p w14:paraId="50ACBFC4"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c>
          <w:tcPr>
            <w:tcW w:w="1134" w:type="dxa"/>
            <w:gridSpan w:val="2"/>
            <w:tcBorders>
              <w:left w:val="nil"/>
              <w:bottom w:val="nil"/>
              <w:right w:val="nil"/>
            </w:tcBorders>
            <w:shd w:val="clear" w:color="auto" w:fill="auto"/>
            <w:vAlign w:val="center"/>
          </w:tcPr>
          <w:p w14:paraId="0E45AFFA"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c>
          <w:tcPr>
            <w:tcW w:w="1593" w:type="dxa"/>
            <w:gridSpan w:val="2"/>
            <w:tcBorders>
              <w:left w:val="nil"/>
              <w:bottom w:val="nil"/>
              <w:right w:val="nil"/>
            </w:tcBorders>
            <w:shd w:val="clear" w:color="auto" w:fill="auto"/>
            <w:noWrap/>
            <w:vAlign w:val="center"/>
          </w:tcPr>
          <w:p w14:paraId="227CC145"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£000s</w:t>
            </w:r>
          </w:p>
        </w:tc>
      </w:tr>
      <w:tr w:rsidR="00233B80" w:rsidRPr="00573F7C" w14:paraId="38B063C0" w14:textId="77777777" w:rsidTr="003C0858">
        <w:trPr>
          <w:trHeight w:val="240"/>
        </w:trPr>
        <w:tc>
          <w:tcPr>
            <w:tcW w:w="3227" w:type="dxa"/>
            <w:shd w:val="clear" w:color="auto" w:fill="auto"/>
            <w:vAlign w:val="bottom"/>
          </w:tcPr>
          <w:p w14:paraId="74A9AFDD"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Woodside IT Equipment (*)</w:t>
            </w:r>
          </w:p>
        </w:tc>
        <w:tc>
          <w:tcPr>
            <w:tcW w:w="1417" w:type="dxa"/>
            <w:gridSpan w:val="2"/>
            <w:shd w:val="clear" w:color="auto" w:fill="auto"/>
            <w:noWrap/>
            <w:vAlign w:val="bottom"/>
          </w:tcPr>
          <w:p w14:paraId="2CCCA42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w:t>
            </w:r>
          </w:p>
        </w:tc>
        <w:tc>
          <w:tcPr>
            <w:tcW w:w="851" w:type="dxa"/>
            <w:gridSpan w:val="2"/>
            <w:shd w:val="clear" w:color="auto" w:fill="auto"/>
            <w:noWrap/>
            <w:vAlign w:val="bottom"/>
          </w:tcPr>
          <w:p w14:paraId="41C2312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16</w:t>
            </w:r>
          </w:p>
        </w:tc>
        <w:tc>
          <w:tcPr>
            <w:tcW w:w="1276" w:type="dxa"/>
            <w:gridSpan w:val="2"/>
            <w:shd w:val="clear" w:color="auto" w:fill="auto"/>
            <w:noWrap/>
            <w:vAlign w:val="bottom"/>
          </w:tcPr>
          <w:p w14:paraId="51E5705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(21)</w:t>
            </w:r>
          </w:p>
        </w:tc>
        <w:tc>
          <w:tcPr>
            <w:tcW w:w="1134" w:type="dxa"/>
            <w:gridSpan w:val="2"/>
            <w:shd w:val="clear" w:color="auto" w:fill="auto"/>
          </w:tcPr>
          <w:p w14:paraId="6A1400D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shd w:val="clear" w:color="auto" w:fill="auto"/>
            <w:noWrap/>
            <w:vAlign w:val="bottom"/>
          </w:tcPr>
          <w:p w14:paraId="1C71114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233B80" w:rsidRPr="00573F7C" w14:paraId="6B9BA1BC" w14:textId="77777777" w:rsidTr="003C0858">
        <w:trPr>
          <w:trHeight w:val="240"/>
        </w:trPr>
        <w:tc>
          <w:tcPr>
            <w:tcW w:w="3227" w:type="dxa"/>
            <w:shd w:val="clear" w:color="auto" w:fill="auto"/>
            <w:vAlign w:val="bottom"/>
            <w:hideMark/>
          </w:tcPr>
          <w:p w14:paraId="61EF94DD"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 xml:space="preserve">Other </w:t>
            </w:r>
          </w:p>
        </w:tc>
        <w:tc>
          <w:tcPr>
            <w:tcW w:w="1417" w:type="dxa"/>
            <w:gridSpan w:val="2"/>
            <w:shd w:val="clear" w:color="auto" w:fill="auto"/>
            <w:noWrap/>
            <w:vAlign w:val="bottom"/>
            <w:hideMark/>
          </w:tcPr>
          <w:p w14:paraId="3F2ED38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526</w:t>
            </w:r>
          </w:p>
        </w:tc>
        <w:tc>
          <w:tcPr>
            <w:tcW w:w="851" w:type="dxa"/>
            <w:gridSpan w:val="2"/>
            <w:shd w:val="clear" w:color="auto" w:fill="auto"/>
            <w:noWrap/>
            <w:vAlign w:val="bottom"/>
          </w:tcPr>
          <w:p w14:paraId="0274C0F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154</w:t>
            </w:r>
          </w:p>
        </w:tc>
        <w:tc>
          <w:tcPr>
            <w:tcW w:w="1276" w:type="dxa"/>
            <w:gridSpan w:val="2"/>
            <w:shd w:val="clear" w:color="auto" w:fill="auto"/>
            <w:noWrap/>
            <w:vAlign w:val="bottom"/>
          </w:tcPr>
          <w:p w14:paraId="541AEFE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(212)</w:t>
            </w:r>
          </w:p>
        </w:tc>
        <w:tc>
          <w:tcPr>
            <w:tcW w:w="1134" w:type="dxa"/>
            <w:gridSpan w:val="2"/>
            <w:shd w:val="clear" w:color="auto" w:fill="auto"/>
          </w:tcPr>
          <w:p w14:paraId="2871A77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shd w:val="clear" w:color="auto" w:fill="auto"/>
            <w:noWrap/>
            <w:vAlign w:val="bottom"/>
          </w:tcPr>
          <w:p w14:paraId="2B3356F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468</w:t>
            </w:r>
          </w:p>
        </w:tc>
      </w:tr>
      <w:tr w:rsidR="00233B80" w:rsidRPr="00573F7C" w14:paraId="4D27066B" w14:textId="77777777" w:rsidTr="003C0858">
        <w:trPr>
          <w:trHeight w:val="240"/>
        </w:trPr>
        <w:tc>
          <w:tcPr>
            <w:tcW w:w="3227" w:type="dxa"/>
            <w:shd w:val="clear" w:color="auto" w:fill="auto"/>
            <w:vAlign w:val="bottom"/>
          </w:tcPr>
          <w:p w14:paraId="76EA3954" w14:textId="77777777" w:rsidR="00233B80" w:rsidRPr="00573F7C" w:rsidRDefault="00233B80" w:rsidP="002160F2">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 xml:space="preserve">Sense International </w:t>
            </w:r>
          </w:p>
        </w:tc>
        <w:tc>
          <w:tcPr>
            <w:tcW w:w="1417" w:type="dxa"/>
            <w:gridSpan w:val="2"/>
            <w:shd w:val="clear" w:color="auto" w:fill="auto"/>
            <w:noWrap/>
            <w:vAlign w:val="bottom"/>
          </w:tcPr>
          <w:p w14:paraId="12A637F1" w14:textId="77777777" w:rsidR="00233B80" w:rsidRPr="00573F7C" w:rsidRDefault="00233B80" w:rsidP="002160F2">
            <w:pPr>
              <w:spacing w:line="276" w:lineRule="auto"/>
              <w:jc w:val="right"/>
              <w:rPr>
                <w:rFonts w:asciiTheme="minorHAnsi" w:eastAsia="Calibri" w:hAnsiTheme="minorHAnsi" w:cstheme="minorHAnsi"/>
                <w:sz w:val="18"/>
                <w:szCs w:val="18"/>
              </w:rPr>
            </w:pPr>
          </w:p>
        </w:tc>
        <w:tc>
          <w:tcPr>
            <w:tcW w:w="851" w:type="dxa"/>
            <w:gridSpan w:val="2"/>
            <w:shd w:val="clear" w:color="auto" w:fill="auto"/>
            <w:noWrap/>
            <w:vAlign w:val="bottom"/>
          </w:tcPr>
          <w:p w14:paraId="0DBCC5BC" w14:textId="77777777" w:rsidR="00233B80" w:rsidRPr="00573F7C" w:rsidRDefault="00233B80" w:rsidP="002160F2">
            <w:pPr>
              <w:spacing w:line="276" w:lineRule="auto"/>
              <w:jc w:val="right"/>
              <w:rPr>
                <w:rFonts w:asciiTheme="minorHAnsi" w:eastAsia="Calibri" w:hAnsiTheme="minorHAnsi" w:cstheme="minorHAnsi"/>
                <w:sz w:val="18"/>
                <w:szCs w:val="18"/>
              </w:rPr>
            </w:pPr>
          </w:p>
        </w:tc>
        <w:tc>
          <w:tcPr>
            <w:tcW w:w="1276" w:type="dxa"/>
            <w:gridSpan w:val="2"/>
            <w:shd w:val="clear" w:color="auto" w:fill="auto"/>
            <w:noWrap/>
            <w:vAlign w:val="bottom"/>
          </w:tcPr>
          <w:p w14:paraId="1DFA8515" w14:textId="77777777" w:rsidR="00233B80" w:rsidRPr="00573F7C" w:rsidRDefault="00233B80" w:rsidP="002160F2">
            <w:pPr>
              <w:spacing w:line="276" w:lineRule="auto"/>
              <w:jc w:val="right"/>
              <w:rPr>
                <w:rFonts w:asciiTheme="minorHAnsi" w:eastAsia="Calibri" w:hAnsiTheme="minorHAnsi" w:cstheme="minorHAnsi"/>
                <w:sz w:val="18"/>
                <w:szCs w:val="18"/>
              </w:rPr>
            </w:pPr>
          </w:p>
        </w:tc>
        <w:tc>
          <w:tcPr>
            <w:tcW w:w="1134" w:type="dxa"/>
            <w:gridSpan w:val="2"/>
            <w:shd w:val="clear" w:color="auto" w:fill="auto"/>
          </w:tcPr>
          <w:p w14:paraId="2ED02A8E" w14:textId="77777777" w:rsidR="00233B80" w:rsidRPr="00573F7C" w:rsidRDefault="00233B80" w:rsidP="002160F2">
            <w:pPr>
              <w:spacing w:line="276" w:lineRule="auto"/>
              <w:jc w:val="right"/>
              <w:rPr>
                <w:rFonts w:asciiTheme="minorHAnsi" w:eastAsia="Calibri" w:hAnsiTheme="minorHAnsi" w:cstheme="minorHAnsi"/>
                <w:sz w:val="18"/>
                <w:szCs w:val="18"/>
              </w:rPr>
            </w:pPr>
          </w:p>
        </w:tc>
        <w:tc>
          <w:tcPr>
            <w:tcW w:w="1593" w:type="dxa"/>
            <w:gridSpan w:val="2"/>
            <w:shd w:val="clear" w:color="auto" w:fill="auto"/>
            <w:noWrap/>
            <w:vAlign w:val="bottom"/>
          </w:tcPr>
          <w:p w14:paraId="02FD5EB5" w14:textId="77777777" w:rsidR="00233B80" w:rsidRPr="00573F7C" w:rsidRDefault="00233B80" w:rsidP="002160F2">
            <w:pPr>
              <w:spacing w:line="276" w:lineRule="auto"/>
              <w:jc w:val="right"/>
              <w:rPr>
                <w:rFonts w:asciiTheme="minorHAnsi" w:eastAsia="Calibri" w:hAnsiTheme="minorHAnsi" w:cstheme="minorHAnsi"/>
                <w:sz w:val="18"/>
                <w:szCs w:val="18"/>
              </w:rPr>
            </w:pPr>
          </w:p>
        </w:tc>
      </w:tr>
      <w:tr w:rsidR="00233B80" w:rsidRPr="00573F7C" w14:paraId="32F4F2FE" w14:textId="77777777" w:rsidTr="003C0858">
        <w:trPr>
          <w:trHeight w:val="35"/>
        </w:trPr>
        <w:tc>
          <w:tcPr>
            <w:tcW w:w="3261" w:type="dxa"/>
            <w:gridSpan w:val="2"/>
            <w:shd w:val="clear" w:color="auto" w:fill="auto"/>
            <w:hideMark/>
          </w:tcPr>
          <w:p w14:paraId="6D2E0758"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Nelumbo Stiftung Education</w:t>
            </w:r>
          </w:p>
        </w:tc>
        <w:tc>
          <w:tcPr>
            <w:tcW w:w="1408" w:type="dxa"/>
            <w:gridSpan w:val="2"/>
            <w:shd w:val="clear" w:color="auto" w:fill="auto"/>
          </w:tcPr>
          <w:p w14:paraId="19DCAEF6" w14:textId="605BF3CA"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25</w:t>
            </w:r>
            <w:r w:rsidR="006A573C">
              <w:rPr>
                <w:rFonts w:asciiTheme="minorHAnsi" w:eastAsia="Calibri" w:hAnsiTheme="minorHAnsi" w:cstheme="minorHAnsi"/>
                <w:sz w:val="18"/>
                <w:szCs w:val="18"/>
              </w:rPr>
              <w:t>1</w:t>
            </w:r>
          </w:p>
        </w:tc>
        <w:tc>
          <w:tcPr>
            <w:tcW w:w="860" w:type="dxa"/>
            <w:gridSpan w:val="2"/>
            <w:shd w:val="clear" w:color="auto" w:fill="auto"/>
          </w:tcPr>
          <w:p w14:paraId="4230CDBD" w14:textId="77777777" w:rsidR="00233B80" w:rsidRPr="00573F7C" w:rsidRDefault="00233B80" w:rsidP="00765DDE">
            <w:pPr>
              <w:spacing w:line="276" w:lineRule="auto"/>
              <w:ind w:left="-239" w:hanging="131"/>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173</w:t>
            </w:r>
          </w:p>
        </w:tc>
        <w:tc>
          <w:tcPr>
            <w:tcW w:w="1275" w:type="dxa"/>
            <w:gridSpan w:val="2"/>
            <w:shd w:val="clear" w:color="auto" w:fill="auto"/>
          </w:tcPr>
          <w:p w14:paraId="6551923E" w14:textId="77777777" w:rsidR="00233B80" w:rsidRPr="00573F7C" w:rsidRDefault="00233B80" w:rsidP="00765DDE">
            <w:pPr>
              <w:spacing w:line="276" w:lineRule="auto"/>
              <w:ind w:left="51" w:firstLine="45"/>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(217)</w:t>
            </w:r>
          </w:p>
        </w:tc>
        <w:tc>
          <w:tcPr>
            <w:tcW w:w="1134" w:type="dxa"/>
            <w:gridSpan w:val="2"/>
            <w:shd w:val="clear" w:color="auto" w:fill="auto"/>
          </w:tcPr>
          <w:p w14:paraId="0564326A" w14:textId="77777777" w:rsidR="00233B80" w:rsidRPr="00573F7C" w:rsidRDefault="00233B80" w:rsidP="00765DDE">
            <w:pPr>
              <w:spacing w:line="276" w:lineRule="auto"/>
              <w:ind w:left="51" w:firstLine="45"/>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60" w:type="dxa"/>
            <w:shd w:val="clear" w:color="auto" w:fill="auto"/>
          </w:tcPr>
          <w:p w14:paraId="6FEEB079" w14:textId="400A78F3" w:rsidR="00233B80" w:rsidRPr="00573F7C" w:rsidRDefault="00233B80" w:rsidP="002160F2">
            <w:pPr>
              <w:spacing w:line="276" w:lineRule="auto"/>
              <w:ind w:left="70"/>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r w:rsidR="006A573C">
              <w:rPr>
                <w:rFonts w:asciiTheme="minorHAnsi" w:eastAsia="Calibri" w:hAnsiTheme="minorHAnsi" w:cstheme="minorHAnsi"/>
                <w:sz w:val="18"/>
                <w:szCs w:val="18"/>
              </w:rPr>
              <w:t>7</w:t>
            </w:r>
          </w:p>
        </w:tc>
      </w:tr>
      <w:tr w:rsidR="00233B80" w:rsidRPr="00573F7C" w14:paraId="604F10DA" w14:textId="77777777" w:rsidTr="003C0858">
        <w:trPr>
          <w:trHeight w:val="35"/>
        </w:trPr>
        <w:tc>
          <w:tcPr>
            <w:tcW w:w="3261" w:type="dxa"/>
            <w:gridSpan w:val="2"/>
            <w:shd w:val="clear" w:color="auto" w:fill="auto"/>
          </w:tcPr>
          <w:p w14:paraId="7A1AB670"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Romania – In-country Income</w:t>
            </w:r>
          </w:p>
        </w:tc>
        <w:tc>
          <w:tcPr>
            <w:tcW w:w="1408" w:type="dxa"/>
            <w:gridSpan w:val="2"/>
            <w:shd w:val="clear" w:color="auto" w:fill="auto"/>
          </w:tcPr>
          <w:p w14:paraId="6DD5E16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73</w:t>
            </w:r>
          </w:p>
        </w:tc>
        <w:tc>
          <w:tcPr>
            <w:tcW w:w="860" w:type="dxa"/>
            <w:gridSpan w:val="2"/>
            <w:shd w:val="clear" w:color="auto" w:fill="auto"/>
          </w:tcPr>
          <w:p w14:paraId="4135B417" w14:textId="77777777" w:rsidR="00233B80" w:rsidRPr="00573F7C" w:rsidRDefault="00233B80" w:rsidP="00765DDE">
            <w:pPr>
              <w:spacing w:line="276" w:lineRule="auto"/>
              <w:ind w:left="-239" w:hanging="131"/>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50</w:t>
            </w:r>
          </w:p>
        </w:tc>
        <w:tc>
          <w:tcPr>
            <w:tcW w:w="1275" w:type="dxa"/>
            <w:gridSpan w:val="2"/>
            <w:shd w:val="clear" w:color="auto" w:fill="auto"/>
          </w:tcPr>
          <w:p w14:paraId="444AB7B0" w14:textId="77777777" w:rsidR="00233B80" w:rsidRPr="00573F7C" w:rsidRDefault="00233B80" w:rsidP="00765DDE">
            <w:pPr>
              <w:spacing w:line="276" w:lineRule="auto"/>
              <w:ind w:left="51" w:firstLine="45"/>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(22)</w:t>
            </w:r>
          </w:p>
        </w:tc>
        <w:tc>
          <w:tcPr>
            <w:tcW w:w="1134" w:type="dxa"/>
            <w:gridSpan w:val="2"/>
            <w:shd w:val="clear" w:color="auto" w:fill="auto"/>
          </w:tcPr>
          <w:p w14:paraId="0175B2E8" w14:textId="77777777" w:rsidR="00233B80" w:rsidRPr="00573F7C" w:rsidRDefault="00233B80" w:rsidP="00765DDE">
            <w:pPr>
              <w:spacing w:line="276" w:lineRule="auto"/>
              <w:ind w:left="51" w:firstLine="45"/>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60" w:type="dxa"/>
            <w:shd w:val="clear" w:color="auto" w:fill="auto"/>
          </w:tcPr>
          <w:p w14:paraId="1B5D2B33" w14:textId="77777777" w:rsidR="00233B80" w:rsidRPr="00573F7C" w:rsidRDefault="00233B80" w:rsidP="002160F2">
            <w:pPr>
              <w:spacing w:line="276" w:lineRule="auto"/>
              <w:ind w:left="70"/>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101</w:t>
            </w:r>
          </w:p>
        </w:tc>
      </w:tr>
      <w:tr w:rsidR="00233B80" w:rsidRPr="00573F7C" w14:paraId="61682345" w14:textId="77777777" w:rsidTr="003C0858">
        <w:trPr>
          <w:trHeight w:val="35"/>
        </w:trPr>
        <w:tc>
          <w:tcPr>
            <w:tcW w:w="3261" w:type="dxa"/>
            <w:gridSpan w:val="2"/>
            <w:shd w:val="clear" w:color="auto" w:fill="auto"/>
          </w:tcPr>
          <w:p w14:paraId="544671EB"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FCDO UK Aid Match Kenya</w:t>
            </w:r>
          </w:p>
        </w:tc>
        <w:tc>
          <w:tcPr>
            <w:tcW w:w="1408" w:type="dxa"/>
            <w:gridSpan w:val="2"/>
            <w:shd w:val="clear" w:color="auto" w:fill="auto"/>
          </w:tcPr>
          <w:p w14:paraId="2D8D2A2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860" w:type="dxa"/>
            <w:gridSpan w:val="2"/>
            <w:shd w:val="clear" w:color="auto" w:fill="auto"/>
          </w:tcPr>
          <w:p w14:paraId="1B95DABB" w14:textId="77777777" w:rsidR="00233B80" w:rsidRPr="00573F7C" w:rsidRDefault="00233B80" w:rsidP="00765DDE">
            <w:pPr>
              <w:spacing w:line="276" w:lineRule="auto"/>
              <w:ind w:left="-239" w:hanging="131"/>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107</w:t>
            </w:r>
          </w:p>
        </w:tc>
        <w:tc>
          <w:tcPr>
            <w:tcW w:w="1275" w:type="dxa"/>
            <w:gridSpan w:val="2"/>
            <w:shd w:val="clear" w:color="auto" w:fill="auto"/>
          </w:tcPr>
          <w:p w14:paraId="5EF4E7E3" w14:textId="77777777" w:rsidR="00233B80" w:rsidRPr="00573F7C" w:rsidRDefault="00233B80" w:rsidP="00765DDE">
            <w:pPr>
              <w:spacing w:line="276" w:lineRule="auto"/>
              <w:ind w:left="51" w:firstLine="45"/>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(41)</w:t>
            </w:r>
          </w:p>
        </w:tc>
        <w:tc>
          <w:tcPr>
            <w:tcW w:w="1134" w:type="dxa"/>
            <w:gridSpan w:val="2"/>
            <w:shd w:val="clear" w:color="auto" w:fill="auto"/>
          </w:tcPr>
          <w:p w14:paraId="7470D2E4" w14:textId="77777777" w:rsidR="00233B80" w:rsidRPr="00573F7C" w:rsidRDefault="00233B80" w:rsidP="00765DDE">
            <w:pPr>
              <w:spacing w:line="276" w:lineRule="auto"/>
              <w:ind w:left="51" w:firstLine="45"/>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60" w:type="dxa"/>
            <w:shd w:val="clear" w:color="auto" w:fill="auto"/>
          </w:tcPr>
          <w:p w14:paraId="27577675" w14:textId="77777777" w:rsidR="00233B80" w:rsidRPr="00573F7C" w:rsidRDefault="00233B80" w:rsidP="002160F2">
            <w:pPr>
              <w:spacing w:line="276" w:lineRule="auto"/>
              <w:ind w:left="70"/>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86</w:t>
            </w:r>
          </w:p>
        </w:tc>
      </w:tr>
      <w:tr w:rsidR="00233B80" w:rsidRPr="00573F7C" w14:paraId="0A375DD5" w14:textId="77777777" w:rsidTr="003C0858">
        <w:trPr>
          <w:trHeight w:val="35"/>
        </w:trPr>
        <w:tc>
          <w:tcPr>
            <w:tcW w:w="3261" w:type="dxa"/>
            <w:gridSpan w:val="2"/>
            <w:shd w:val="clear" w:color="auto" w:fill="auto"/>
          </w:tcPr>
          <w:p w14:paraId="731DF3D1"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Comic Relief Uganda</w:t>
            </w:r>
          </w:p>
        </w:tc>
        <w:tc>
          <w:tcPr>
            <w:tcW w:w="1408" w:type="dxa"/>
            <w:gridSpan w:val="2"/>
            <w:shd w:val="clear" w:color="auto" w:fill="auto"/>
          </w:tcPr>
          <w:p w14:paraId="5F1F8C6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60" w:type="dxa"/>
            <w:gridSpan w:val="2"/>
            <w:shd w:val="clear" w:color="auto" w:fill="auto"/>
          </w:tcPr>
          <w:p w14:paraId="5859AEB8" w14:textId="77777777" w:rsidR="00233B80" w:rsidRPr="00573F7C" w:rsidRDefault="00233B80" w:rsidP="00765DDE">
            <w:pPr>
              <w:spacing w:line="276" w:lineRule="auto"/>
              <w:ind w:left="-239" w:hanging="131"/>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117</w:t>
            </w:r>
          </w:p>
        </w:tc>
        <w:tc>
          <w:tcPr>
            <w:tcW w:w="1275" w:type="dxa"/>
            <w:gridSpan w:val="2"/>
            <w:shd w:val="clear" w:color="auto" w:fill="auto"/>
          </w:tcPr>
          <w:p w14:paraId="0390B33F" w14:textId="77777777" w:rsidR="00233B80" w:rsidRPr="00573F7C" w:rsidRDefault="00233B80" w:rsidP="00765DDE">
            <w:pPr>
              <w:spacing w:line="276" w:lineRule="auto"/>
              <w:ind w:left="51" w:firstLine="45"/>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(38)</w:t>
            </w:r>
          </w:p>
        </w:tc>
        <w:tc>
          <w:tcPr>
            <w:tcW w:w="1134" w:type="dxa"/>
            <w:gridSpan w:val="2"/>
            <w:shd w:val="clear" w:color="auto" w:fill="auto"/>
          </w:tcPr>
          <w:p w14:paraId="613928AA" w14:textId="77777777" w:rsidR="00233B80" w:rsidRPr="00573F7C" w:rsidRDefault="00233B80" w:rsidP="00765DDE">
            <w:pPr>
              <w:spacing w:line="276" w:lineRule="auto"/>
              <w:ind w:left="51" w:firstLine="45"/>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60" w:type="dxa"/>
            <w:shd w:val="clear" w:color="auto" w:fill="auto"/>
          </w:tcPr>
          <w:p w14:paraId="68D9E51C" w14:textId="77777777" w:rsidR="00233B80" w:rsidRPr="00573F7C" w:rsidRDefault="00233B80" w:rsidP="002160F2">
            <w:pPr>
              <w:spacing w:line="276" w:lineRule="auto"/>
              <w:ind w:left="70"/>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79</w:t>
            </w:r>
          </w:p>
        </w:tc>
      </w:tr>
      <w:tr w:rsidR="00233B80" w:rsidRPr="00573F7C" w14:paraId="259DF80C" w14:textId="77777777" w:rsidTr="003C0858">
        <w:trPr>
          <w:trHeight w:val="35"/>
        </w:trPr>
        <w:tc>
          <w:tcPr>
            <w:tcW w:w="3261" w:type="dxa"/>
            <w:gridSpan w:val="2"/>
            <w:shd w:val="clear" w:color="auto" w:fill="auto"/>
          </w:tcPr>
          <w:p w14:paraId="0917751F"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Nelumbo Stiftung Early Intervention Uganda</w:t>
            </w:r>
          </w:p>
        </w:tc>
        <w:tc>
          <w:tcPr>
            <w:tcW w:w="1408" w:type="dxa"/>
            <w:gridSpan w:val="2"/>
            <w:shd w:val="clear" w:color="auto" w:fill="auto"/>
          </w:tcPr>
          <w:p w14:paraId="63F4D75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60" w:type="dxa"/>
            <w:gridSpan w:val="2"/>
            <w:shd w:val="clear" w:color="auto" w:fill="auto"/>
          </w:tcPr>
          <w:p w14:paraId="42F5FD78" w14:textId="77777777" w:rsidR="00233B80" w:rsidRPr="00573F7C" w:rsidRDefault="00233B80" w:rsidP="00765DDE">
            <w:pPr>
              <w:spacing w:line="276" w:lineRule="auto"/>
              <w:ind w:left="-239" w:hanging="131"/>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75</w:t>
            </w:r>
          </w:p>
        </w:tc>
        <w:tc>
          <w:tcPr>
            <w:tcW w:w="1275" w:type="dxa"/>
            <w:gridSpan w:val="2"/>
            <w:shd w:val="clear" w:color="auto" w:fill="auto"/>
          </w:tcPr>
          <w:p w14:paraId="7209CEC4" w14:textId="77777777" w:rsidR="00233B80" w:rsidRPr="00573F7C" w:rsidRDefault="00233B80" w:rsidP="00765DDE">
            <w:pPr>
              <w:spacing w:line="276" w:lineRule="auto"/>
              <w:ind w:left="51" w:firstLine="45"/>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gridSpan w:val="2"/>
            <w:shd w:val="clear" w:color="auto" w:fill="auto"/>
          </w:tcPr>
          <w:p w14:paraId="7D4E1DCD" w14:textId="77777777" w:rsidR="00233B80" w:rsidRPr="00573F7C" w:rsidRDefault="00233B80" w:rsidP="00765DDE">
            <w:pPr>
              <w:spacing w:line="276" w:lineRule="auto"/>
              <w:ind w:left="51" w:firstLine="45"/>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60" w:type="dxa"/>
            <w:shd w:val="clear" w:color="auto" w:fill="auto"/>
          </w:tcPr>
          <w:p w14:paraId="38DA3131" w14:textId="77777777" w:rsidR="00233B80" w:rsidRPr="00573F7C" w:rsidRDefault="00233B80" w:rsidP="002160F2">
            <w:pPr>
              <w:spacing w:line="276" w:lineRule="auto"/>
              <w:ind w:left="70"/>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75</w:t>
            </w:r>
          </w:p>
        </w:tc>
      </w:tr>
      <w:tr w:rsidR="00233B80" w:rsidRPr="00573F7C" w14:paraId="685DA584" w14:textId="77777777" w:rsidTr="003C0858">
        <w:trPr>
          <w:trHeight w:val="35"/>
        </w:trPr>
        <w:tc>
          <w:tcPr>
            <w:tcW w:w="3261" w:type="dxa"/>
            <w:gridSpan w:val="2"/>
            <w:shd w:val="clear" w:color="auto" w:fill="auto"/>
          </w:tcPr>
          <w:p w14:paraId="3841B6A2"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FCDO UK Aid Match Bangladesh</w:t>
            </w:r>
          </w:p>
        </w:tc>
        <w:tc>
          <w:tcPr>
            <w:tcW w:w="1408" w:type="dxa"/>
            <w:gridSpan w:val="2"/>
            <w:shd w:val="clear" w:color="auto" w:fill="auto"/>
          </w:tcPr>
          <w:p w14:paraId="4C08294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41</w:t>
            </w:r>
          </w:p>
        </w:tc>
        <w:tc>
          <w:tcPr>
            <w:tcW w:w="860" w:type="dxa"/>
            <w:gridSpan w:val="2"/>
            <w:shd w:val="clear" w:color="auto" w:fill="auto"/>
          </w:tcPr>
          <w:p w14:paraId="7023C2F5" w14:textId="77777777" w:rsidR="00233B80" w:rsidRPr="00573F7C" w:rsidRDefault="00233B80" w:rsidP="00765DDE">
            <w:pPr>
              <w:spacing w:line="276" w:lineRule="auto"/>
              <w:ind w:left="-239" w:hanging="131"/>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64</w:t>
            </w:r>
          </w:p>
        </w:tc>
        <w:tc>
          <w:tcPr>
            <w:tcW w:w="1275" w:type="dxa"/>
            <w:gridSpan w:val="2"/>
            <w:shd w:val="clear" w:color="auto" w:fill="auto"/>
          </w:tcPr>
          <w:p w14:paraId="26FB261E" w14:textId="77777777" w:rsidR="00233B80" w:rsidRPr="00573F7C" w:rsidRDefault="00233B80" w:rsidP="00765DDE">
            <w:pPr>
              <w:spacing w:line="276" w:lineRule="auto"/>
              <w:ind w:left="51" w:firstLine="45"/>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(37)</w:t>
            </w:r>
          </w:p>
        </w:tc>
        <w:tc>
          <w:tcPr>
            <w:tcW w:w="1134" w:type="dxa"/>
            <w:gridSpan w:val="2"/>
            <w:shd w:val="clear" w:color="auto" w:fill="auto"/>
          </w:tcPr>
          <w:p w14:paraId="0BF22325" w14:textId="77777777" w:rsidR="00233B80" w:rsidRPr="00573F7C" w:rsidRDefault="00233B80" w:rsidP="00765DDE">
            <w:pPr>
              <w:spacing w:line="276" w:lineRule="auto"/>
              <w:ind w:left="51" w:firstLine="45"/>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60" w:type="dxa"/>
            <w:shd w:val="clear" w:color="auto" w:fill="auto"/>
          </w:tcPr>
          <w:p w14:paraId="633AF88A" w14:textId="77777777" w:rsidR="00233B80" w:rsidRPr="00573F7C" w:rsidRDefault="00233B80" w:rsidP="002160F2">
            <w:pPr>
              <w:spacing w:line="276" w:lineRule="auto"/>
              <w:ind w:left="70"/>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68</w:t>
            </w:r>
          </w:p>
        </w:tc>
      </w:tr>
      <w:tr w:rsidR="00765DDE" w:rsidRPr="00573F7C" w14:paraId="262DC3AC" w14:textId="77777777" w:rsidTr="003C0858">
        <w:trPr>
          <w:trHeight w:val="240"/>
        </w:trPr>
        <w:tc>
          <w:tcPr>
            <w:tcW w:w="3227" w:type="dxa"/>
            <w:tcBorders>
              <w:left w:val="nil"/>
              <w:bottom w:val="nil"/>
              <w:right w:val="nil"/>
            </w:tcBorders>
            <w:shd w:val="clear" w:color="auto" w:fill="auto"/>
          </w:tcPr>
          <w:p w14:paraId="79F202BB" w14:textId="3E0D6B7A"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 xml:space="preserve">Latin American Children’s Trust </w:t>
            </w:r>
          </w:p>
        </w:tc>
        <w:tc>
          <w:tcPr>
            <w:tcW w:w="1417" w:type="dxa"/>
            <w:gridSpan w:val="2"/>
            <w:tcBorders>
              <w:left w:val="nil"/>
              <w:bottom w:val="nil"/>
              <w:right w:val="nil"/>
            </w:tcBorders>
            <w:shd w:val="clear" w:color="auto" w:fill="auto"/>
            <w:noWrap/>
          </w:tcPr>
          <w:p w14:paraId="545FAD54" w14:textId="23E0FF7A"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50</w:t>
            </w:r>
          </w:p>
        </w:tc>
        <w:tc>
          <w:tcPr>
            <w:tcW w:w="851" w:type="dxa"/>
            <w:gridSpan w:val="2"/>
            <w:tcBorders>
              <w:left w:val="nil"/>
              <w:bottom w:val="nil"/>
              <w:right w:val="nil"/>
            </w:tcBorders>
            <w:shd w:val="clear" w:color="auto" w:fill="auto"/>
            <w:noWrap/>
          </w:tcPr>
          <w:p w14:paraId="758950D8" w14:textId="09B5A684"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50</w:t>
            </w:r>
          </w:p>
        </w:tc>
        <w:tc>
          <w:tcPr>
            <w:tcW w:w="1276" w:type="dxa"/>
            <w:gridSpan w:val="2"/>
            <w:tcBorders>
              <w:left w:val="nil"/>
              <w:bottom w:val="nil"/>
              <w:right w:val="nil"/>
            </w:tcBorders>
            <w:shd w:val="clear" w:color="auto" w:fill="auto"/>
            <w:noWrap/>
          </w:tcPr>
          <w:p w14:paraId="2FEF6CCD" w14:textId="18C1DC77"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(39)</w:t>
            </w:r>
          </w:p>
        </w:tc>
        <w:tc>
          <w:tcPr>
            <w:tcW w:w="1134" w:type="dxa"/>
            <w:gridSpan w:val="2"/>
            <w:tcBorders>
              <w:left w:val="nil"/>
              <w:bottom w:val="nil"/>
              <w:right w:val="nil"/>
            </w:tcBorders>
            <w:shd w:val="clear" w:color="auto" w:fill="auto"/>
          </w:tcPr>
          <w:p w14:paraId="0F2DB18B" w14:textId="603371C8"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tcPr>
          <w:p w14:paraId="6700D665" w14:textId="30A0FA79"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61</w:t>
            </w:r>
          </w:p>
        </w:tc>
      </w:tr>
      <w:tr w:rsidR="00765DDE" w:rsidRPr="00573F7C" w14:paraId="35D4E5A3" w14:textId="77777777" w:rsidTr="003C0858">
        <w:trPr>
          <w:trHeight w:val="240"/>
        </w:trPr>
        <w:tc>
          <w:tcPr>
            <w:tcW w:w="3227" w:type="dxa"/>
            <w:tcBorders>
              <w:left w:val="nil"/>
              <w:bottom w:val="nil"/>
              <w:right w:val="nil"/>
            </w:tcBorders>
            <w:shd w:val="clear" w:color="auto" w:fill="auto"/>
          </w:tcPr>
          <w:p w14:paraId="11ADC16F" w14:textId="2AB5AE41"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 xml:space="preserve">Thomas Cook Children's Charity </w:t>
            </w:r>
          </w:p>
        </w:tc>
        <w:tc>
          <w:tcPr>
            <w:tcW w:w="1417" w:type="dxa"/>
            <w:gridSpan w:val="2"/>
            <w:tcBorders>
              <w:left w:val="nil"/>
              <w:bottom w:val="nil"/>
              <w:right w:val="nil"/>
            </w:tcBorders>
            <w:shd w:val="clear" w:color="auto" w:fill="auto"/>
            <w:noWrap/>
          </w:tcPr>
          <w:p w14:paraId="51E27605" w14:textId="16EAB33B"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82</w:t>
            </w:r>
          </w:p>
        </w:tc>
        <w:tc>
          <w:tcPr>
            <w:tcW w:w="851" w:type="dxa"/>
            <w:gridSpan w:val="2"/>
            <w:tcBorders>
              <w:left w:val="nil"/>
              <w:bottom w:val="nil"/>
              <w:right w:val="nil"/>
            </w:tcBorders>
            <w:shd w:val="clear" w:color="auto" w:fill="auto"/>
            <w:noWrap/>
          </w:tcPr>
          <w:p w14:paraId="77D68E95" w14:textId="44EA9A14"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w:t>
            </w:r>
          </w:p>
        </w:tc>
        <w:tc>
          <w:tcPr>
            <w:tcW w:w="1276" w:type="dxa"/>
            <w:gridSpan w:val="2"/>
            <w:tcBorders>
              <w:left w:val="nil"/>
              <w:bottom w:val="nil"/>
              <w:right w:val="nil"/>
            </w:tcBorders>
            <w:shd w:val="clear" w:color="auto" w:fill="auto"/>
            <w:noWrap/>
          </w:tcPr>
          <w:p w14:paraId="7D28D220" w14:textId="7725BB38"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(22)</w:t>
            </w:r>
          </w:p>
        </w:tc>
        <w:tc>
          <w:tcPr>
            <w:tcW w:w="1134" w:type="dxa"/>
            <w:gridSpan w:val="2"/>
            <w:tcBorders>
              <w:left w:val="nil"/>
              <w:bottom w:val="nil"/>
              <w:right w:val="nil"/>
            </w:tcBorders>
            <w:shd w:val="clear" w:color="auto" w:fill="auto"/>
          </w:tcPr>
          <w:p w14:paraId="22121A53" w14:textId="7D8C37E5"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tcPr>
          <w:p w14:paraId="2B88B001" w14:textId="07494368"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60</w:t>
            </w:r>
          </w:p>
        </w:tc>
      </w:tr>
      <w:tr w:rsidR="00765DDE" w:rsidRPr="00573F7C" w14:paraId="61B0DD90" w14:textId="77777777" w:rsidTr="003C0858">
        <w:trPr>
          <w:trHeight w:val="240"/>
        </w:trPr>
        <w:tc>
          <w:tcPr>
            <w:tcW w:w="3227" w:type="dxa"/>
            <w:tcBorders>
              <w:left w:val="nil"/>
              <w:bottom w:val="nil"/>
              <w:right w:val="nil"/>
            </w:tcBorders>
            <w:shd w:val="clear" w:color="auto" w:fill="auto"/>
          </w:tcPr>
          <w:p w14:paraId="5C6B38A1" w14:textId="20AB9FF6"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NLCF Uganda</w:t>
            </w:r>
          </w:p>
        </w:tc>
        <w:tc>
          <w:tcPr>
            <w:tcW w:w="1417" w:type="dxa"/>
            <w:gridSpan w:val="2"/>
            <w:tcBorders>
              <w:left w:val="nil"/>
              <w:bottom w:val="nil"/>
              <w:right w:val="nil"/>
            </w:tcBorders>
            <w:shd w:val="clear" w:color="auto" w:fill="auto"/>
            <w:noWrap/>
          </w:tcPr>
          <w:p w14:paraId="18685CD2" w14:textId="7324562A"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120</w:t>
            </w:r>
          </w:p>
        </w:tc>
        <w:tc>
          <w:tcPr>
            <w:tcW w:w="851" w:type="dxa"/>
            <w:gridSpan w:val="2"/>
            <w:tcBorders>
              <w:left w:val="nil"/>
              <w:bottom w:val="nil"/>
              <w:right w:val="nil"/>
            </w:tcBorders>
            <w:shd w:val="clear" w:color="auto" w:fill="auto"/>
            <w:noWrap/>
          </w:tcPr>
          <w:p w14:paraId="76BDA014" w14:textId="540A7321"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27</w:t>
            </w:r>
          </w:p>
        </w:tc>
        <w:tc>
          <w:tcPr>
            <w:tcW w:w="1276" w:type="dxa"/>
            <w:gridSpan w:val="2"/>
            <w:tcBorders>
              <w:left w:val="nil"/>
              <w:bottom w:val="nil"/>
              <w:right w:val="nil"/>
            </w:tcBorders>
            <w:shd w:val="clear" w:color="auto" w:fill="auto"/>
            <w:noWrap/>
          </w:tcPr>
          <w:p w14:paraId="63B31D85" w14:textId="2FEFAC28"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(88)</w:t>
            </w:r>
          </w:p>
        </w:tc>
        <w:tc>
          <w:tcPr>
            <w:tcW w:w="1134" w:type="dxa"/>
            <w:gridSpan w:val="2"/>
            <w:tcBorders>
              <w:left w:val="nil"/>
              <w:bottom w:val="nil"/>
              <w:right w:val="nil"/>
            </w:tcBorders>
            <w:shd w:val="clear" w:color="auto" w:fill="auto"/>
          </w:tcPr>
          <w:p w14:paraId="698053B3" w14:textId="18AC34FA"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tcPr>
          <w:p w14:paraId="7B17F8CD" w14:textId="21792860"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59</w:t>
            </w:r>
          </w:p>
        </w:tc>
      </w:tr>
      <w:tr w:rsidR="00765DDE" w:rsidRPr="00573F7C" w14:paraId="3C83CC4C" w14:textId="77777777" w:rsidTr="003C0858">
        <w:trPr>
          <w:trHeight w:val="240"/>
        </w:trPr>
        <w:tc>
          <w:tcPr>
            <w:tcW w:w="3227" w:type="dxa"/>
            <w:tcBorders>
              <w:left w:val="nil"/>
              <w:bottom w:val="nil"/>
              <w:right w:val="nil"/>
            </w:tcBorders>
            <w:shd w:val="clear" w:color="auto" w:fill="auto"/>
          </w:tcPr>
          <w:p w14:paraId="1C8BEF39" w14:textId="400E9E4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My Turn to Learn Appeal</w:t>
            </w:r>
          </w:p>
        </w:tc>
        <w:tc>
          <w:tcPr>
            <w:tcW w:w="1417" w:type="dxa"/>
            <w:gridSpan w:val="2"/>
            <w:tcBorders>
              <w:left w:val="nil"/>
              <w:bottom w:val="nil"/>
              <w:right w:val="nil"/>
            </w:tcBorders>
            <w:shd w:val="clear" w:color="auto" w:fill="auto"/>
            <w:noWrap/>
          </w:tcPr>
          <w:p w14:paraId="3F652963" w14:textId="0BDAD480"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144</w:t>
            </w:r>
          </w:p>
        </w:tc>
        <w:tc>
          <w:tcPr>
            <w:tcW w:w="851" w:type="dxa"/>
            <w:gridSpan w:val="2"/>
            <w:tcBorders>
              <w:left w:val="nil"/>
              <w:bottom w:val="nil"/>
              <w:right w:val="nil"/>
            </w:tcBorders>
            <w:shd w:val="clear" w:color="auto" w:fill="auto"/>
            <w:noWrap/>
          </w:tcPr>
          <w:p w14:paraId="26F17FFA" w14:textId="6516E9A5"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28</w:t>
            </w:r>
          </w:p>
        </w:tc>
        <w:tc>
          <w:tcPr>
            <w:tcW w:w="1276" w:type="dxa"/>
            <w:gridSpan w:val="2"/>
            <w:tcBorders>
              <w:left w:val="nil"/>
              <w:bottom w:val="nil"/>
              <w:right w:val="nil"/>
            </w:tcBorders>
            <w:shd w:val="clear" w:color="auto" w:fill="auto"/>
            <w:noWrap/>
          </w:tcPr>
          <w:p w14:paraId="19C75877" w14:textId="3B0E5328"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(114)</w:t>
            </w:r>
          </w:p>
        </w:tc>
        <w:tc>
          <w:tcPr>
            <w:tcW w:w="1134" w:type="dxa"/>
            <w:gridSpan w:val="2"/>
            <w:tcBorders>
              <w:left w:val="nil"/>
              <w:bottom w:val="nil"/>
              <w:right w:val="nil"/>
            </w:tcBorders>
            <w:shd w:val="clear" w:color="auto" w:fill="auto"/>
          </w:tcPr>
          <w:p w14:paraId="0F997B04" w14:textId="2F98F4CF"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tcPr>
          <w:p w14:paraId="0E10FB42" w14:textId="19F4636C"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58</w:t>
            </w:r>
          </w:p>
        </w:tc>
      </w:tr>
      <w:tr w:rsidR="00765DDE" w:rsidRPr="00573F7C" w14:paraId="163AA86D" w14:textId="77777777" w:rsidTr="003C0858">
        <w:trPr>
          <w:trHeight w:val="240"/>
        </w:trPr>
        <w:tc>
          <w:tcPr>
            <w:tcW w:w="3227" w:type="dxa"/>
            <w:tcBorders>
              <w:left w:val="nil"/>
              <w:bottom w:val="nil"/>
              <w:right w:val="nil"/>
            </w:tcBorders>
            <w:shd w:val="clear" w:color="auto" w:fill="auto"/>
          </w:tcPr>
          <w:p w14:paraId="6BEB4D52" w14:textId="4F96DEE1"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Enabel Vocational</w:t>
            </w:r>
          </w:p>
        </w:tc>
        <w:tc>
          <w:tcPr>
            <w:tcW w:w="1417" w:type="dxa"/>
            <w:gridSpan w:val="2"/>
            <w:tcBorders>
              <w:left w:val="nil"/>
              <w:bottom w:val="nil"/>
              <w:right w:val="nil"/>
            </w:tcBorders>
            <w:shd w:val="clear" w:color="auto" w:fill="auto"/>
            <w:noWrap/>
          </w:tcPr>
          <w:p w14:paraId="3D02355B" w14:textId="69F143DD"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181</w:t>
            </w:r>
          </w:p>
        </w:tc>
        <w:tc>
          <w:tcPr>
            <w:tcW w:w="851" w:type="dxa"/>
            <w:gridSpan w:val="2"/>
            <w:tcBorders>
              <w:left w:val="nil"/>
              <w:bottom w:val="nil"/>
              <w:right w:val="nil"/>
            </w:tcBorders>
            <w:shd w:val="clear" w:color="auto" w:fill="auto"/>
            <w:noWrap/>
          </w:tcPr>
          <w:p w14:paraId="18C5B38F" w14:textId="67C5653A"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1</w:t>
            </w:r>
          </w:p>
        </w:tc>
        <w:tc>
          <w:tcPr>
            <w:tcW w:w="1276" w:type="dxa"/>
            <w:gridSpan w:val="2"/>
            <w:tcBorders>
              <w:left w:val="nil"/>
              <w:bottom w:val="nil"/>
              <w:right w:val="nil"/>
            </w:tcBorders>
            <w:shd w:val="clear" w:color="auto" w:fill="auto"/>
            <w:noWrap/>
          </w:tcPr>
          <w:p w14:paraId="73864412" w14:textId="1AC94A26"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(133)</w:t>
            </w:r>
          </w:p>
        </w:tc>
        <w:tc>
          <w:tcPr>
            <w:tcW w:w="1134" w:type="dxa"/>
            <w:gridSpan w:val="2"/>
            <w:tcBorders>
              <w:left w:val="nil"/>
              <w:bottom w:val="nil"/>
              <w:right w:val="nil"/>
            </w:tcBorders>
            <w:shd w:val="clear" w:color="auto" w:fill="auto"/>
          </w:tcPr>
          <w:p w14:paraId="00EE5F8D" w14:textId="372E52BF"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w:t>
            </w:r>
          </w:p>
        </w:tc>
        <w:tc>
          <w:tcPr>
            <w:tcW w:w="1593" w:type="dxa"/>
            <w:gridSpan w:val="2"/>
            <w:tcBorders>
              <w:left w:val="nil"/>
              <w:bottom w:val="nil"/>
              <w:right w:val="nil"/>
            </w:tcBorders>
            <w:shd w:val="clear" w:color="auto" w:fill="auto"/>
            <w:noWrap/>
          </w:tcPr>
          <w:p w14:paraId="53D4652F" w14:textId="0729330C" w:rsidR="00765DDE" w:rsidRPr="00573F7C" w:rsidRDefault="00765DDE" w:rsidP="00765DDE">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sz w:val="18"/>
                <w:szCs w:val="18"/>
              </w:rPr>
              <w:t>49</w:t>
            </w:r>
          </w:p>
        </w:tc>
      </w:tr>
      <w:tr w:rsidR="00765DDE" w:rsidRPr="00573F7C" w14:paraId="0147FEA0" w14:textId="77777777" w:rsidTr="003C0858">
        <w:trPr>
          <w:trHeight w:val="240"/>
        </w:trPr>
        <w:tc>
          <w:tcPr>
            <w:tcW w:w="3227" w:type="dxa"/>
            <w:tcBorders>
              <w:left w:val="nil"/>
              <w:bottom w:val="nil"/>
              <w:right w:val="nil"/>
            </w:tcBorders>
            <w:shd w:val="clear" w:color="auto" w:fill="auto"/>
          </w:tcPr>
          <w:p w14:paraId="6408A5AB"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Tanzania Adults Vocational</w:t>
            </w:r>
          </w:p>
        </w:tc>
        <w:tc>
          <w:tcPr>
            <w:tcW w:w="1417" w:type="dxa"/>
            <w:gridSpan w:val="2"/>
            <w:tcBorders>
              <w:left w:val="nil"/>
              <w:bottom w:val="nil"/>
              <w:right w:val="nil"/>
            </w:tcBorders>
            <w:shd w:val="clear" w:color="auto" w:fill="auto"/>
            <w:noWrap/>
          </w:tcPr>
          <w:p w14:paraId="3AC88616"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36</w:t>
            </w:r>
          </w:p>
        </w:tc>
        <w:tc>
          <w:tcPr>
            <w:tcW w:w="851" w:type="dxa"/>
            <w:gridSpan w:val="2"/>
            <w:tcBorders>
              <w:left w:val="nil"/>
              <w:bottom w:val="nil"/>
              <w:right w:val="nil"/>
            </w:tcBorders>
            <w:shd w:val="clear" w:color="auto" w:fill="auto"/>
            <w:noWrap/>
          </w:tcPr>
          <w:p w14:paraId="39CCC239"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68</w:t>
            </w:r>
          </w:p>
        </w:tc>
        <w:tc>
          <w:tcPr>
            <w:tcW w:w="1276" w:type="dxa"/>
            <w:gridSpan w:val="2"/>
            <w:tcBorders>
              <w:left w:val="nil"/>
              <w:bottom w:val="nil"/>
              <w:right w:val="nil"/>
            </w:tcBorders>
            <w:shd w:val="clear" w:color="auto" w:fill="auto"/>
            <w:noWrap/>
          </w:tcPr>
          <w:p w14:paraId="7F43E270"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(59)</w:t>
            </w:r>
          </w:p>
        </w:tc>
        <w:tc>
          <w:tcPr>
            <w:tcW w:w="1134" w:type="dxa"/>
            <w:gridSpan w:val="2"/>
            <w:tcBorders>
              <w:left w:val="nil"/>
              <w:bottom w:val="nil"/>
              <w:right w:val="nil"/>
            </w:tcBorders>
            <w:shd w:val="clear" w:color="auto" w:fill="auto"/>
          </w:tcPr>
          <w:p w14:paraId="6A52EBCE"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0A2D2743"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45</w:t>
            </w:r>
          </w:p>
        </w:tc>
      </w:tr>
      <w:tr w:rsidR="00765DDE" w:rsidRPr="00573F7C" w14:paraId="3E677785" w14:textId="77777777" w:rsidTr="003C0858">
        <w:trPr>
          <w:trHeight w:val="240"/>
        </w:trPr>
        <w:tc>
          <w:tcPr>
            <w:tcW w:w="3227" w:type="dxa"/>
            <w:tcBorders>
              <w:left w:val="nil"/>
              <w:bottom w:val="nil"/>
              <w:right w:val="nil"/>
            </w:tcBorders>
            <w:shd w:val="clear" w:color="auto" w:fill="auto"/>
          </w:tcPr>
          <w:p w14:paraId="41FFE5F7"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Porticus Uganda 2020-21</w:t>
            </w:r>
          </w:p>
        </w:tc>
        <w:tc>
          <w:tcPr>
            <w:tcW w:w="1417" w:type="dxa"/>
            <w:gridSpan w:val="2"/>
            <w:tcBorders>
              <w:left w:val="nil"/>
              <w:bottom w:val="nil"/>
              <w:right w:val="nil"/>
            </w:tcBorders>
            <w:shd w:val="clear" w:color="auto" w:fill="auto"/>
            <w:noWrap/>
          </w:tcPr>
          <w:p w14:paraId="11260429"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851" w:type="dxa"/>
            <w:gridSpan w:val="2"/>
            <w:tcBorders>
              <w:left w:val="nil"/>
              <w:bottom w:val="nil"/>
              <w:right w:val="nil"/>
            </w:tcBorders>
            <w:shd w:val="clear" w:color="auto" w:fill="auto"/>
            <w:noWrap/>
          </w:tcPr>
          <w:p w14:paraId="7A7A4626"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51</w:t>
            </w:r>
          </w:p>
        </w:tc>
        <w:tc>
          <w:tcPr>
            <w:tcW w:w="1276" w:type="dxa"/>
            <w:gridSpan w:val="2"/>
            <w:tcBorders>
              <w:left w:val="nil"/>
              <w:bottom w:val="nil"/>
              <w:right w:val="nil"/>
            </w:tcBorders>
            <w:shd w:val="clear" w:color="auto" w:fill="auto"/>
            <w:noWrap/>
          </w:tcPr>
          <w:p w14:paraId="3FE214EB"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(16)</w:t>
            </w:r>
          </w:p>
        </w:tc>
        <w:tc>
          <w:tcPr>
            <w:tcW w:w="1134" w:type="dxa"/>
            <w:gridSpan w:val="2"/>
            <w:tcBorders>
              <w:left w:val="nil"/>
              <w:bottom w:val="nil"/>
              <w:right w:val="nil"/>
            </w:tcBorders>
            <w:shd w:val="clear" w:color="auto" w:fill="auto"/>
          </w:tcPr>
          <w:p w14:paraId="5F49519D"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1ACCD080"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35</w:t>
            </w:r>
          </w:p>
        </w:tc>
      </w:tr>
      <w:tr w:rsidR="00765DDE" w:rsidRPr="00573F7C" w14:paraId="72765B5D" w14:textId="77777777" w:rsidTr="003C0858">
        <w:trPr>
          <w:trHeight w:val="240"/>
        </w:trPr>
        <w:tc>
          <w:tcPr>
            <w:tcW w:w="3227" w:type="dxa"/>
            <w:tcBorders>
              <w:left w:val="nil"/>
              <w:bottom w:val="nil"/>
              <w:right w:val="nil"/>
            </w:tcBorders>
            <w:shd w:val="clear" w:color="auto" w:fill="auto"/>
          </w:tcPr>
          <w:p w14:paraId="22610BED"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Kilimanjaro Blind Trust Africa Uganda</w:t>
            </w:r>
          </w:p>
        </w:tc>
        <w:tc>
          <w:tcPr>
            <w:tcW w:w="1417" w:type="dxa"/>
            <w:gridSpan w:val="2"/>
            <w:tcBorders>
              <w:left w:val="nil"/>
              <w:bottom w:val="nil"/>
              <w:right w:val="nil"/>
            </w:tcBorders>
            <w:shd w:val="clear" w:color="auto" w:fill="auto"/>
            <w:noWrap/>
          </w:tcPr>
          <w:p w14:paraId="00133814"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9</w:t>
            </w:r>
          </w:p>
        </w:tc>
        <w:tc>
          <w:tcPr>
            <w:tcW w:w="851" w:type="dxa"/>
            <w:gridSpan w:val="2"/>
            <w:tcBorders>
              <w:left w:val="nil"/>
              <w:bottom w:val="nil"/>
              <w:right w:val="nil"/>
            </w:tcBorders>
            <w:shd w:val="clear" w:color="auto" w:fill="auto"/>
            <w:noWrap/>
          </w:tcPr>
          <w:p w14:paraId="7C5AF47C"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38</w:t>
            </w:r>
          </w:p>
        </w:tc>
        <w:tc>
          <w:tcPr>
            <w:tcW w:w="1276" w:type="dxa"/>
            <w:gridSpan w:val="2"/>
            <w:tcBorders>
              <w:left w:val="nil"/>
              <w:bottom w:val="nil"/>
              <w:right w:val="nil"/>
            </w:tcBorders>
            <w:shd w:val="clear" w:color="auto" w:fill="auto"/>
            <w:noWrap/>
          </w:tcPr>
          <w:p w14:paraId="4862331B"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(18)</w:t>
            </w:r>
          </w:p>
        </w:tc>
        <w:tc>
          <w:tcPr>
            <w:tcW w:w="1134" w:type="dxa"/>
            <w:gridSpan w:val="2"/>
            <w:tcBorders>
              <w:left w:val="nil"/>
              <w:bottom w:val="nil"/>
              <w:right w:val="nil"/>
            </w:tcBorders>
            <w:shd w:val="clear" w:color="auto" w:fill="auto"/>
          </w:tcPr>
          <w:p w14:paraId="7A4F763C"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5577DD6C"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29</w:t>
            </w:r>
          </w:p>
        </w:tc>
      </w:tr>
      <w:tr w:rsidR="00765DDE" w:rsidRPr="00573F7C" w14:paraId="41DD0E51" w14:textId="77777777" w:rsidTr="003C0858">
        <w:trPr>
          <w:trHeight w:val="240"/>
        </w:trPr>
        <w:tc>
          <w:tcPr>
            <w:tcW w:w="3227" w:type="dxa"/>
            <w:tcBorders>
              <w:left w:val="nil"/>
              <w:bottom w:val="nil"/>
              <w:right w:val="nil"/>
            </w:tcBorders>
            <w:shd w:val="clear" w:color="auto" w:fill="auto"/>
          </w:tcPr>
          <w:p w14:paraId="419BE48A"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The Batchworth Trust (Nepal)</w:t>
            </w:r>
          </w:p>
        </w:tc>
        <w:tc>
          <w:tcPr>
            <w:tcW w:w="1417" w:type="dxa"/>
            <w:gridSpan w:val="2"/>
            <w:tcBorders>
              <w:left w:val="nil"/>
              <w:bottom w:val="nil"/>
              <w:right w:val="nil"/>
            </w:tcBorders>
            <w:shd w:val="clear" w:color="auto" w:fill="auto"/>
            <w:noWrap/>
          </w:tcPr>
          <w:p w14:paraId="149B4F63"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12</w:t>
            </w:r>
          </w:p>
        </w:tc>
        <w:tc>
          <w:tcPr>
            <w:tcW w:w="851" w:type="dxa"/>
            <w:gridSpan w:val="2"/>
            <w:tcBorders>
              <w:left w:val="nil"/>
              <w:bottom w:val="nil"/>
              <w:right w:val="nil"/>
            </w:tcBorders>
            <w:shd w:val="clear" w:color="auto" w:fill="auto"/>
            <w:noWrap/>
          </w:tcPr>
          <w:p w14:paraId="254146DC"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12</w:t>
            </w:r>
          </w:p>
        </w:tc>
        <w:tc>
          <w:tcPr>
            <w:tcW w:w="1276" w:type="dxa"/>
            <w:gridSpan w:val="2"/>
            <w:tcBorders>
              <w:left w:val="nil"/>
              <w:bottom w:val="nil"/>
              <w:right w:val="nil"/>
            </w:tcBorders>
            <w:shd w:val="clear" w:color="auto" w:fill="auto"/>
            <w:noWrap/>
          </w:tcPr>
          <w:p w14:paraId="54481ABF"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134" w:type="dxa"/>
            <w:gridSpan w:val="2"/>
            <w:tcBorders>
              <w:left w:val="nil"/>
              <w:bottom w:val="nil"/>
              <w:right w:val="nil"/>
            </w:tcBorders>
            <w:shd w:val="clear" w:color="auto" w:fill="auto"/>
          </w:tcPr>
          <w:p w14:paraId="6D36ED65"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6F3E3DFD"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24</w:t>
            </w:r>
          </w:p>
        </w:tc>
      </w:tr>
      <w:tr w:rsidR="00765DDE" w:rsidRPr="00573F7C" w14:paraId="64A23702" w14:textId="77777777" w:rsidTr="003C0858">
        <w:trPr>
          <w:trHeight w:val="240"/>
        </w:trPr>
        <w:tc>
          <w:tcPr>
            <w:tcW w:w="3227" w:type="dxa"/>
            <w:tcBorders>
              <w:left w:val="nil"/>
              <w:bottom w:val="nil"/>
              <w:right w:val="nil"/>
            </w:tcBorders>
            <w:shd w:val="clear" w:color="auto" w:fill="auto"/>
          </w:tcPr>
          <w:p w14:paraId="587B198F"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Tanzania Early Intervention</w:t>
            </w:r>
          </w:p>
        </w:tc>
        <w:tc>
          <w:tcPr>
            <w:tcW w:w="1417" w:type="dxa"/>
            <w:gridSpan w:val="2"/>
            <w:tcBorders>
              <w:left w:val="nil"/>
              <w:bottom w:val="nil"/>
              <w:right w:val="nil"/>
            </w:tcBorders>
            <w:shd w:val="clear" w:color="auto" w:fill="auto"/>
            <w:noWrap/>
          </w:tcPr>
          <w:p w14:paraId="05905E84"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26</w:t>
            </w:r>
          </w:p>
        </w:tc>
        <w:tc>
          <w:tcPr>
            <w:tcW w:w="851" w:type="dxa"/>
            <w:gridSpan w:val="2"/>
            <w:tcBorders>
              <w:left w:val="nil"/>
              <w:bottom w:val="nil"/>
              <w:right w:val="nil"/>
            </w:tcBorders>
            <w:shd w:val="clear" w:color="auto" w:fill="auto"/>
            <w:noWrap/>
          </w:tcPr>
          <w:p w14:paraId="0E86A015"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84</w:t>
            </w:r>
          </w:p>
        </w:tc>
        <w:tc>
          <w:tcPr>
            <w:tcW w:w="1276" w:type="dxa"/>
            <w:gridSpan w:val="2"/>
            <w:tcBorders>
              <w:left w:val="nil"/>
              <w:bottom w:val="nil"/>
              <w:right w:val="nil"/>
            </w:tcBorders>
            <w:shd w:val="clear" w:color="auto" w:fill="auto"/>
            <w:noWrap/>
          </w:tcPr>
          <w:p w14:paraId="5DB80CF6"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(89)</w:t>
            </w:r>
          </w:p>
        </w:tc>
        <w:tc>
          <w:tcPr>
            <w:tcW w:w="1134" w:type="dxa"/>
            <w:gridSpan w:val="2"/>
            <w:tcBorders>
              <w:left w:val="nil"/>
              <w:bottom w:val="nil"/>
              <w:right w:val="nil"/>
            </w:tcBorders>
            <w:shd w:val="clear" w:color="auto" w:fill="auto"/>
          </w:tcPr>
          <w:p w14:paraId="78D61035"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4738AF19"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21</w:t>
            </w:r>
          </w:p>
        </w:tc>
      </w:tr>
      <w:tr w:rsidR="00765DDE" w:rsidRPr="00573F7C" w14:paraId="4DE15420" w14:textId="77777777" w:rsidTr="003C0858">
        <w:trPr>
          <w:trHeight w:val="240"/>
        </w:trPr>
        <w:tc>
          <w:tcPr>
            <w:tcW w:w="3227" w:type="dxa"/>
            <w:tcBorders>
              <w:left w:val="nil"/>
              <w:bottom w:val="nil"/>
              <w:right w:val="nil"/>
            </w:tcBorders>
            <w:shd w:val="clear" w:color="auto" w:fill="auto"/>
          </w:tcPr>
          <w:p w14:paraId="3E253B44"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Jersey Overseas Aid Nepal</w:t>
            </w:r>
          </w:p>
        </w:tc>
        <w:tc>
          <w:tcPr>
            <w:tcW w:w="1417" w:type="dxa"/>
            <w:gridSpan w:val="2"/>
            <w:tcBorders>
              <w:left w:val="nil"/>
              <w:bottom w:val="nil"/>
              <w:right w:val="nil"/>
            </w:tcBorders>
            <w:shd w:val="clear" w:color="auto" w:fill="auto"/>
            <w:noWrap/>
          </w:tcPr>
          <w:p w14:paraId="355F7CFD"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9</w:t>
            </w:r>
          </w:p>
        </w:tc>
        <w:tc>
          <w:tcPr>
            <w:tcW w:w="851" w:type="dxa"/>
            <w:gridSpan w:val="2"/>
            <w:tcBorders>
              <w:left w:val="nil"/>
              <w:bottom w:val="nil"/>
              <w:right w:val="nil"/>
            </w:tcBorders>
            <w:shd w:val="clear" w:color="auto" w:fill="auto"/>
            <w:noWrap/>
          </w:tcPr>
          <w:p w14:paraId="2B4AD538"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98</w:t>
            </w:r>
          </w:p>
        </w:tc>
        <w:tc>
          <w:tcPr>
            <w:tcW w:w="1276" w:type="dxa"/>
            <w:gridSpan w:val="2"/>
            <w:tcBorders>
              <w:left w:val="nil"/>
              <w:bottom w:val="nil"/>
              <w:right w:val="nil"/>
            </w:tcBorders>
            <w:shd w:val="clear" w:color="auto" w:fill="auto"/>
            <w:noWrap/>
          </w:tcPr>
          <w:p w14:paraId="70E2A0FA"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(90)</w:t>
            </w:r>
          </w:p>
        </w:tc>
        <w:tc>
          <w:tcPr>
            <w:tcW w:w="1134" w:type="dxa"/>
            <w:gridSpan w:val="2"/>
            <w:tcBorders>
              <w:left w:val="nil"/>
              <w:bottom w:val="nil"/>
              <w:right w:val="nil"/>
            </w:tcBorders>
            <w:shd w:val="clear" w:color="auto" w:fill="auto"/>
          </w:tcPr>
          <w:p w14:paraId="41469CA4"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4CF4294D"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17</w:t>
            </w:r>
          </w:p>
        </w:tc>
      </w:tr>
      <w:tr w:rsidR="00765DDE" w:rsidRPr="00573F7C" w14:paraId="412255DB" w14:textId="77777777" w:rsidTr="003C0858">
        <w:trPr>
          <w:trHeight w:val="240"/>
        </w:trPr>
        <w:tc>
          <w:tcPr>
            <w:tcW w:w="3227" w:type="dxa"/>
            <w:tcBorders>
              <w:left w:val="nil"/>
              <w:bottom w:val="nil"/>
              <w:right w:val="nil"/>
            </w:tcBorders>
            <w:shd w:val="clear" w:color="auto" w:fill="auto"/>
          </w:tcPr>
          <w:p w14:paraId="586531B4"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Australian Embassy Tanzania</w:t>
            </w:r>
          </w:p>
        </w:tc>
        <w:tc>
          <w:tcPr>
            <w:tcW w:w="1417" w:type="dxa"/>
            <w:gridSpan w:val="2"/>
            <w:tcBorders>
              <w:left w:val="nil"/>
              <w:bottom w:val="nil"/>
              <w:right w:val="nil"/>
            </w:tcBorders>
            <w:shd w:val="clear" w:color="auto" w:fill="auto"/>
            <w:noWrap/>
          </w:tcPr>
          <w:p w14:paraId="3D30BDAD"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22</w:t>
            </w:r>
          </w:p>
        </w:tc>
        <w:tc>
          <w:tcPr>
            <w:tcW w:w="851" w:type="dxa"/>
            <w:gridSpan w:val="2"/>
            <w:tcBorders>
              <w:left w:val="nil"/>
              <w:bottom w:val="nil"/>
              <w:right w:val="nil"/>
            </w:tcBorders>
            <w:shd w:val="clear" w:color="auto" w:fill="auto"/>
            <w:noWrap/>
          </w:tcPr>
          <w:p w14:paraId="11E97649"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276" w:type="dxa"/>
            <w:gridSpan w:val="2"/>
            <w:tcBorders>
              <w:left w:val="nil"/>
              <w:bottom w:val="nil"/>
              <w:right w:val="nil"/>
            </w:tcBorders>
            <w:shd w:val="clear" w:color="auto" w:fill="auto"/>
            <w:noWrap/>
          </w:tcPr>
          <w:p w14:paraId="446B793B"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(6)</w:t>
            </w:r>
          </w:p>
        </w:tc>
        <w:tc>
          <w:tcPr>
            <w:tcW w:w="1134" w:type="dxa"/>
            <w:gridSpan w:val="2"/>
            <w:tcBorders>
              <w:left w:val="nil"/>
              <w:bottom w:val="nil"/>
              <w:right w:val="nil"/>
            </w:tcBorders>
            <w:shd w:val="clear" w:color="auto" w:fill="auto"/>
          </w:tcPr>
          <w:p w14:paraId="6A169470"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7F497BE1"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16</w:t>
            </w:r>
          </w:p>
        </w:tc>
      </w:tr>
      <w:tr w:rsidR="00765DDE" w:rsidRPr="00573F7C" w14:paraId="0225BBDE" w14:textId="77777777" w:rsidTr="003C0858">
        <w:trPr>
          <w:trHeight w:val="240"/>
        </w:trPr>
        <w:tc>
          <w:tcPr>
            <w:tcW w:w="3227" w:type="dxa"/>
            <w:tcBorders>
              <w:left w:val="nil"/>
              <w:bottom w:val="nil"/>
              <w:right w:val="nil"/>
            </w:tcBorders>
            <w:shd w:val="clear" w:color="auto" w:fill="auto"/>
          </w:tcPr>
          <w:p w14:paraId="5D449AC8"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Tanzania HDIF</w:t>
            </w:r>
          </w:p>
        </w:tc>
        <w:tc>
          <w:tcPr>
            <w:tcW w:w="1417" w:type="dxa"/>
            <w:gridSpan w:val="2"/>
            <w:tcBorders>
              <w:left w:val="nil"/>
              <w:bottom w:val="nil"/>
              <w:right w:val="nil"/>
            </w:tcBorders>
            <w:shd w:val="clear" w:color="auto" w:fill="auto"/>
            <w:noWrap/>
          </w:tcPr>
          <w:p w14:paraId="2BF2DDE6"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14</w:t>
            </w:r>
          </w:p>
        </w:tc>
        <w:tc>
          <w:tcPr>
            <w:tcW w:w="851" w:type="dxa"/>
            <w:gridSpan w:val="2"/>
            <w:tcBorders>
              <w:left w:val="nil"/>
              <w:bottom w:val="nil"/>
              <w:right w:val="nil"/>
            </w:tcBorders>
            <w:shd w:val="clear" w:color="auto" w:fill="auto"/>
            <w:noWrap/>
          </w:tcPr>
          <w:p w14:paraId="1F3781F8"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40</w:t>
            </w:r>
          </w:p>
        </w:tc>
        <w:tc>
          <w:tcPr>
            <w:tcW w:w="1276" w:type="dxa"/>
            <w:gridSpan w:val="2"/>
            <w:tcBorders>
              <w:left w:val="nil"/>
              <w:bottom w:val="nil"/>
              <w:right w:val="nil"/>
            </w:tcBorders>
            <w:shd w:val="clear" w:color="auto" w:fill="auto"/>
            <w:noWrap/>
          </w:tcPr>
          <w:p w14:paraId="2F81D086"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(45)</w:t>
            </w:r>
          </w:p>
        </w:tc>
        <w:tc>
          <w:tcPr>
            <w:tcW w:w="1134" w:type="dxa"/>
            <w:gridSpan w:val="2"/>
            <w:tcBorders>
              <w:left w:val="nil"/>
              <w:bottom w:val="nil"/>
              <w:right w:val="nil"/>
            </w:tcBorders>
            <w:shd w:val="clear" w:color="auto" w:fill="auto"/>
          </w:tcPr>
          <w:p w14:paraId="22297ED2"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2CF30579"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9</w:t>
            </w:r>
          </w:p>
        </w:tc>
      </w:tr>
      <w:tr w:rsidR="00765DDE" w:rsidRPr="00573F7C" w14:paraId="72488BF3" w14:textId="77777777" w:rsidTr="003C0858">
        <w:trPr>
          <w:trHeight w:val="240"/>
        </w:trPr>
        <w:tc>
          <w:tcPr>
            <w:tcW w:w="3227" w:type="dxa"/>
            <w:tcBorders>
              <w:left w:val="nil"/>
              <w:bottom w:val="nil"/>
              <w:right w:val="nil"/>
            </w:tcBorders>
            <w:shd w:val="clear" w:color="auto" w:fill="auto"/>
          </w:tcPr>
          <w:p w14:paraId="7CA4DD01"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Romania Orange E-Sense</w:t>
            </w:r>
          </w:p>
        </w:tc>
        <w:tc>
          <w:tcPr>
            <w:tcW w:w="1417" w:type="dxa"/>
            <w:gridSpan w:val="2"/>
            <w:tcBorders>
              <w:left w:val="nil"/>
              <w:bottom w:val="nil"/>
              <w:right w:val="nil"/>
            </w:tcBorders>
            <w:shd w:val="clear" w:color="auto" w:fill="auto"/>
            <w:noWrap/>
          </w:tcPr>
          <w:p w14:paraId="5BBF79C2" w14:textId="76FB51D3"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w:t>
            </w:r>
            <w:r w:rsidR="006A573C">
              <w:rPr>
                <w:rFonts w:asciiTheme="minorHAnsi" w:eastAsia="Calibri" w:hAnsiTheme="minorHAnsi" w:cstheme="minorHAnsi"/>
                <w:bCs/>
                <w:sz w:val="18"/>
                <w:szCs w:val="18"/>
              </w:rPr>
              <w:t>6</w:t>
            </w:r>
          </w:p>
        </w:tc>
        <w:tc>
          <w:tcPr>
            <w:tcW w:w="851" w:type="dxa"/>
            <w:gridSpan w:val="2"/>
            <w:tcBorders>
              <w:left w:val="nil"/>
              <w:bottom w:val="nil"/>
              <w:right w:val="nil"/>
            </w:tcBorders>
            <w:shd w:val="clear" w:color="auto" w:fill="auto"/>
            <w:noWrap/>
          </w:tcPr>
          <w:p w14:paraId="5BAEE4C3"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30</w:t>
            </w:r>
          </w:p>
        </w:tc>
        <w:tc>
          <w:tcPr>
            <w:tcW w:w="1276" w:type="dxa"/>
            <w:gridSpan w:val="2"/>
            <w:tcBorders>
              <w:left w:val="nil"/>
              <w:bottom w:val="nil"/>
              <w:right w:val="nil"/>
            </w:tcBorders>
            <w:shd w:val="clear" w:color="auto" w:fill="auto"/>
            <w:noWrap/>
          </w:tcPr>
          <w:p w14:paraId="5F8AEC26"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(41)</w:t>
            </w:r>
          </w:p>
        </w:tc>
        <w:tc>
          <w:tcPr>
            <w:tcW w:w="1134" w:type="dxa"/>
            <w:gridSpan w:val="2"/>
            <w:tcBorders>
              <w:left w:val="nil"/>
              <w:bottom w:val="nil"/>
              <w:right w:val="nil"/>
            </w:tcBorders>
            <w:shd w:val="clear" w:color="auto" w:fill="auto"/>
          </w:tcPr>
          <w:p w14:paraId="6F924970"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5A185382" w14:textId="0329DD8D" w:rsidR="00765DDE" w:rsidRPr="00573F7C" w:rsidRDefault="006A573C" w:rsidP="00765DDE">
            <w:pPr>
              <w:spacing w:line="276" w:lineRule="auto"/>
              <w:ind w:left="70"/>
              <w:jc w:val="right"/>
              <w:rPr>
                <w:rFonts w:asciiTheme="minorHAnsi" w:eastAsia="Calibri" w:hAnsiTheme="minorHAnsi" w:cstheme="minorHAnsi"/>
                <w:bCs/>
                <w:sz w:val="18"/>
                <w:szCs w:val="18"/>
              </w:rPr>
            </w:pPr>
            <w:r>
              <w:rPr>
                <w:rFonts w:asciiTheme="minorHAnsi" w:eastAsia="Calibri" w:hAnsiTheme="minorHAnsi" w:cstheme="minorHAnsi"/>
                <w:bCs/>
                <w:sz w:val="18"/>
                <w:szCs w:val="18"/>
              </w:rPr>
              <w:t>5</w:t>
            </w:r>
          </w:p>
        </w:tc>
      </w:tr>
      <w:tr w:rsidR="00765DDE" w:rsidRPr="00573F7C" w14:paraId="01B9BD35" w14:textId="77777777" w:rsidTr="003C0858">
        <w:trPr>
          <w:trHeight w:val="240"/>
        </w:trPr>
        <w:tc>
          <w:tcPr>
            <w:tcW w:w="3227" w:type="dxa"/>
            <w:tcBorders>
              <w:left w:val="nil"/>
              <w:bottom w:val="nil"/>
              <w:right w:val="nil"/>
            </w:tcBorders>
            <w:shd w:val="clear" w:color="auto" w:fill="auto"/>
          </w:tcPr>
          <w:p w14:paraId="642DCE6E"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FCDO Rapid Response Fund Kenya 2020</w:t>
            </w:r>
          </w:p>
        </w:tc>
        <w:tc>
          <w:tcPr>
            <w:tcW w:w="1417" w:type="dxa"/>
            <w:gridSpan w:val="2"/>
            <w:tcBorders>
              <w:left w:val="nil"/>
              <w:bottom w:val="nil"/>
              <w:right w:val="nil"/>
            </w:tcBorders>
            <w:shd w:val="clear" w:color="auto" w:fill="auto"/>
            <w:noWrap/>
          </w:tcPr>
          <w:p w14:paraId="4C553431"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851" w:type="dxa"/>
            <w:gridSpan w:val="2"/>
            <w:tcBorders>
              <w:left w:val="nil"/>
              <w:bottom w:val="nil"/>
              <w:right w:val="nil"/>
            </w:tcBorders>
            <w:shd w:val="clear" w:color="auto" w:fill="auto"/>
            <w:noWrap/>
          </w:tcPr>
          <w:p w14:paraId="7BC01AA8"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123</w:t>
            </w:r>
          </w:p>
        </w:tc>
        <w:tc>
          <w:tcPr>
            <w:tcW w:w="1276" w:type="dxa"/>
            <w:gridSpan w:val="2"/>
            <w:tcBorders>
              <w:left w:val="nil"/>
              <w:bottom w:val="nil"/>
              <w:right w:val="nil"/>
            </w:tcBorders>
            <w:shd w:val="clear" w:color="auto" w:fill="auto"/>
            <w:noWrap/>
          </w:tcPr>
          <w:p w14:paraId="13CB9D97"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(123)</w:t>
            </w:r>
          </w:p>
        </w:tc>
        <w:tc>
          <w:tcPr>
            <w:tcW w:w="1134" w:type="dxa"/>
            <w:gridSpan w:val="2"/>
            <w:tcBorders>
              <w:left w:val="nil"/>
              <w:bottom w:val="nil"/>
              <w:right w:val="nil"/>
            </w:tcBorders>
            <w:shd w:val="clear" w:color="auto" w:fill="auto"/>
          </w:tcPr>
          <w:p w14:paraId="05695565"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34FDA543"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r>
      <w:tr w:rsidR="00765DDE" w:rsidRPr="00573F7C" w14:paraId="6E8E4B45" w14:textId="77777777" w:rsidTr="003C0858">
        <w:trPr>
          <w:trHeight w:val="240"/>
        </w:trPr>
        <w:tc>
          <w:tcPr>
            <w:tcW w:w="3227" w:type="dxa"/>
            <w:tcBorders>
              <w:left w:val="nil"/>
              <w:bottom w:val="nil"/>
              <w:right w:val="nil"/>
            </w:tcBorders>
            <w:shd w:val="clear" w:color="auto" w:fill="auto"/>
          </w:tcPr>
          <w:p w14:paraId="4D9C40C4"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FCDO UK Aid Direct Kenya</w:t>
            </w:r>
          </w:p>
        </w:tc>
        <w:tc>
          <w:tcPr>
            <w:tcW w:w="1417" w:type="dxa"/>
            <w:gridSpan w:val="2"/>
            <w:tcBorders>
              <w:left w:val="nil"/>
              <w:bottom w:val="nil"/>
              <w:right w:val="nil"/>
            </w:tcBorders>
            <w:shd w:val="clear" w:color="auto" w:fill="auto"/>
            <w:noWrap/>
          </w:tcPr>
          <w:p w14:paraId="7E6D86FA"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3</w:t>
            </w:r>
          </w:p>
        </w:tc>
        <w:tc>
          <w:tcPr>
            <w:tcW w:w="851" w:type="dxa"/>
            <w:gridSpan w:val="2"/>
            <w:tcBorders>
              <w:left w:val="nil"/>
              <w:bottom w:val="nil"/>
              <w:right w:val="nil"/>
            </w:tcBorders>
            <w:shd w:val="clear" w:color="auto" w:fill="auto"/>
            <w:noWrap/>
          </w:tcPr>
          <w:p w14:paraId="4AE02B9E"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142</w:t>
            </w:r>
          </w:p>
        </w:tc>
        <w:tc>
          <w:tcPr>
            <w:tcW w:w="1276" w:type="dxa"/>
            <w:gridSpan w:val="2"/>
            <w:tcBorders>
              <w:left w:val="nil"/>
              <w:bottom w:val="nil"/>
              <w:right w:val="nil"/>
            </w:tcBorders>
            <w:shd w:val="clear" w:color="auto" w:fill="auto"/>
            <w:noWrap/>
          </w:tcPr>
          <w:p w14:paraId="14F61D8C"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(145)</w:t>
            </w:r>
          </w:p>
        </w:tc>
        <w:tc>
          <w:tcPr>
            <w:tcW w:w="1134" w:type="dxa"/>
            <w:gridSpan w:val="2"/>
            <w:tcBorders>
              <w:left w:val="nil"/>
              <w:bottom w:val="nil"/>
              <w:right w:val="nil"/>
            </w:tcBorders>
            <w:shd w:val="clear" w:color="auto" w:fill="auto"/>
          </w:tcPr>
          <w:p w14:paraId="40D852D6"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45EEA074"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r>
      <w:tr w:rsidR="00765DDE" w:rsidRPr="00573F7C" w14:paraId="5E8538F0" w14:textId="77777777" w:rsidTr="003C0858">
        <w:trPr>
          <w:trHeight w:val="240"/>
        </w:trPr>
        <w:tc>
          <w:tcPr>
            <w:tcW w:w="3227" w:type="dxa"/>
            <w:tcBorders>
              <w:left w:val="nil"/>
              <w:bottom w:val="nil"/>
              <w:right w:val="nil"/>
            </w:tcBorders>
            <w:shd w:val="clear" w:color="auto" w:fill="auto"/>
          </w:tcPr>
          <w:p w14:paraId="63EA7AB1" w14:textId="743B619C"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FCDO UK Aid Direct Kenya Co-funding</w:t>
            </w:r>
          </w:p>
        </w:tc>
        <w:tc>
          <w:tcPr>
            <w:tcW w:w="1417" w:type="dxa"/>
            <w:gridSpan w:val="2"/>
            <w:tcBorders>
              <w:left w:val="nil"/>
              <w:bottom w:val="nil"/>
              <w:right w:val="nil"/>
            </w:tcBorders>
            <w:shd w:val="clear" w:color="auto" w:fill="auto"/>
            <w:noWrap/>
          </w:tcPr>
          <w:p w14:paraId="3571D668"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851" w:type="dxa"/>
            <w:gridSpan w:val="2"/>
            <w:tcBorders>
              <w:left w:val="nil"/>
              <w:bottom w:val="nil"/>
              <w:right w:val="nil"/>
            </w:tcBorders>
            <w:shd w:val="clear" w:color="auto" w:fill="auto"/>
            <w:noWrap/>
          </w:tcPr>
          <w:p w14:paraId="6B3B2227"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11</w:t>
            </w:r>
          </w:p>
        </w:tc>
        <w:tc>
          <w:tcPr>
            <w:tcW w:w="1276" w:type="dxa"/>
            <w:gridSpan w:val="2"/>
            <w:tcBorders>
              <w:left w:val="nil"/>
              <w:bottom w:val="nil"/>
              <w:right w:val="nil"/>
            </w:tcBorders>
            <w:shd w:val="clear" w:color="auto" w:fill="auto"/>
            <w:noWrap/>
          </w:tcPr>
          <w:p w14:paraId="569A3238"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(11)</w:t>
            </w:r>
          </w:p>
        </w:tc>
        <w:tc>
          <w:tcPr>
            <w:tcW w:w="1134" w:type="dxa"/>
            <w:gridSpan w:val="2"/>
            <w:tcBorders>
              <w:left w:val="nil"/>
              <w:bottom w:val="nil"/>
              <w:right w:val="nil"/>
            </w:tcBorders>
            <w:shd w:val="clear" w:color="auto" w:fill="auto"/>
          </w:tcPr>
          <w:p w14:paraId="74857884"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3F6D488E"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r>
      <w:tr w:rsidR="00765DDE" w:rsidRPr="00573F7C" w14:paraId="668F3B43" w14:textId="77777777" w:rsidTr="003C0858">
        <w:trPr>
          <w:trHeight w:val="240"/>
        </w:trPr>
        <w:tc>
          <w:tcPr>
            <w:tcW w:w="3227" w:type="dxa"/>
            <w:tcBorders>
              <w:left w:val="nil"/>
              <w:bottom w:val="nil"/>
              <w:right w:val="nil"/>
            </w:tcBorders>
            <w:shd w:val="clear" w:color="auto" w:fill="auto"/>
          </w:tcPr>
          <w:p w14:paraId="37E648B9"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FCDO (UK Aid Match) Kenya Early Intervention</w:t>
            </w:r>
          </w:p>
        </w:tc>
        <w:tc>
          <w:tcPr>
            <w:tcW w:w="1417" w:type="dxa"/>
            <w:gridSpan w:val="2"/>
            <w:tcBorders>
              <w:left w:val="nil"/>
              <w:bottom w:val="nil"/>
              <w:right w:val="nil"/>
            </w:tcBorders>
            <w:shd w:val="clear" w:color="auto" w:fill="auto"/>
            <w:noWrap/>
          </w:tcPr>
          <w:p w14:paraId="1880AC83"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851" w:type="dxa"/>
            <w:gridSpan w:val="2"/>
            <w:tcBorders>
              <w:left w:val="nil"/>
              <w:bottom w:val="nil"/>
              <w:right w:val="nil"/>
            </w:tcBorders>
            <w:shd w:val="clear" w:color="auto" w:fill="auto"/>
            <w:noWrap/>
          </w:tcPr>
          <w:p w14:paraId="1B66E61F"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74</w:t>
            </w:r>
          </w:p>
        </w:tc>
        <w:tc>
          <w:tcPr>
            <w:tcW w:w="1276" w:type="dxa"/>
            <w:gridSpan w:val="2"/>
            <w:tcBorders>
              <w:left w:val="nil"/>
              <w:bottom w:val="nil"/>
              <w:right w:val="nil"/>
            </w:tcBorders>
            <w:shd w:val="clear" w:color="auto" w:fill="auto"/>
            <w:noWrap/>
          </w:tcPr>
          <w:p w14:paraId="55970682"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(74)</w:t>
            </w:r>
          </w:p>
        </w:tc>
        <w:tc>
          <w:tcPr>
            <w:tcW w:w="1134" w:type="dxa"/>
            <w:gridSpan w:val="2"/>
            <w:tcBorders>
              <w:left w:val="nil"/>
              <w:bottom w:val="nil"/>
              <w:right w:val="nil"/>
            </w:tcBorders>
            <w:shd w:val="clear" w:color="auto" w:fill="auto"/>
          </w:tcPr>
          <w:p w14:paraId="1DE17B80"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6E4BA1E8"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r>
      <w:tr w:rsidR="00765DDE" w:rsidRPr="00573F7C" w14:paraId="3CD0BFF6" w14:textId="77777777" w:rsidTr="003C0858">
        <w:trPr>
          <w:trHeight w:val="240"/>
        </w:trPr>
        <w:tc>
          <w:tcPr>
            <w:tcW w:w="3227" w:type="dxa"/>
            <w:tcBorders>
              <w:left w:val="nil"/>
              <w:bottom w:val="nil"/>
              <w:right w:val="nil"/>
            </w:tcBorders>
            <w:shd w:val="clear" w:color="auto" w:fill="auto"/>
          </w:tcPr>
          <w:p w14:paraId="1FE16E74"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DID TO35</w:t>
            </w:r>
          </w:p>
        </w:tc>
        <w:tc>
          <w:tcPr>
            <w:tcW w:w="1417" w:type="dxa"/>
            <w:gridSpan w:val="2"/>
            <w:tcBorders>
              <w:left w:val="nil"/>
              <w:bottom w:val="nil"/>
              <w:right w:val="nil"/>
            </w:tcBorders>
            <w:shd w:val="clear" w:color="auto" w:fill="auto"/>
            <w:noWrap/>
          </w:tcPr>
          <w:p w14:paraId="26572E4F"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851" w:type="dxa"/>
            <w:gridSpan w:val="2"/>
            <w:tcBorders>
              <w:left w:val="nil"/>
              <w:bottom w:val="nil"/>
              <w:right w:val="nil"/>
            </w:tcBorders>
            <w:shd w:val="clear" w:color="auto" w:fill="auto"/>
            <w:noWrap/>
          </w:tcPr>
          <w:p w14:paraId="79986230"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92</w:t>
            </w:r>
          </w:p>
        </w:tc>
        <w:tc>
          <w:tcPr>
            <w:tcW w:w="1276" w:type="dxa"/>
            <w:gridSpan w:val="2"/>
            <w:tcBorders>
              <w:left w:val="nil"/>
              <w:bottom w:val="nil"/>
              <w:right w:val="nil"/>
            </w:tcBorders>
            <w:shd w:val="clear" w:color="auto" w:fill="auto"/>
            <w:noWrap/>
          </w:tcPr>
          <w:p w14:paraId="65FBD54E"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(92)</w:t>
            </w:r>
          </w:p>
        </w:tc>
        <w:tc>
          <w:tcPr>
            <w:tcW w:w="1134" w:type="dxa"/>
            <w:gridSpan w:val="2"/>
            <w:tcBorders>
              <w:left w:val="nil"/>
              <w:bottom w:val="nil"/>
              <w:right w:val="nil"/>
            </w:tcBorders>
            <w:shd w:val="clear" w:color="auto" w:fill="auto"/>
          </w:tcPr>
          <w:p w14:paraId="0932F392"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02B6E08A"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r>
      <w:tr w:rsidR="00765DDE" w:rsidRPr="00573F7C" w14:paraId="6C18932B" w14:textId="77777777" w:rsidTr="003C0858">
        <w:trPr>
          <w:trHeight w:val="240"/>
        </w:trPr>
        <w:tc>
          <w:tcPr>
            <w:tcW w:w="3227" w:type="dxa"/>
            <w:tcBorders>
              <w:left w:val="nil"/>
              <w:bottom w:val="nil"/>
              <w:right w:val="nil"/>
            </w:tcBorders>
            <w:shd w:val="clear" w:color="auto" w:fill="auto"/>
          </w:tcPr>
          <w:p w14:paraId="2F611231"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Else Krone Fresenius</w:t>
            </w:r>
          </w:p>
        </w:tc>
        <w:tc>
          <w:tcPr>
            <w:tcW w:w="1417" w:type="dxa"/>
            <w:gridSpan w:val="2"/>
            <w:tcBorders>
              <w:left w:val="nil"/>
              <w:bottom w:val="nil"/>
              <w:right w:val="nil"/>
            </w:tcBorders>
            <w:shd w:val="clear" w:color="auto" w:fill="auto"/>
            <w:noWrap/>
          </w:tcPr>
          <w:p w14:paraId="3A03B9C4"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851" w:type="dxa"/>
            <w:gridSpan w:val="2"/>
            <w:tcBorders>
              <w:left w:val="nil"/>
              <w:bottom w:val="nil"/>
              <w:right w:val="nil"/>
            </w:tcBorders>
            <w:shd w:val="clear" w:color="auto" w:fill="auto"/>
            <w:noWrap/>
          </w:tcPr>
          <w:p w14:paraId="3BFA777C"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24</w:t>
            </w:r>
          </w:p>
        </w:tc>
        <w:tc>
          <w:tcPr>
            <w:tcW w:w="1276" w:type="dxa"/>
            <w:gridSpan w:val="2"/>
            <w:tcBorders>
              <w:left w:val="nil"/>
              <w:bottom w:val="nil"/>
              <w:right w:val="nil"/>
            </w:tcBorders>
            <w:shd w:val="clear" w:color="auto" w:fill="auto"/>
            <w:noWrap/>
          </w:tcPr>
          <w:p w14:paraId="12C69D60"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(24)</w:t>
            </w:r>
          </w:p>
        </w:tc>
        <w:tc>
          <w:tcPr>
            <w:tcW w:w="1134" w:type="dxa"/>
            <w:gridSpan w:val="2"/>
            <w:tcBorders>
              <w:left w:val="nil"/>
              <w:bottom w:val="nil"/>
              <w:right w:val="nil"/>
            </w:tcBorders>
            <w:shd w:val="clear" w:color="auto" w:fill="auto"/>
          </w:tcPr>
          <w:p w14:paraId="689030BB"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7EAA735C"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r>
      <w:tr w:rsidR="00765DDE" w:rsidRPr="00573F7C" w14:paraId="782B24B7" w14:textId="77777777" w:rsidTr="003C0858">
        <w:trPr>
          <w:trHeight w:val="240"/>
        </w:trPr>
        <w:tc>
          <w:tcPr>
            <w:tcW w:w="3227" w:type="dxa"/>
            <w:tcBorders>
              <w:left w:val="nil"/>
              <w:bottom w:val="nil"/>
              <w:right w:val="nil"/>
            </w:tcBorders>
            <w:shd w:val="clear" w:color="auto" w:fill="auto"/>
          </w:tcPr>
          <w:p w14:paraId="05D2D77B"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Allan &amp; Nesta Ferguson Fdn</w:t>
            </w:r>
          </w:p>
        </w:tc>
        <w:tc>
          <w:tcPr>
            <w:tcW w:w="1417" w:type="dxa"/>
            <w:gridSpan w:val="2"/>
            <w:tcBorders>
              <w:left w:val="nil"/>
              <w:bottom w:val="nil"/>
              <w:right w:val="nil"/>
            </w:tcBorders>
            <w:shd w:val="clear" w:color="auto" w:fill="auto"/>
            <w:noWrap/>
          </w:tcPr>
          <w:p w14:paraId="04A12ABB"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851" w:type="dxa"/>
            <w:gridSpan w:val="2"/>
            <w:tcBorders>
              <w:left w:val="nil"/>
              <w:bottom w:val="nil"/>
              <w:right w:val="nil"/>
            </w:tcBorders>
            <w:shd w:val="clear" w:color="auto" w:fill="auto"/>
            <w:noWrap/>
          </w:tcPr>
          <w:p w14:paraId="35F0FF62"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24</w:t>
            </w:r>
          </w:p>
        </w:tc>
        <w:tc>
          <w:tcPr>
            <w:tcW w:w="1276" w:type="dxa"/>
            <w:gridSpan w:val="2"/>
            <w:tcBorders>
              <w:left w:val="nil"/>
              <w:bottom w:val="nil"/>
              <w:right w:val="nil"/>
            </w:tcBorders>
            <w:shd w:val="clear" w:color="auto" w:fill="auto"/>
            <w:noWrap/>
          </w:tcPr>
          <w:p w14:paraId="798215F5"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(24)</w:t>
            </w:r>
          </w:p>
        </w:tc>
        <w:tc>
          <w:tcPr>
            <w:tcW w:w="1134" w:type="dxa"/>
            <w:gridSpan w:val="2"/>
            <w:tcBorders>
              <w:left w:val="nil"/>
              <w:bottom w:val="nil"/>
              <w:right w:val="nil"/>
            </w:tcBorders>
            <w:shd w:val="clear" w:color="auto" w:fill="auto"/>
          </w:tcPr>
          <w:p w14:paraId="0E916386"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593" w:type="dxa"/>
            <w:gridSpan w:val="2"/>
            <w:tcBorders>
              <w:left w:val="nil"/>
              <w:bottom w:val="nil"/>
              <w:right w:val="nil"/>
            </w:tcBorders>
            <w:shd w:val="clear" w:color="auto" w:fill="auto"/>
            <w:noWrap/>
          </w:tcPr>
          <w:p w14:paraId="7AA3C78B"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r>
      <w:tr w:rsidR="00765DDE" w:rsidRPr="00573F7C" w14:paraId="6C6C0926" w14:textId="77777777" w:rsidTr="003C0858">
        <w:trPr>
          <w:trHeight w:val="240"/>
        </w:trPr>
        <w:tc>
          <w:tcPr>
            <w:tcW w:w="3227" w:type="dxa"/>
            <w:tcBorders>
              <w:left w:val="nil"/>
              <w:bottom w:val="nil"/>
              <w:right w:val="nil"/>
            </w:tcBorders>
            <w:shd w:val="clear" w:color="auto" w:fill="auto"/>
          </w:tcPr>
          <w:p w14:paraId="2A2C7F30"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Tanzania Holding Fund</w:t>
            </w:r>
          </w:p>
        </w:tc>
        <w:tc>
          <w:tcPr>
            <w:tcW w:w="1417" w:type="dxa"/>
            <w:gridSpan w:val="2"/>
            <w:tcBorders>
              <w:left w:val="nil"/>
              <w:bottom w:val="nil"/>
              <w:right w:val="nil"/>
            </w:tcBorders>
            <w:shd w:val="clear" w:color="auto" w:fill="auto"/>
            <w:noWrap/>
          </w:tcPr>
          <w:p w14:paraId="08180DE9"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851" w:type="dxa"/>
            <w:gridSpan w:val="2"/>
            <w:tcBorders>
              <w:left w:val="nil"/>
              <w:bottom w:val="nil"/>
              <w:right w:val="nil"/>
            </w:tcBorders>
            <w:shd w:val="clear" w:color="auto" w:fill="auto"/>
            <w:noWrap/>
          </w:tcPr>
          <w:p w14:paraId="1DDA6356"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w:t>
            </w:r>
          </w:p>
        </w:tc>
        <w:tc>
          <w:tcPr>
            <w:tcW w:w="1276" w:type="dxa"/>
            <w:gridSpan w:val="2"/>
            <w:tcBorders>
              <w:left w:val="nil"/>
              <w:bottom w:val="nil"/>
              <w:right w:val="nil"/>
            </w:tcBorders>
            <w:shd w:val="clear" w:color="auto" w:fill="auto"/>
            <w:noWrap/>
          </w:tcPr>
          <w:p w14:paraId="5E219CDA"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(86)</w:t>
            </w:r>
          </w:p>
        </w:tc>
        <w:tc>
          <w:tcPr>
            <w:tcW w:w="1134" w:type="dxa"/>
            <w:gridSpan w:val="2"/>
            <w:tcBorders>
              <w:left w:val="nil"/>
              <w:bottom w:val="nil"/>
              <w:right w:val="nil"/>
            </w:tcBorders>
            <w:shd w:val="clear" w:color="auto" w:fill="auto"/>
          </w:tcPr>
          <w:p w14:paraId="4A8B4364"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85</w:t>
            </w:r>
          </w:p>
        </w:tc>
        <w:tc>
          <w:tcPr>
            <w:tcW w:w="1593" w:type="dxa"/>
            <w:gridSpan w:val="2"/>
            <w:tcBorders>
              <w:left w:val="nil"/>
              <w:bottom w:val="nil"/>
              <w:right w:val="nil"/>
            </w:tcBorders>
            <w:shd w:val="clear" w:color="auto" w:fill="auto"/>
            <w:noWrap/>
          </w:tcPr>
          <w:p w14:paraId="5BA53841"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r>
      <w:tr w:rsidR="00765DDE" w:rsidRPr="00573F7C" w14:paraId="245CFB58" w14:textId="77777777" w:rsidTr="003C0858">
        <w:trPr>
          <w:trHeight w:val="240"/>
        </w:trPr>
        <w:tc>
          <w:tcPr>
            <w:tcW w:w="3227" w:type="dxa"/>
            <w:tcBorders>
              <w:left w:val="nil"/>
              <w:bottom w:val="nil"/>
              <w:right w:val="nil"/>
            </w:tcBorders>
            <w:shd w:val="clear" w:color="auto" w:fill="auto"/>
          </w:tcPr>
          <w:p w14:paraId="07A7FA75"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Uganda Holding Fund</w:t>
            </w:r>
          </w:p>
        </w:tc>
        <w:tc>
          <w:tcPr>
            <w:tcW w:w="1417" w:type="dxa"/>
            <w:gridSpan w:val="2"/>
            <w:tcBorders>
              <w:left w:val="nil"/>
              <w:bottom w:val="nil"/>
              <w:right w:val="nil"/>
            </w:tcBorders>
            <w:shd w:val="clear" w:color="auto" w:fill="auto"/>
            <w:noWrap/>
          </w:tcPr>
          <w:p w14:paraId="52401386"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851" w:type="dxa"/>
            <w:gridSpan w:val="2"/>
            <w:tcBorders>
              <w:left w:val="nil"/>
              <w:bottom w:val="nil"/>
              <w:right w:val="nil"/>
            </w:tcBorders>
            <w:shd w:val="clear" w:color="auto" w:fill="auto"/>
            <w:noWrap/>
          </w:tcPr>
          <w:p w14:paraId="7F39DE48"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2</w:t>
            </w:r>
          </w:p>
        </w:tc>
        <w:tc>
          <w:tcPr>
            <w:tcW w:w="1276" w:type="dxa"/>
            <w:gridSpan w:val="2"/>
            <w:tcBorders>
              <w:left w:val="nil"/>
              <w:bottom w:val="nil"/>
              <w:right w:val="nil"/>
            </w:tcBorders>
            <w:shd w:val="clear" w:color="auto" w:fill="auto"/>
            <w:noWrap/>
          </w:tcPr>
          <w:p w14:paraId="6A1171DB"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(55)</w:t>
            </w:r>
          </w:p>
        </w:tc>
        <w:tc>
          <w:tcPr>
            <w:tcW w:w="1134" w:type="dxa"/>
            <w:gridSpan w:val="2"/>
            <w:tcBorders>
              <w:left w:val="nil"/>
              <w:bottom w:val="nil"/>
              <w:right w:val="nil"/>
            </w:tcBorders>
            <w:shd w:val="clear" w:color="auto" w:fill="auto"/>
          </w:tcPr>
          <w:p w14:paraId="3A49C895"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53</w:t>
            </w:r>
          </w:p>
        </w:tc>
        <w:tc>
          <w:tcPr>
            <w:tcW w:w="1593" w:type="dxa"/>
            <w:gridSpan w:val="2"/>
            <w:tcBorders>
              <w:left w:val="nil"/>
              <w:bottom w:val="nil"/>
              <w:right w:val="nil"/>
            </w:tcBorders>
            <w:shd w:val="clear" w:color="auto" w:fill="auto"/>
            <w:noWrap/>
          </w:tcPr>
          <w:p w14:paraId="3BA0D6CB"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r>
      <w:tr w:rsidR="00765DDE" w:rsidRPr="00573F7C" w14:paraId="19F0752C" w14:textId="77777777" w:rsidTr="003C0858">
        <w:trPr>
          <w:trHeight w:val="240"/>
        </w:trPr>
        <w:tc>
          <w:tcPr>
            <w:tcW w:w="3227" w:type="dxa"/>
            <w:tcBorders>
              <w:left w:val="nil"/>
              <w:bottom w:val="nil"/>
              <w:right w:val="nil"/>
            </w:tcBorders>
            <w:shd w:val="clear" w:color="auto" w:fill="auto"/>
          </w:tcPr>
          <w:p w14:paraId="1E233164"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Kenya Holding Fund</w:t>
            </w:r>
          </w:p>
        </w:tc>
        <w:tc>
          <w:tcPr>
            <w:tcW w:w="1417" w:type="dxa"/>
            <w:gridSpan w:val="2"/>
            <w:tcBorders>
              <w:left w:val="nil"/>
              <w:bottom w:val="nil"/>
              <w:right w:val="nil"/>
            </w:tcBorders>
            <w:shd w:val="clear" w:color="auto" w:fill="auto"/>
            <w:noWrap/>
          </w:tcPr>
          <w:p w14:paraId="472A9BAD"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851" w:type="dxa"/>
            <w:gridSpan w:val="2"/>
            <w:tcBorders>
              <w:left w:val="nil"/>
              <w:bottom w:val="nil"/>
              <w:right w:val="nil"/>
            </w:tcBorders>
            <w:shd w:val="clear" w:color="auto" w:fill="auto"/>
            <w:noWrap/>
          </w:tcPr>
          <w:p w14:paraId="48A3073A"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14</w:t>
            </w:r>
          </w:p>
        </w:tc>
        <w:tc>
          <w:tcPr>
            <w:tcW w:w="1276" w:type="dxa"/>
            <w:gridSpan w:val="2"/>
            <w:tcBorders>
              <w:left w:val="nil"/>
              <w:bottom w:val="nil"/>
              <w:right w:val="nil"/>
            </w:tcBorders>
            <w:shd w:val="clear" w:color="auto" w:fill="auto"/>
            <w:noWrap/>
          </w:tcPr>
          <w:p w14:paraId="31590B92"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(30)</w:t>
            </w:r>
          </w:p>
        </w:tc>
        <w:tc>
          <w:tcPr>
            <w:tcW w:w="1134" w:type="dxa"/>
            <w:gridSpan w:val="2"/>
            <w:tcBorders>
              <w:left w:val="nil"/>
              <w:bottom w:val="nil"/>
              <w:right w:val="nil"/>
            </w:tcBorders>
            <w:shd w:val="clear" w:color="auto" w:fill="auto"/>
          </w:tcPr>
          <w:p w14:paraId="401DAF2A"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16</w:t>
            </w:r>
          </w:p>
        </w:tc>
        <w:tc>
          <w:tcPr>
            <w:tcW w:w="1593" w:type="dxa"/>
            <w:gridSpan w:val="2"/>
            <w:tcBorders>
              <w:left w:val="nil"/>
              <w:bottom w:val="nil"/>
              <w:right w:val="nil"/>
            </w:tcBorders>
            <w:shd w:val="clear" w:color="auto" w:fill="auto"/>
            <w:noWrap/>
          </w:tcPr>
          <w:p w14:paraId="4DD5B0E7"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r>
      <w:tr w:rsidR="00765DDE" w:rsidRPr="00573F7C" w14:paraId="1CEFC7C3" w14:textId="77777777" w:rsidTr="003C0858">
        <w:trPr>
          <w:trHeight w:val="240"/>
        </w:trPr>
        <w:tc>
          <w:tcPr>
            <w:tcW w:w="3227" w:type="dxa"/>
            <w:tcBorders>
              <w:left w:val="nil"/>
              <w:bottom w:val="nil"/>
              <w:right w:val="nil"/>
            </w:tcBorders>
            <w:shd w:val="clear" w:color="auto" w:fill="auto"/>
          </w:tcPr>
          <w:p w14:paraId="38CBD800"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Peru Holding Fund</w:t>
            </w:r>
          </w:p>
        </w:tc>
        <w:tc>
          <w:tcPr>
            <w:tcW w:w="1417" w:type="dxa"/>
            <w:gridSpan w:val="2"/>
            <w:tcBorders>
              <w:left w:val="nil"/>
              <w:bottom w:val="nil"/>
              <w:right w:val="nil"/>
            </w:tcBorders>
            <w:shd w:val="clear" w:color="auto" w:fill="auto"/>
            <w:noWrap/>
          </w:tcPr>
          <w:p w14:paraId="7F2A489F" w14:textId="77777777"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851" w:type="dxa"/>
            <w:gridSpan w:val="2"/>
            <w:tcBorders>
              <w:left w:val="nil"/>
              <w:bottom w:val="nil"/>
              <w:right w:val="nil"/>
            </w:tcBorders>
            <w:shd w:val="clear" w:color="auto" w:fill="auto"/>
            <w:noWrap/>
          </w:tcPr>
          <w:p w14:paraId="1430E6B0"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c>
          <w:tcPr>
            <w:tcW w:w="1276" w:type="dxa"/>
            <w:gridSpan w:val="2"/>
            <w:tcBorders>
              <w:left w:val="nil"/>
              <w:bottom w:val="nil"/>
              <w:right w:val="nil"/>
            </w:tcBorders>
            <w:shd w:val="clear" w:color="auto" w:fill="auto"/>
            <w:noWrap/>
          </w:tcPr>
          <w:p w14:paraId="330EA935"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(26)</w:t>
            </w:r>
          </w:p>
        </w:tc>
        <w:tc>
          <w:tcPr>
            <w:tcW w:w="1134" w:type="dxa"/>
            <w:gridSpan w:val="2"/>
            <w:tcBorders>
              <w:left w:val="nil"/>
              <w:bottom w:val="nil"/>
              <w:right w:val="nil"/>
            </w:tcBorders>
            <w:shd w:val="clear" w:color="auto" w:fill="auto"/>
          </w:tcPr>
          <w:p w14:paraId="547E23BB"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26</w:t>
            </w:r>
          </w:p>
        </w:tc>
        <w:tc>
          <w:tcPr>
            <w:tcW w:w="1593" w:type="dxa"/>
            <w:gridSpan w:val="2"/>
            <w:tcBorders>
              <w:left w:val="nil"/>
              <w:bottom w:val="nil"/>
              <w:right w:val="nil"/>
            </w:tcBorders>
            <w:shd w:val="clear" w:color="auto" w:fill="auto"/>
            <w:noWrap/>
          </w:tcPr>
          <w:p w14:paraId="062D8FBC" w14:textId="77777777"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r>
      <w:tr w:rsidR="00765DDE" w:rsidRPr="00573F7C" w14:paraId="3AA745F4" w14:textId="77777777" w:rsidTr="003C0858">
        <w:trPr>
          <w:trHeight w:val="240"/>
        </w:trPr>
        <w:tc>
          <w:tcPr>
            <w:tcW w:w="3227" w:type="dxa"/>
            <w:tcBorders>
              <w:left w:val="nil"/>
              <w:bottom w:val="nil"/>
              <w:right w:val="nil"/>
            </w:tcBorders>
            <w:shd w:val="clear" w:color="auto" w:fill="auto"/>
          </w:tcPr>
          <w:p w14:paraId="35CF3A9D"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 xml:space="preserve">Other </w:t>
            </w:r>
          </w:p>
        </w:tc>
        <w:tc>
          <w:tcPr>
            <w:tcW w:w="1417" w:type="dxa"/>
            <w:gridSpan w:val="2"/>
            <w:tcBorders>
              <w:left w:val="nil"/>
              <w:bottom w:val="nil"/>
              <w:right w:val="nil"/>
            </w:tcBorders>
            <w:shd w:val="clear" w:color="auto" w:fill="auto"/>
            <w:noWrap/>
          </w:tcPr>
          <w:p w14:paraId="6A086A68" w14:textId="56E1F796" w:rsidR="00765DDE" w:rsidRPr="00573F7C" w:rsidRDefault="00765DDE" w:rsidP="00765DDE">
            <w:pPr>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9</w:t>
            </w:r>
            <w:r w:rsidR="006A573C">
              <w:rPr>
                <w:rFonts w:asciiTheme="minorHAnsi" w:eastAsia="Calibri" w:hAnsiTheme="minorHAnsi" w:cstheme="minorHAnsi"/>
                <w:bCs/>
                <w:sz w:val="18"/>
                <w:szCs w:val="18"/>
              </w:rPr>
              <w:t>1</w:t>
            </w:r>
          </w:p>
        </w:tc>
        <w:tc>
          <w:tcPr>
            <w:tcW w:w="851" w:type="dxa"/>
            <w:gridSpan w:val="2"/>
            <w:tcBorders>
              <w:left w:val="nil"/>
              <w:bottom w:val="nil"/>
              <w:right w:val="nil"/>
            </w:tcBorders>
            <w:shd w:val="clear" w:color="auto" w:fill="auto"/>
            <w:noWrap/>
          </w:tcPr>
          <w:p w14:paraId="5FE6FBA9" w14:textId="77777777" w:rsidR="00765DDE" w:rsidRPr="00573F7C" w:rsidRDefault="00765DDE" w:rsidP="00765DDE">
            <w:pPr>
              <w:spacing w:line="276" w:lineRule="auto"/>
              <w:ind w:left="34"/>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138</w:t>
            </w:r>
          </w:p>
        </w:tc>
        <w:tc>
          <w:tcPr>
            <w:tcW w:w="1276" w:type="dxa"/>
            <w:gridSpan w:val="2"/>
            <w:tcBorders>
              <w:left w:val="nil"/>
              <w:bottom w:val="nil"/>
              <w:right w:val="nil"/>
            </w:tcBorders>
            <w:shd w:val="clear" w:color="auto" w:fill="auto"/>
            <w:noWrap/>
          </w:tcPr>
          <w:p w14:paraId="3B51611B" w14:textId="77777777" w:rsidR="00765DDE" w:rsidRPr="00573F7C" w:rsidRDefault="00765DDE" w:rsidP="00765DDE">
            <w:pPr>
              <w:spacing w:line="276" w:lineRule="auto"/>
              <w:ind w:left="6"/>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(134)</w:t>
            </w:r>
          </w:p>
        </w:tc>
        <w:tc>
          <w:tcPr>
            <w:tcW w:w="1134" w:type="dxa"/>
            <w:gridSpan w:val="2"/>
            <w:tcBorders>
              <w:left w:val="nil"/>
              <w:bottom w:val="nil"/>
              <w:right w:val="nil"/>
            </w:tcBorders>
            <w:shd w:val="clear" w:color="auto" w:fill="auto"/>
          </w:tcPr>
          <w:p w14:paraId="3C071310" w14:textId="77777777" w:rsidR="00765DDE" w:rsidRPr="00573F7C" w:rsidRDefault="00765DDE" w:rsidP="00765DDE">
            <w:pPr>
              <w:spacing w:line="276" w:lineRule="auto"/>
              <w:ind w:left="69"/>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(9)</w:t>
            </w:r>
          </w:p>
        </w:tc>
        <w:tc>
          <w:tcPr>
            <w:tcW w:w="1593" w:type="dxa"/>
            <w:gridSpan w:val="2"/>
            <w:tcBorders>
              <w:left w:val="nil"/>
              <w:bottom w:val="nil"/>
              <w:right w:val="nil"/>
            </w:tcBorders>
            <w:shd w:val="clear" w:color="auto" w:fill="auto"/>
            <w:noWrap/>
          </w:tcPr>
          <w:p w14:paraId="767326E0" w14:textId="6F98907F" w:rsidR="00765DDE" w:rsidRPr="00573F7C" w:rsidRDefault="00765DDE" w:rsidP="00765DDE">
            <w:pPr>
              <w:spacing w:line="276" w:lineRule="auto"/>
              <w:ind w:left="70"/>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8</w:t>
            </w:r>
            <w:r w:rsidR="006A573C">
              <w:rPr>
                <w:rFonts w:asciiTheme="minorHAnsi" w:eastAsia="Calibri" w:hAnsiTheme="minorHAnsi" w:cstheme="minorHAnsi"/>
                <w:bCs/>
                <w:sz w:val="18"/>
                <w:szCs w:val="18"/>
              </w:rPr>
              <w:t>6</w:t>
            </w:r>
          </w:p>
        </w:tc>
      </w:tr>
      <w:tr w:rsidR="00765DDE" w:rsidRPr="00573F7C" w14:paraId="5EDA40EE" w14:textId="77777777" w:rsidTr="003C0858">
        <w:trPr>
          <w:trHeight w:val="240"/>
        </w:trPr>
        <w:tc>
          <w:tcPr>
            <w:tcW w:w="3227" w:type="dxa"/>
            <w:tcBorders>
              <w:left w:val="nil"/>
              <w:bottom w:val="nil"/>
              <w:right w:val="nil"/>
            </w:tcBorders>
            <w:shd w:val="clear" w:color="auto" w:fill="auto"/>
            <w:vAlign w:val="bottom"/>
          </w:tcPr>
          <w:p w14:paraId="3E336EBE" w14:textId="77777777" w:rsidR="00765DDE" w:rsidRPr="00573F7C" w:rsidRDefault="00765DDE" w:rsidP="00765DDE">
            <w:pPr>
              <w:spacing w:line="276" w:lineRule="auto"/>
              <w:rPr>
                <w:rFonts w:asciiTheme="minorHAnsi" w:eastAsia="Calibri" w:hAnsiTheme="minorHAnsi" w:cstheme="minorHAnsi"/>
                <w:bCs/>
                <w:sz w:val="18"/>
                <w:szCs w:val="18"/>
              </w:rPr>
            </w:pPr>
          </w:p>
        </w:tc>
        <w:tc>
          <w:tcPr>
            <w:tcW w:w="1417" w:type="dxa"/>
            <w:gridSpan w:val="2"/>
            <w:tcBorders>
              <w:left w:val="nil"/>
              <w:bottom w:val="nil"/>
              <w:right w:val="nil"/>
            </w:tcBorders>
            <w:shd w:val="clear" w:color="auto" w:fill="auto"/>
            <w:noWrap/>
            <w:vAlign w:val="bottom"/>
          </w:tcPr>
          <w:p w14:paraId="562C4557" w14:textId="77777777" w:rsidR="00765DDE" w:rsidRPr="00573F7C" w:rsidRDefault="00765DDE" w:rsidP="00765DDE">
            <w:pPr>
              <w:spacing w:line="276" w:lineRule="auto"/>
              <w:jc w:val="right"/>
              <w:rPr>
                <w:rFonts w:asciiTheme="minorHAnsi" w:eastAsia="Calibri" w:hAnsiTheme="minorHAnsi" w:cstheme="minorHAnsi"/>
                <w:bCs/>
                <w:sz w:val="18"/>
                <w:szCs w:val="18"/>
              </w:rPr>
            </w:pPr>
          </w:p>
        </w:tc>
        <w:tc>
          <w:tcPr>
            <w:tcW w:w="851" w:type="dxa"/>
            <w:gridSpan w:val="2"/>
            <w:tcBorders>
              <w:left w:val="nil"/>
              <w:bottom w:val="nil"/>
              <w:right w:val="nil"/>
            </w:tcBorders>
            <w:shd w:val="clear" w:color="auto" w:fill="auto"/>
            <w:noWrap/>
            <w:vAlign w:val="bottom"/>
          </w:tcPr>
          <w:p w14:paraId="7B6CFE08" w14:textId="77777777" w:rsidR="00765DDE" w:rsidRPr="00573F7C" w:rsidRDefault="00765DDE" w:rsidP="00765DDE">
            <w:pPr>
              <w:spacing w:line="276" w:lineRule="auto"/>
              <w:jc w:val="right"/>
              <w:rPr>
                <w:rFonts w:asciiTheme="minorHAnsi" w:eastAsia="Calibri" w:hAnsiTheme="minorHAnsi" w:cstheme="minorHAnsi"/>
                <w:bCs/>
                <w:sz w:val="18"/>
                <w:szCs w:val="18"/>
              </w:rPr>
            </w:pPr>
          </w:p>
        </w:tc>
        <w:tc>
          <w:tcPr>
            <w:tcW w:w="1276" w:type="dxa"/>
            <w:gridSpan w:val="2"/>
            <w:tcBorders>
              <w:left w:val="nil"/>
              <w:bottom w:val="nil"/>
              <w:right w:val="nil"/>
            </w:tcBorders>
            <w:shd w:val="clear" w:color="auto" w:fill="auto"/>
            <w:noWrap/>
            <w:vAlign w:val="bottom"/>
          </w:tcPr>
          <w:p w14:paraId="1F5A7A89" w14:textId="77777777" w:rsidR="00765DDE" w:rsidRPr="00573F7C" w:rsidRDefault="00765DDE" w:rsidP="00765DDE">
            <w:pPr>
              <w:spacing w:line="276" w:lineRule="auto"/>
              <w:jc w:val="right"/>
              <w:rPr>
                <w:rFonts w:asciiTheme="minorHAnsi" w:eastAsia="Calibri" w:hAnsiTheme="minorHAnsi" w:cstheme="minorHAnsi"/>
                <w:bCs/>
                <w:sz w:val="18"/>
                <w:szCs w:val="18"/>
              </w:rPr>
            </w:pPr>
          </w:p>
        </w:tc>
        <w:tc>
          <w:tcPr>
            <w:tcW w:w="1134" w:type="dxa"/>
            <w:gridSpan w:val="2"/>
            <w:tcBorders>
              <w:left w:val="nil"/>
              <w:bottom w:val="nil"/>
              <w:right w:val="nil"/>
            </w:tcBorders>
            <w:shd w:val="clear" w:color="auto" w:fill="auto"/>
          </w:tcPr>
          <w:p w14:paraId="6D1B9689" w14:textId="77777777" w:rsidR="00765DDE" w:rsidRPr="00573F7C" w:rsidRDefault="00765DDE" w:rsidP="00765DDE">
            <w:pPr>
              <w:spacing w:line="276" w:lineRule="auto"/>
              <w:jc w:val="right"/>
              <w:rPr>
                <w:rFonts w:asciiTheme="minorHAnsi" w:eastAsia="Calibri" w:hAnsiTheme="minorHAnsi" w:cstheme="minorHAnsi"/>
                <w:bCs/>
                <w:sz w:val="18"/>
                <w:szCs w:val="18"/>
              </w:rPr>
            </w:pPr>
          </w:p>
        </w:tc>
        <w:tc>
          <w:tcPr>
            <w:tcW w:w="1593" w:type="dxa"/>
            <w:gridSpan w:val="2"/>
            <w:tcBorders>
              <w:left w:val="nil"/>
              <w:bottom w:val="nil"/>
              <w:right w:val="nil"/>
            </w:tcBorders>
            <w:shd w:val="clear" w:color="auto" w:fill="auto"/>
            <w:noWrap/>
            <w:vAlign w:val="bottom"/>
          </w:tcPr>
          <w:p w14:paraId="566AEB85" w14:textId="77777777" w:rsidR="00765DDE" w:rsidRPr="00573F7C" w:rsidRDefault="00765DDE" w:rsidP="00765DDE">
            <w:pPr>
              <w:spacing w:line="276" w:lineRule="auto"/>
              <w:jc w:val="right"/>
              <w:rPr>
                <w:rFonts w:asciiTheme="minorHAnsi" w:eastAsia="Calibri" w:hAnsiTheme="minorHAnsi" w:cstheme="minorHAnsi"/>
                <w:bCs/>
                <w:sz w:val="18"/>
                <w:szCs w:val="18"/>
              </w:rPr>
            </w:pPr>
          </w:p>
        </w:tc>
      </w:tr>
      <w:tr w:rsidR="00765DDE" w:rsidRPr="00573F7C" w14:paraId="539ED079" w14:textId="77777777" w:rsidTr="003C0858">
        <w:trPr>
          <w:trHeight w:val="240"/>
        </w:trPr>
        <w:tc>
          <w:tcPr>
            <w:tcW w:w="3227" w:type="dxa"/>
            <w:tcBorders>
              <w:top w:val="single" w:sz="4" w:space="0" w:color="auto"/>
              <w:left w:val="nil"/>
              <w:right w:val="nil"/>
            </w:tcBorders>
            <w:shd w:val="clear" w:color="auto" w:fill="auto"/>
            <w:vAlign w:val="bottom"/>
          </w:tcPr>
          <w:p w14:paraId="75F9CEB6" w14:textId="77777777" w:rsidR="00765DDE" w:rsidRPr="00573F7C" w:rsidRDefault="00765DDE" w:rsidP="00765DDE">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Total Restricted</w:t>
            </w:r>
          </w:p>
        </w:tc>
        <w:tc>
          <w:tcPr>
            <w:tcW w:w="1417" w:type="dxa"/>
            <w:gridSpan w:val="2"/>
            <w:tcBorders>
              <w:top w:val="single" w:sz="4" w:space="0" w:color="auto"/>
              <w:left w:val="nil"/>
              <w:right w:val="nil"/>
            </w:tcBorders>
            <w:shd w:val="clear" w:color="auto" w:fill="auto"/>
            <w:noWrap/>
            <w:vAlign w:val="bottom"/>
          </w:tcPr>
          <w:p w14:paraId="0B7C1DAC"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3,265</w:t>
            </w:r>
          </w:p>
        </w:tc>
        <w:tc>
          <w:tcPr>
            <w:tcW w:w="851" w:type="dxa"/>
            <w:gridSpan w:val="2"/>
            <w:tcBorders>
              <w:top w:val="single" w:sz="4" w:space="0" w:color="auto"/>
              <w:left w:val="nil"/>
              <w:right w:val="nil"/>
            </w:tcBorders>
            <w:shd w:val="clear" w:color="auto" w:fill="auto"/>
            <w:noWrap/>
            <w:vAlign w:val="bottom"/>
          </w:tcPr>
          <w:p w14:paraId="338B0536"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4,537</w:t>
            </w:r>
          </w:p>
        </w:tc>
        <w:tc>
          <w:tcPr>
            <w:tcW w:w="1276" w:type="dxa"/>
            <w:gridSpan w:val="2"/>
            <w:tcBorders>
              <w:top w:val="single" w:sz="4" w:space="0" w:color="auto"/>
              <w:left w:val="nil"/>
              <w:right w:val="nil"/>
            </w:tcBorders>
            <w:shd w:val="clear" w:color="auto" w:fill="auto"/>
            <w:noWrap/>
            <w:vAlign w:val="bottom"/>
          </w:tcPr>
          <w:p w14:paraId="7753A528"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(4,534)</w:t>
            </w:r>
          </w:p>
        </w:tc>
        <w:tc>
          <w:tcPr>
            <w:tcW w:w="1134" w:type="dxa"/>
            <w:gridSpan w:val="2"/>
            <w:tcBorders>
              <w:top w:val="single" w:sz="4" w:space="0" w:color="auto"/>
              <w:left w:val="nil"/>
              <w:right w:val="nil"/>
            </w:tcBorders>
            <w:vAlign w:val="bottom"/>
          </w:tcPr>
          <w:p w14:paraId="5EF3E6BE"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171</w:t>
            </w:r>
          </w:p>
        </w:tc>
        <w:tc>
          <w:tcPr>
            <w:tcW w:w="1593" w:type="dxa"/>
            <w:gridSpan w:val="2"/>
            <w:tcBorders>
              <w:top w:val="single" w:sz="4" w:space="0" w:color="auto"/>
              <w:left w:val="nil"/>
              <w:right w:val="nil"/>
            </w:tcBorders>
            <w:shd w:val="clear" w:color="auto" w:fill="auto"/>
            <w:noWrap/>
            <w:vAlign w:val="bottom"/>
          </w:tcPr>
          <w:p w14:paraId="4DE7E090"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3,439</w:t>
            </w:r>
          </w:p>
        </w:tc>
      </w:tr>
      <w:tr w:rsidR="00765DDE" w:rsidRPr="00573F7C" w14:paraId="20FB1039" w14:textId="77777777" w:rsidTr="003C0858">
        <w:trPr>
          <w:trHeight w:val="240"/>
        </w:trPr>
        <w:tc>
          <w:tcPr>
            <w:tcW w:w="3227" w:type="dxa"/>
            <w:tcBorders>
              <w:left w:val="nil"/>
              <w:right w:val="nil"/>
            </w:tcBorders>
            <w:shd w:val="clear" w:color="auto" w:fill="auto"/>
            <w:vAlign w:val="bottom"/>
          </w:tcPr>
          <w:p w14:paraId="0EB09BD6" w14:textId="77777777" w:rsidR="00765DDE" w:rsidRPr="00573F7C" w:rsidRDefault="00765DDE" w:rsidP="00765DDE">
            <w:pPr>
              <w:spacing w:line="276" w:lineRule="auto"/>
              <w:rPr>
                <w:rFonts w:asciiTheme="minorHAnsi" w:eastAsia="Calibri" w:hAnsiTheme="minorHAnsi" w:cstheme="minorHAnsi"/>
                <w:b/>
                <w:bCs/>
                <w:sz w:val="18"/>
                <w:szCs w:val="18"/>
                <w:highlight w:val="yellow"/>
              </w:rPr>
            </w:pPr>
          </w:p>
        </w:tc>
        <w:tc>
          <w:tcPr>
            <w:tcW w:w="1417" w:type="dxa"/>
            <w:gridSpan w:val="2"/>
            <w:tcBorders>
              <w:left w:val="nil"/>
              <w:right w:val="nil"/>
            </w:tcBorders>
            <w:shd w:val="clear" w:color="auto" w:fill="auto"/>
            <w:noWrap/>
            <w:vAlign w:val="bottom"/>
          </w:tcPr>
          <w:p w14:paraId="2857071B" w14:textId="77777777" w:rsidR="00765DDE" w:rsidRPr="00573F7C" w:rsidRDefault="00765DDE" w:rsidP="00765DDE">
            <w:pPr>
              <w:spacing w:line="276" w:lineRule="auto"/>
              <w:jc w:val="right"/>
              <w:rPr>
                <w:rFonts w:asciiTheme="minorHAnsi" w:eastAsia="Calibri" w:hAnsiTheme="minorHAnsi" w:cstheme="minorHAnsi"/>
                <w:b/>
                <w:sz w:val="18"/>
                <w:szCs w:val="18"/>
                <w:highlight w:val="yellow"/>
              </w:rPr>
            </w:pPr>
          </w:p>
        </w:tc>
        <w:tc>
          <w:tcPr>
            <w:tcW w:w="851" w:type="dxa"/>
            <w:gridSpan w:val="2"/>
            <w:tcBorders>
              <w:left w:val="nil"/>
              <w:right w:val="nil"/>
            </w:tcBorders>
            <w:shd w:val="clear" w:color="auto" w:fill="auto"/>
            <w:noWrap/>
            <w:vAlign w:val="bottom"/>
          </w:tcPr>
          <w:p w14:paraId="2DB870A6" w14:textId="77777777" w:rsidR="00765DDE" w:rsidRPr="00573F7C" w:rsidRDefault="00765DDE" w:rsidP="00765DDE">
            <w:pPr>
              <w:spacing w:line="276" w:lineRule="auto"/>
              <w:jc w:val="right"/>
              <w:rPr>
                <w:rFonts w:asciiTheme="minorHAnsi" w:eastAsia="Calibri" w:hAnsiTheme="minorHAnsi" w:cstheme="minorHAnsi"/>
                <w:b/>
                <w:sz w:val="18"/>
                <w:szCs w:val="18"/>
              </w:rPr>
            </w:pPr>
          </w:p>
        </w:tc>
        <w:tc>
          <w:tcPr>
            <w:tcW w:w="1276" w:type="dxa"/>
            <w:gridSpan w:val="2"/>
            <w:tcBorders>
              <w:left w:val="nil"/>
              <w:right w:val="nil"/>
            </w:tcBorders>
            <w:shd w:val="clear" w:color="auto" w:fill="auto"/>
            <w:noWrap/>
            <w:vAlign w:val="bottom"/>
          </w:tcPr>
          <w:p w14:paraId="17C661FB" w14:textId="77777777" w:rsidR="00765DDE" w:rsidRPr="00573F7C" w:rsidRDefault="00765DDE" w:rsidP="00765DDE">
            <w:pPr>
              <w:spacing w:line="276" w:lineRule="auto"/>
              <w:jc w:val="right"/>
              <w:rPr>
                <w:rFonts w:asciiTheme="minorHAnsi" w:eastAsia="Calibri" w:hAnsiTheme="minorHAnsi" w:cstheme="minorHAnsi"/>
                <w:b/>
                <w:sz w:val="18"/>
                <w:szCs w:val="18"/>
              </w:rPr>
            </w:pPr>
          </w:p>
        </w:tc>
        <w:tc>
          <w:tcPr>
            <w:tcW w:w="1134" w:type="dxa"/>
            <w:gridSpan w:val="2"/>
            <w:tcBorders>
              <w:left w:val="nil"/>
              <w:right w:val="nil"/>
            </w:tcBorders>
            <w:vAlign w:val="bottom"/>
          </w:tcPr>
          <w:p w14:paraId="30A98D36" w14:textId="77777777" w:rsidR="00765DDE" w:rsidRPr="00573F7C" w:rsidRDefault="00765DDE" w:rsidP="00765DDE">
            <w:pPr>
              <w:spacing w:line="276" w:lineRule="auto"/>
              <w:jc w:val="right"/>
              <w:rPr>
                <w:rFonts w:asciiTheme="minorHAnsi" w:eastAsia="Calibri" w:hAnsiTheme="minorHAnsi" w:cstheme="minorHAnsi"/>
                <w:b/>
                <w:sz w:val="18"/>
                <w:szCs w:val="18"/>
              </w:rPr>
            </w:pPr>
          </w:p>
        </w:tc>
        <w:tc>
          <w:tcPr>
            <w:tcW w:w="1593" w:type="dxa"/>
            <w:gridSpan w:val="2"/>
            <w:tcBorders>
              <w:left w:val="nil"/>
              <w:right w:val="nil"/>
            </w:tcBorders>
            <w:shd w:val="clear" w:color="auto" w:fill="auto"/>
            <w:noWrap/>
            <w:vAlign w:val="bottom"/>
          </w:tcPr>
          <w:p w14:paraId="739B1ED7" w14:textId="77777777" w:rsidR="00765DDE" w:rsidRPr="00573F7C" w:rsidRDefault="00765DDE" w:rsidP="00765DDE">
            <w:pPr>
              <w:spacing w:line="276" w:lineRule="auto"/>
              <w:jc w:val="right"/>
              <w:rPr>
                <w:rFonts w:asciiTheme="minorHAnsi" w:eastAsia="Calibri" w:hAnsiTheme="minorHAnsi" w:cstheme="minorHAnsi"/>
                <w:b/>
                <w:sz w:val="18"/>
                <w:szCs w:val="18"/>
              </w:rPr>
            </w:pPr>
          </w:p>
        </w:tc>
      </w:tr>
      <w:tr w:rsidR="00765DDE" w:rsidRPr="00573F7C" w14:paraId="36F5CD80" w14:textId="77777777" w:rsidTr="003C0858">
        <w:trPr>
          <w:trHeight w:val="240"/>
        </w:trPr>
        <w:tc>
          <w:tcPr>
            <w:tcW w:w="3227" w:type="dxa"/>
            <w:tcBorders>
              <w:left w:val="nil"/>
              <w:right w:val="nil"/>
            </w:tcBorders>
            <w:shd w:val="clear" w:color="auto" w:fill="auto"/>
            <w:vAlign w:val="bottom"/>
          </w:tcPr>
          <w:p w14:paraId="5AAA26C2" w14:textId="77777777" w:rsidR="00765DDE" w:rsidRPr="00573F7C" w:rsidRDefault="00765DDE" w:rsidP="00765DDE">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Endowment</w:t>
            </w:r>
          </w:p>
        </w:tc>
        <w:tc>
          <w:tcPr>
            <w:tcW w:w="1417" w:type="dxa"/>
            <w:gridSpan w:val="2"/>
            <w:tcBorders>
              <w:left w:val="nil"/>
              <w:right w:val="nil"/>
            </w:tcBorders>
            <w:shd w:val="clear" w:color="auto" w:fill="auto"/>
            <w:noWrap/>
            <w:vAlign w:val="bottom"/>
          </w:tcPr>
          <w:p w14:paraId="4C9DC854" w14:textId="77777777" w:rsidR="00765DDE" w:rsidRPr="00573F7C" w:rsidRDefault="00765DDE" w:rsidP="00765DDE">
            <w:pPr>
              <w:spacing w:line="276" w:lineRule="auto"/>
              <w:jc w:val="right"/>
              <w:rPr>
                <w:rFonts w:asciiTheme="minorHAnsi" w:eastAsia="Calibri" w:hAnsiTheme="minorHAnsi" w:cstheme="minorHAnsi"/>
                <w:b/>
                <w:sz w:val="18"/>
                <w:szCs w:val="18"/>
              </w:rPr>
            </w:pPr>
          </w:p>
        </w:tc>
        <w:tc>
          <w:tcPr>
            <w:tcW w:w="851" w:type="dxa"/>
            <w:gridSpan w:val="2"/>
            <w:tcBorders>
              <w:left w:val="nil"/>
              <w:right w:val="nil"/>
            </w:tcBorders>
            <w:shd w:val="clear" w:color="auto" w:fill="auto"/>
            <w:noWrap/>
            <w:vAlign w:val="bottom"/>
          </w:tcPr>
          <w:p w14:paraId="5C1B0EEA" w14:textId="77777777" w:rsidR="00765DDE" w:rsidRPr="00573F7C" w:rsidRDefault="00765DDE" w:rsidP="00765DDE">
            <w:pPr>
              <w:spacing w:line="276" w:lineRule="auto"/>
              <w:jc w:val="right"/>
              <w:rPr>
                <w:rFonts w:asciiTheme="minorHAnsi" w:eastAsia="Calibri" w:hAnsiTheme="minorHAnsi" w:cstheme="minorHAnsi"/>
                <w:b/>
                <w:sz w:val="18"/>
                <w:szCs w:val="18"/>
              </w:rPr>
            </w:pPr>
          </w:p>
        </w:tc>
        <w:tc>
          <w:tcPr>
            <w:tcW w:w="1276" w:type="dxa"/>
            <w:gridSpan w:val="2"/>
            <w:tcBorders>
              <w:left w:val="nil"/>
              <w:right w:val="nil"/>
            </w:tcBorders>
            <w:shd w:val="clear" w:color="auto" w:fill="auto"/>
            <w:noWrap/>
            <w:vAlign w:val="bottom"/>
          </w:tcPr>
          <w:p w14:paraId="1517FD07" w14:textId="77777777" w:rsidR="00765DDE" w:rsidRPr="00573F7C" w:rsidRDefault="00765DDE" w:rsidP="00765DDE">
            <w:pPr>
              <w:spacing w:line="276" w:lineRule="auto"/>
              <w:jc w:val="right"/>
              <w:rPr>
                <w:rFonts w:asciiTheme="minorHAnsi" w:eastAsia="Calibri" w:hAnsiTheme="minorHAnsi" w:cstheme="minorHAnsi"/>
                <w:b/>
                <w:sz w:val="18"/>
                <w:szCs w:val="18"/>
              </w:rPr>
            </w:pPr>
          </w:p>
        </w:tc>
        <w:tc>
          <w:tcPr>
            <w:tcW w:w="1134" w:type="dxa"/>
            <w:gridSpan w:val="2"/>
            <w:tcBorders>
              <w:left w:val="nil"/>
              <w:right w:val="nil"/>
            </w:tcBorders>
            <w:vAlign w:val="bottom"/>
          </w:tcPr>
          <w:p w14:paraId="5452BD19" w14:textId="77777777" w:rsidR="00765DDE" w:rsidRPr="00573F7C" w:rsidRDefault="00765DDE" w:rsidP="00765DDE">
            <w:pPr>
              <w:spacing w:line="276" w:lineRule="auto"/>
              <w:jc w:val="right"/>
              <w:rPr>
                <w:rFonts w:asciiTheme="minorHAnsi" w:eastAsia="Calibri" w:hAnsiTheme="minorHAnsi" w:cstheme="minorHAnsi"/>
                <w:b/>
                <w:sz w:val="18"/>
                <w:szCs w:val="18"/>
              </w:rPr>
            </w:pPr>
          </w:p>
        </w:tc>
        <w:tc>
          <w:tcPr>
            <w:tcW w:w="1593" w:type="dxa"/>
            <w:gridSpan w:val="2"/>
            <w:tcBorders>
              <w:left w:val="nil"/>
              <w:right w:val="nil"/>
            </w:tcBorders>
            <w:shd w:val="clear" w:color="auto" w:fill="auto"/>
            <w:noWrap/>
            <w:vAlign w:val="bottom"/>
          </w:tcPr>
          <w:p w14:paraId="052D53D5" w14:textId="77777777" w:rsidR="00765DDE" w:rsidRPr="00573F7C" w:rsidRDefault="00765DDE" w:rsidP="00765DDE">
            <w:pPr>
              <w:spacing w:line="276" w:lineRule="auto"/>
              <w:jc w:val="right"/>
              <w:rPr>
                <w:rFonts w:asciiTheme="minorHAnsi" w:eastAsia="Calibri" w:hAnsiTheme="minorHAnsi" w:cstheme="minorHAnsi"/>
                <w:b/>
                <w:sz w:val="18"/>
                <w:szCs w:val="18"/>
              </w:rPr>
            </w:pPr>
          </w:p>
        </w:tc>
      </w:tr>
      <w:tr w:rsidR="00765DDE" w:rsidRPr="00573F7C" w14:paraId="1CE6E388" w14:textId="77777777" w:rsidTr="003C0858">
        <w:trPr>
          <w:trHeight w:val="240"/>
        </w:trPr>
        <w:tc>
          <w:tcPr>
            <w:tcW w:w="3227" w:type="dxa"/>
            <w:tcBorders>
              <w:left w:val="nil"/>
              <w:bottom w:val="single" w:sz="4" w:space="0" w:color="auto"/>
              <w:right w:val="nil"/>
            </w:tcBorders>
            <w:shd w:val="clear" w:color="auto" w:fill="auto"/>
            <w:vAlign w:val="bottom"/>
          </w:tcPr>
          <w:p w14:paraId="0ED9670B"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Property</w:t>
            </w:r>
          </w:p>
        </w:tc>
        <w:tc>
          <w:tcPr>
            <w:tcW w:w="1417" w:type="dxa"/>
            <w:gridSpan w:val="2"/>
            <w:tcBorders>
              <w:left w:val="nil"/>
              <w:bottom w:val="single" w:sz="4" w:space="0" w:color="auto"/>
              <w:right w:val="nil"/>
            </w:tcBorders>
            <w:shd w:val="clear" w:color="auto" w:fill="auto"/>
            <w:noWrap/>
            <w:vAlign w:val="bottom"/>
          </w:tcPr>
          <w:p w14:paraId="4552C5AC"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378</w:t>
            </w:r>
          </w:p>
        </w:tc>
        <w:tc>
          <w:tcPr>
            <w:tcW w:w="851" w:type="dxa"/>
            <w:gridSpan w:val="2"/>
            <w:tcBorders>
              <w:left w:val="nil"/>
              <w:bottom w:val="single" w:sz="4" w:space="0" w:color="auto"/>
              <w:right w:val="nil"/>
            </w:tcBorders>
            <w:shd w:val="clear" w:color="auto" w:fill="auto"/>
            <w:noWrap/>
            <w:vAlign w:val="bottom"/>
          </w:tcPr>
          <w:p w14:paraId="13762590"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gridSpan w:val="2"/>
            <w:tcBorders>
              <w:left w:val="nil"/>
              <w:bottom w:val="single" w:sz="4" w:space="0" w:color="auto"/>
              <w:right w:val="nil"/>
            </w:tcBorders>
            <w:shd w:val="clear" w:color="auto" w:fill="auto"/>
            <w:noWrap/>
            <w:vAlign w:val="bottom"/>
          </w:tcPr>
          <w:p w14:paraId="368BC321"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(9)</w:t>
            </w:r>
          </w:p>
        </w:tc>
        <w:tc>
          <w:tcPr>
            <w:tcW w:w="1134" w:type="dxa"/>
            <w:gridSpan w:val="2"/>
            <w:tcBorders>
              <w:left w:val="nil"/>
              <w:bottom w:val="single" w:sz="4" w:space="0" w:color="auto"/>
              <w:right w:val="nil"/>
            </w:tcBorders>
            <w:vAlign w:val="bottom"/>
          </w:tcPr>
          <w:p w14:paraId="2AC99D36"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93" w:type="dxa"/>
            <w:gridSpan w:val="2"/>
            <w:tcBorders>
              <w:left w:val="nil"/>
              <w:bottom w:val="single" w:sz="4" w:space="0" w:color="auto"/>
              <w:right w:val="nil"/>
            </w:tcBorders>
            <w:shd w:val="clear" w:color="auto" w:fill="auto"/>
            <w:noWrap/>
            <w:vAlign w:val="bottom"/>
          </w:tcPr>
          <w:p w14:paraId="13A0DA64"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369</w:t>
            </w:r>
          </w:p>
        </w:tc>
      </w:tr>
      <w:tr w:rsidR="00765DDE" w:rsidRPr="00573F7C" w14:paraId="1BF7CE8A" w14:textId="77777777" w:rsidTr="003C0858">
        <w:trPr>
          <w:trHeight w:val="240"/>
        </w:trPr>
        <w:tc>
          <w:tcPr>
            <w:tcW w:w="3227" w:type="dxa"/>
            <w:tcBorders>
              <w:top w:val="single" w:sz="4" w:space="0" w:color="auto"/>
              <w:left w:val="nil"/>
              <w:bottom w:val="single" w:sz="4" w:space="0" w:color="auto"/>
              <w:right w:val="nil"/>
            </w:tcBorders>
            <w:shd w:val="clear" w:color="auto" w:fill="auto"/>
            <w:vAlign w:val="bottom"/>
          </w:tcPr>
          <w:p w14:paraId="60B38A88" w14:textId="77777777" w:rsidR="00765DDE" w:rsidRPr="00573F7C" w:rsidRDefault="00765DDE" w:rsidP="00765DDE">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Total Endowment</w:t>
            </w:r>
          </w:p>
        </w:tc>
        <w:tc>
          <w:tcPr>
            <w:tcW w:w="1417" w:type="dxa"/>
            <w:gridSpan w:val="2"/>
            <w:tcBorders>
              <w:top w:val="single" w:sz="4" w:space="0" w:color="auto"/>
              <w:left w:val="nil"/>
              <w:bottom w:val="single" w:sz="4" w:space="0" w:color="auto"/>
              <w:right w:val="nil"/>
            </w:tcBorders>
            <w:shd w:val="clear" w:color="auto" w:fill="auto"/>
            <w:noWrap/>
            <w:vAlign w:val="bottom"/>
          </w:tcPr>
          <w:p w14:paraId="62D67119"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378</w:t>
            </w:r>
          </w:p>
        </w:tc>
        <w:tc>
          <w:tcPr>
            <w:tcW w:w="851" w:type="dxa"/>
            <w:gridSpan w:val="2"/>
            <w:tcBorders>
              <w:top w:val="single" w:sz="4" w:space="0" w:color="auto"/>
              <w:left w:val="nil"/>
              <w:bottom w:val="single" w:sz="4" w:space="0" w:color="auto"/>
              <w:right w:val="nil"/>
            </w:tcBorders>
            <w:shd w:val="clear" w:color="auto" w:fill="auto"/>
            <w:noWrap/>
            <w:vAlign w:val="bottom"/>
          </w:tcPr>
          <w:p w14:paraId="57BDC949"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w:t>
            </w:r>
          </w:p>
        </w:tc>
        <w:tc>
          <w:tcPr>
            <w:tcW w:w="1276" w:type="dxa"/>
            <w:gridSpan w:val="2"/>
            <w:tcBorders>
              <w:top w:val="single" w:sz="4" w:space="0" w:color="auto"/>
              <w:left w:val="nil"/>
              <w:bottom w:val="single" w:sz="4" w:space="0" w:color="auto"/>
              <w:right w:val="nil"/>
            </w:tcBorders>
            <w:shd w:val="clear" w:color="auto" w:fill="auto"/>
            <w:noWrap/>
            <w:vAlign w:val="bottom"/>
          </w:tcPr>
          <w:p w14:paraId="26DFE35E"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(9)</w:t>
            </w:r>
          </w:p>
        </w:tc>
        <w:tc>
          <w:tcPr>
            <w:tcW w:w="1134" w:type="dxa"/>
            <w:gridSpan w:val="2"/>
            <w:tcBorders>
              <w:top w:val="single" w:sz="4" w:space="0" w:color="auto"/>
              <w:left w:val="nil"/>
              <w:bottom w:val="single" w:sz="4" w:space="0" w:color="auto"/>
              <w:right w:val="nil"/>
            </w:tcBorders>
            <w:vAlign w:val="bottom"/>
          </w:tcPr>
          <w:p w14:paraId="76224B90"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w:t>
            </w:r>
          </w:p>
        </w:tc>
        <w:tc>
          <w:tcPr>
            <w:tcW w:w="1593" w:type="dxa"/>
            <w:gridSpan w:val="2"/>
            <w:tcBorders>
              <w:top w:val="single" w:sz="4" w:space="0" w:color="auto"/>
              <w:left w:val="nil"/>
              <w:bottom w:val="single" w:sz="4" w:space="0" w:color="auto"/>
              <w:right w:val="nil"/>
            </w:tcBorders>
            <w:shd w:val="clear" w:color="auto" w:fill="auto"/>
            <w:noWrap/>
            <w:vAlign w:val="bottom"/>
          </w:tcPr>
          <w:p w14:paraId="1CB9B8EB"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369</w:t>
            </w:r>
          </w:p>
        </w:tc>
      </w:tr>
      <w:tr w:rsidR="00765DDE" w:rsidRPr="00573F7C" w14:paraId="05718037" w14:textId="77777777" w:rsidTr="003C0858">
        <w:trPr>
          <w:trHeight w:val="240"/>
        </w:trPr>
        <w:tc>
          <w:tcPr>
            <w:tcW w:w="3227" w:type="dxa"/>
            <w:tcBorders>
              <w:top w:val="single" w:sz="4" w:space="0" w:color="auto"/>
              <w:left w:val="nil"/>
              <w:bottom w:val="single" w:sz="4" w:space="0" w:color="auto"/>
              <w:right w:val="nil"/>
            </w:tcBorders>
            <w:shd w:val="clear" w:color="auto" w:fill="auto"/>
            <w:vAlign w:val="bottom"/>
          </w:tcPr>
          <w:p w14:paraId="0CBB3C55" w14:textId="77777777" w:rsidR="00765DDE" w:rsidRPr="00573F7C" w:rsidRDefault="00765DDE" w:rsidP="00765DDE">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Total Funds</w:t>
            </w:r>
          </w:p>
        </w:tc>
        <w:tc>
          <w:tcPr>
            <w:tcW w:w="1417" w:type="dxa"/>
            <w:gridSpan w:val="2"/>
            <w:tcBorders>
              <w:top w:val="single" w:sz="4" w:space="0" w:color="auto"/>
              <w:left w:val="nil"/>
              <w:bottom w:val="single" w:sz="4" w:space="0" w:color="auto"/>
              <w:right w:val="nil"/>
            </w:tcBorders>
            <w:shd w:val="clear" w:color="auto" w:fill="auto"/>
            <w:noWrap/>
            <w:vAlign w:val="bottom"/>
          </w:tcPr>
          <w:p w14:paraId="06064533"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31,663</w:t>
            </w:r>
          </w:p>
        </w:tc>
        <w:tc>
          <w:tcPr>
            <w:tcW w:w="851" w:type="dxa"/>
            <w:gridSpan w:val="2"/>
            <w:tcBorders>
              <w:top w:val="single" w:sz="4" w:space="0" w:color="auto"/>
              <w:left w:val="nil"/>
              <w:bottom w:val="single" w:sz="4" w:space="0" w:color="auto"/>
              <w:right w:val="nil"/>
            </w:tcBorders>
            <w:shd w:val="clear" w:color="auto" w:fill="auto"/>
            <w:noWrap/>
            <w:vAlign w:val="bottom"/>
          </w:tcPr>
          <w:p w14:paraId="39997178"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75,383</w:t>
            </w:r>
          </w:p>
        </w:tc>
        <w:tc>
          <w:tcPr>
            <w:tcW w:w="1276" w:type="dxa"/>
            <w:gridSpan w:val="2"/>
            <w:tcBorders>
              <w:top w:val="single" w:sz="4" w:space="0" w:color="auto"/>
              <w:left w:val="nil"/>
              <w:bottom w:val="single" w:sz="4" w:space="0" w:color="auto"/>
              <w:right w:val="nil"/>
            </w:tcBorders>
            <w:shd w:val="clear" w:color="auto" w:fill="auto"/>
            <w:noWrap/>
            <w:vAlign w:val="bottom"/>
          </w:tcPr>
          <w:p w14:paraId="4EA2EE6C"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(74,496)</w:t>
            </w:r>
          </w:p>
        </w:tc>
        <w:tc>
          <w:tcPr>
            <w:tcW w:w="1134" w:type="dxa"/>
            <w:gridSpan w:val="2"/>
            <w:tcBorders>
              <w:top w:val="single" w:sz="4" w:space="0" w:color="auto"/>
              <w:left w:val="nil"/>
              <w:bottom w:val="single" w:sz="4" w:space="0" w:color="auto"/>
              <w:right w:val="nil"/>
            </w:tcBorders>
            <w:vAlign w:val="bottom"/>
          </w:tcPr>
          <w:p w14:paraId="5BA1794D"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w:t>
            </w:r>
          </w:p>
        </w:tc>
        <w:tc>
          <w:tcPr>
            <w:tcW w:w="1593" w:type="dxa"/>
            <w:gridSpan w:val="2"/>
            <w:tcBorders>
              <w:top w:val="single" w:sz="4" w:space="0" w:color="auto"/>
              <w:left w:val="nil"/>
              <w:bottom w:val="single" w:sz="4" w:space="0" w:color="auto"/>
              <w:right w:val="nil"/>
            </w:tcBorders>
            <w:shd w:val="clear" w:color="auto" w:fill="auto"/>
            <w:noWrap/>
            <w:vAlign w:val="bottom"/>
          </w:tcPr>
          <w:p w14:paraId="5CB77788"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32,550</w:t>
            </w:r>
          </w:p>
        </w:tc>
      </w:tr>
    </w:tbl>
    <w:p w14:paraId="6E506F5B" w14:textId="77777777" w:rsidR="00233B80" w:rsidRPr="00573F7C" w:rsidRDefault="00233B80" w:rsidP="00233B80">
      <w:pPr>
        <w:rPr>
          <w:rFonts w:asciiTheme="minorHAnsi" w:hAnsiTheme="minorHAnsi" w:cstheme="minorHAnsi"/>
          <w:sz w:val="18"/>
          <w:szCs w:val="18"/>
          <w:highlight w:val="yellow"/>
        </w:rPr>
      </w:pPr>
    </w:p>
    <w:p w14:paraId="1ECCEACD" w14:textId="77777777" w:rsidR="00233B80" w:rsidRPr="00573F7C" w:rsidRDefault="00233B80" w:rsidP="00233B80">
      <w:pPr>
        <w:rPr>
          <w:rFonts w:asciiTheme="minorHAnsi" w:hAnsiTheme="minorHAnsi" w:cstheme="minorHAnsi"/>
          <w:sz w:val="18"/>
          <w:szCs w:val="18"/>
        </w:rPr>
      </w:pPr>
      <w:r w:rsidRPr="00573F7C">
        <w:rPr>
          <w:rFonts w:asciiTheme="minorHAnsi" w:hAnsiTheme="minorHAnsi" w:cstheme="minorHAnsi"/>
          <w:sz w:val="18"/>
          <w:szCs w:val="18"/>
        </w:rPr>
        <w:t>* - balance previously disclosed in other</w:t>
      </w:r>
    </w:p>
    <w:p w14:paraId="4E212502" w14:textId="77777777" w:rsidR="00233B80" w:rsidRPr="00573F7C" w:rsidRDefault="00233B80" w:rsidP="00233B80">
      <w:pPr>
        <w:rPr>
          <w:rFonts w:asciiTheme="minorHAnsi" w:hAnsiTheme="minorHAnsi" w:cstheme="minorHAnsi"/>
          <w:sz w:val="18"/>
          <w:szCs w:val="18"/>
          <w:highlight w:val="yellow"/>
        </w:rPr>
      </w:pPr>
    </w:p>
    <w:tbl>
      <w:tblPr>
        <w:tblW w:w="9464" w:type="dxa"/>
        <w:tblLayout w:type="fixed"/>
        <w:tblLook w:val="04A0" w:firstRow="1" w:lastRow="0" w:firstColumn="1" w:lastColumn="0" w:noHBand="0" w:noVBand="1"/>
      </w:tblPr>
      <w:tblGrid>
        <w:gridCol w:w="3369"/>
        <w:gridCol w:w="1275"/>
        <w:gridCol w:w="851"/>
        <w:gridCol w:w="1276"/>
        <w:gridCol w:w="1134"/>
        <w:gridCol w:w="1559"/>
      </w:tblGrid>
      <w:tr w:rsidR="00233B80" w:rsidRPr="00573F7C" w14:paraId="18B4C488" w14:textId="77777777" w:rsidTr="002160F2">
        <w:trPr>
          <w:trHeight w:val="450"/>
        </w:trPr>
        <w:tc>
          <w:tcPr>
            <w:tcW w:w="3369" w:type="dxa"/>
            <w:tcBorders>
              <w:top w:val="single" w:sz="4" w:space="0" w:color="auto"/>
              <w:left w:val="nil"/>
              <w:bottom w:val="single" w:sz="4" w:space="0" w:color="auto"/>
              <w:right w:val="nil"/>
            </w:tcBorders>
            <w:shd w:val="clear" w:color="auto" w:fill="auto"/>
            <w:hideMark/>
          </w:tcPr>
          <w:p w14:paraId="68959564" w14:textId="77777777" w:rsidR="00233B80" w:rsidRPr="00573F7C" w:rsidRDefault="00233B80" w:rsidP="002160F2">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Company</w:t>
            </w:r>
          </w:p>
        </w:tc>
        <w:tc>
          <w:tcPr>
            <w:tcW w:w="1275" w:type="dxa"/>
            <w:tcBorders>
              <w:top w:val="single" w:sz="4" w:space="0" w:color="auto"/>
              <w:left w:val="nil"/>
              <w:bottom w:val="single" w:sz="4" w:space="0" w:color="auto"/>
              <w:right w:val="nil"/>
            </w:tcBorders>
            <w:shd w:val="clear" w:color="auto" w:fill="auto"/>
            <w:hideMark/>
          </w:tcPr>
          <w:p w14:paraId="4D910B19"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 xml:space="preserve">Balance at  </w:t>
            </w:r>
          </w:p>
          <w:p w14:paraId="50639BE4"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1 April 2020</w:t>
            </w:r>
          </w:p>
        </w:tc>
        <w:tc>
          <w:tcPr>
            <w:tcW w:w="851" w:type="dxa"/>
            <w:tcBorders>
              <w:top w:val="single" w:sz="4" w:space="0" w:color="auto"/>
              <w:left w:val="nil"/>
              <w:bottom w:val="single" w:sz="4" w:space="0" w:color="auto"/>
              <w:right w:val="nil"/>
            </w:tcBorders>
            <w:shd w:val="clear" w:color="auto" w:fill="auto"/>
            <w:hideMark/>
          </w:tcPr>
          <w:p w14:paraId="1860638E"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 xml:space="preserve">Income </w:t>
            </w:r>
          </w:p>
        </w:tc>
        <w:tc>
          <w:tcPr>
            <w:tcW w:w="1276" w:type="dxa"/>
            <w:tcBorders>
              <w:top w:val="single" w:sz="4" w:space="0" w:color="auto"/>
              <w:left w:val="nil"/>
              <w:bottom w:val="single" w:sz="4" w:space="0" w:color="auto"/>
              <w:right w:val="nil"/>
            </w:tcBorders>
            <w:shd w:val="clear" w:color="auto" w:fill="auto"/>
            <w:hideMark/>
          </w:tcPr>
          <w:p w14:paraId="44D7FD60"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 xml:space="preserve">Expenditure </w:t>
            </w:r>
          </w:p>
        </w:tc>
        <w:tc>
          <w:tcPr>
            <w:tcW w:w="1134" w:type="dxa"/>
            <w:tcBorders>
              <w:top w:val="single" w:sz="4" w:space="0" w:color="auto"/>
              <w:left w:val="nil"/>
              <w:bottom w:val="single" w:sz="4" w:space="0" w:color="auto"/>
              <w:right w:val="nil"/>
            </w:tcBorders>
          </w:tcPr>
          <w:p w14:paraId="2D202DF5"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Transfers</w:t>
            </w:r>
          </w:p>
        </w:tc>
        <w:tc>
          <w:tcPr>
            <w:tcW w:w="1559" w:type="dxa"/>
            <w:tcBorders>
              <w:top w:val="single" w:sz="4" w:space="0" w:color="auto"/>
              <w:left w:val="nil"/>
              <w:bottom w:val="single" w:sz="4" w:space="0" w:color="auto"/>
              <w:right w:val="nil"/>
            </w:tcBorders>
            <w:shd w:val="clear" w:color="auto" w:fill="auto"/>
            <w:hideMark/>
          </w:tcPr>
          <w:p w14:paraId="468FE0ED"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Balance at 31 March 2021</w:t>
            </w:r>
          </w:p>
        </w:tc>
      </w:tr>
      <w:tr w:rsidR="00765DDE" w:rsidRPr="00573F7C" w14:paraId="7B87DBF6" w14:textId="77777777" w:rsidTr="002160F2">
        <w:trPr>
          <w:trHeight w:val="240"/>
        </w:trPr>
        <w:tc>
          <w:tcPr>
            <w:tcW w:w="3369" w:type="dxa"/>
            <w:tcBorders>
              <w:top w:val="nil"/>
              <w:left w:val="nil"/>
              <w:bottom w:val="nil"/>
              <w:right w:val="nil"/>
            </w:tcBorders>
            <w:shd w:val="clear" w:color="auto" w:fill="auto"/>
            <w:vAlign w:val="bottom"/>
          </w:tcPr>
          <w:p w14:paraId="6678BC6A" w14:textId="77777777" w:rsidR="00765DDE" w:rsidRPr="00573F7C" w:rsidRDefault="00765DDE" w:rsidP="002160F2">
            <w:pPr>
              <w:spacing w:line="276" w:lineRule="auto"/>
              <w:rPr>
                <w:rFonts w:asciiTheme="minorHAnsi" w:eastAsia="Calibri" w:hAnsiTheme="minorHAnsi" w:cstheme="minorHAnsi"/>
                <w:b/>
                <w:bCs/>
                <w:sz w:val="18"/>
                <w:szCs w:val="18"/>
              </w:rPr>
            </w:pPr>
          </w:p>
        </w:tc>
        <w:tc>
          <w:tcPr>
            <w:tcW w:w="1275" w:type="dxa"/>
            <w:tcBorders>
              <w:top w:val="nil"/>
              <w:left w:val="nil"/>
              <w:bottom w:val="nil"/>
              <w:right w:val="nil"/>
            </w:tcBorders>
            <w:shd w:val="clear" w:color="auto" w:fill="auto"/>
            <w:noWrap/>
            <w:vAlign w:val="bottom"/>
          </w:tcPr>
          <w:p w14:paraId="40E12186" w14:textId="0D7BEB47" w:rsidR="00765DDE" w:rsidRPr="00765DDE" w:rsidRDefault="00765DDE" w:rsidP="002160F2">
            <w:pPr>
              <w:spacing w:line="276" w:lineRule="auto"/>
              <w:jc w:val="right"/>
              <w:rPr>
                <w:rFonts w:asciiTheme="minorHAnsi" w:eastAsia="Calibri" w:hAnsiTheme="minorHAnsi" w:cstheme="minorHAnsi"/>
                <w:b/>
                <w:sz w:val="18"/>
                <w:szCs w:val="18"/>
              </w:rPr>
            </w:pPr>
            <w:r w:rsidRPr="00765DDE">
              <w:rPr>
                <w:rFonts w:asciiTheme="minorHAnsi" w:eastAsia="Calibri" w:hAnsiTheme="minorHAnsi" w:cstheme="minorHAnsi"/>
                <w:b/>
                <w:sz w:val="18"/>
                <w:szCs w:val="18"/>
              </w:rPr>
              <w:t>£’000s</w:t>
            </w:r>
          </w:p>
        </w:tc>
        <w:tc>
          <w:tcPr>
            <w:tcW w:w="851" w:type="dxa"/>
            <w:tcBorders>
              <w:top w:val="nil"/>
              <w:left w:val="nil"/>
              <w:bottom w:val="nil"/>
              <w:right w:val="nil"/>
            </w:tcBorders>
            <w:shd w:val="clear" w:color="auto" w:fill="auto"/>
            <w:noWrap/>
            <w:vAlign w:val="bottom"/>
          </w:tcPr>
          <w:p w14:paraId="17CFE48E" w14:textId="3446A4CA" w:rsidR="00765DDE" w:rsidRPr="00765DDE" w:rsidRDefault="00765DDE" w:rsidP="002160F2">
            <w:pPr>
              <w:spacing w:line="276" w:lineRule="auto"/>
              <w:jc w:val="right"/>
              <w:rPr>
                <w:rFonts w:asciiTheme="minorHAnsi" w:eastAsia="Calibri" w:hAnsiTheme="minorHAnsi" w:cstheme="minorHAnsi"/>
                <w:b/>
                <w:sz w:val="18"/>
                <w:szCs w:val="18"/>
                <w:highlight w:val="yellow"/>
              </w:rPr>
            </w:pPr>
            <w:r w:rsidRPr="00765DDE">
              <w:rPr>
                <w:rFonts w:asciiTheme="minorHAnsi" w:eastAsia="Calibri" w:hAnsiTheme="minorHAnsi" w:cstheme="minorHAnsi"/>
                <w:b/>
                <w:sz w:val="18"/>
                <w:szCs w:val="18"/>
              </w:rPr>
              <w:t>£’000s</w:t>
            </w:r>
          </w:p>
        </w:tc>
        <w:tc>
          <w:tcPr>
            <w:tcW w:w="1276" w:type="dxa"/>
            <w:tcBorders>
              <w:top w:val="nil"/>
              <w:left w:val="nil"/>
              <w:bottom w:val="nil"/>
              <w:right w:val="nil"/>
            </w:tcBorders>
            <w:shd w:val="clear" w:color="auto" w:fill="auto"/>
            <w:noWrap/>
            <w:vAlign w:val="bottom"/>
          </w:tcPr>
          <w:p w14:paraId="1D7FCB05" w14:textId="027E9F41" w:rsidR="00765DDE" w:rsidRPr="00765DDE" w:rsidRDefault="00765DDE" w:rsidP="002160F2">
            <w:pPr>
              <w:spacing w:line="276" w:lineRule="auto"/>
              <w:jc w:val="right"/>
              <w:rPr>
                <w:rFonts w:asciiTheme="minorHAnsi" w:eastAsia="Calibri" w:hAnsiTheme="minorHAnsi" w:cstheme="minorHAnsi"/>
                <w:b/>
                <w:sz w:val="18"/>
                <w:szCs w:val="18"/>
                <w:highlight w:val="yellow"/>
              </w:rPr>
            </w:pPr>
            <w:r w:rsidRPr="00765DDE">
              <w:rPr>
                <w:rFonts w:asciiTheme="minorHAnsi" w:eastAsia="Calibri" w:hAnsiTheme="minorHAnsi" w:cstheme="minorHAnsi"/>
                <w:b/>
                <w:sz w:val="18"/>
                <w:szCs w:val="18"/>
              </w:rPr>
              <w:t>£’000s</w:t>
            </w:r>
          </w:p>
        </w:tc>
        <w:tc>
          <w:tcPr>
            <w:tcW w:w="1134" w:type="dxa"/>
            <w:tcBorders>
              <w:top w:val="nil"/>
              <w:left w:val="nil"/>
              <w:bottom w:val="nil"/>
              <w:right w:val="nil"/>
            </w:tcBorders>
          </w:tcPr>
          <w:p w14:paraId="4A9C3178" w14:textId="705BBFFB" w:rsidR="00765DDE" w:rsidRPr="00765DDE" w:rsidRDefault="00765DDE" w:rsidP="002160F2">
            <w:pPr>
              <w:spacing w:line="276" w:lineRule="auto"/>
              <w:jc w:val="right"/>
              <w:rPr>
                <w:rFonts w:asciiTheme="minorHAnsi" w:eastAsia="Calibri" w:hAnsiTheme="minorHAnsi" w:cstheme="minorHAnsi"/>
                <w:b/>
                <w:sz w:val="18"/>
                <w:szCs w:val="18"/>
                <w:highlight w:val="yellow"/>
              </w:rPr>
            </w:pPr>
            <w:r w:rsidRPr="00765DDE">
              <w:rPr>
                <w:rFonts w:asciiTheme="minorHAnsi" w:eastAsia="Calibri" w:hAnsiTheme="minorHAnsi" w:cstheme="minorHAnsi"/>
                <w:b/>
                <w:sz w:val="18"/>
                <w:szCs w:val="18"/>
              </w:rPr>
              <w:t>£’000s</w:t>
            </w:r>
          </w:p>
        </w:tc>
        <w:tc>
          <w:tcPr>
            <w:tcW w:w="1559" w:type="dxa"/>
            <w:tcBorders>
              <w:top w:val="nil"/>
              <w:left w:val="nil"/>
              <w:bottom w:val="nil"/>
              <w:right w:val="nil"/>
            </w:tcBorders>
            <w:shd w:val="clear" w:color="auto" w:fill="auto"/>
            <w:noWrap/>
            <w:vAlign w:val="bottom"/>
          </w:tcPr>
          <w:p w14:paraId="65229A57" w14:textId="6DB834E9" w:rsidR="00765DDE" w:rsidRPr="00765DDE" w:rsidRDefault="00765DDE" w:rsidP="002160F2">
            <w:pPr>
              <w:spacing w:line="276" w:lineRule="auto"/>
              <w:jc w:val="right"/>
              <w:rPr>
                <w:rFonts w:asciiTheme="minorHAnsi" w:eastAsia="Calibri" w:hAnsiTheme="minorHAnsi" w:cstheme="minorHAnsi"/>
                <w:b/>
                <w:sz w:val="18"/>
                <w:szCs w:val="18"/>
                <w:highlight w:val="yellow"/>
              </w:rPr>
            </w:pPr>
            <w:r w:rsidRPr="00765DDE">
              <w:rPr>
                <w:rFonts w:asciiTheme="minorHAnsi" w:eastAsia="Calibri" w:hAnsiTheme="minorHAnsi" w:cstheme="minorHAnsi"/>
                <w:b/>
                <w:sz w:val="18"/>
                <w:szCs w:val="18"/>
              </w:rPr>
              <w:t>£’000s</w:t>
            </w:r>
          </w:p>
        </w:tc>
      </w:tr>
      <w:tr w:rsidR="00233B80" w:rsidRPr="00573F7C" w14:paraId="4B0AB8AE" w14:textId="77777777" w:rsidTr="002160F2">
        <w:trPr>
          <w:trHeight w:val="240"/>
        </w:trPr>
        <w:tc>
          <w:tcPr>
            <w:tcW w:w="3369" w:type="dxa"/>
            <w:tcBorders>
              <w:top w:val="nil"/>
              <w:left w:val="nil"/>
              <w:bottom w:val="nil"/>
              <w:right w:val="nil"/>
            </w:tcBorders>
            <w:shd w:val="clear" w:color="auto" w:fill="auto"/>
            <w:vAlign w:val="bottom"/>
            <w:hideMark/>
          </w:tcPr>
          <w:p w14:paraId="69E4667A" w14:textId="77777777" w:rsidR="00233B80" w:rsidRPr="00573F7C" w:rsidRDefault="00233B80" w:rsidP="002160F2">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Unrestricted funds</w:t>
            </w:r>
          </w:p>
        </w:tc>
        <w:tc>
          <w:tcPr>
            <w:tcW w:w="1275" w:type="dxa"/>
            <w:tcBorders>
              <w:top w:val="nil"/>
              <w:left w:val="nil"/>
              <w:bottom w:val="nil"/>
              <w:right w:val="nil"/>
            </w:tcBorders>
            <w:shd w:val="clear" w:color="auto" w:fill="auto"/>
            <w:noWrap/>
            <w:vAlign w:val="bottom"/>
          </w:tcPr>
          <w:p w14:paraId="7A3C44B0" w14:textId="77777777" w:rsidR="00233B80" w:rsidRPr="00573F7C" w:rsidRDefault="00233B80" w:rsidP="002160F2">
            <w:pPr>
              <w:spacing w:line="276" w:lineRule="auto"/>
              <w:jc w:val="right"/>
              <w:rPr>
                <w:rFonts w:asciiTheme="minorHAnsi" w:eastAsia="Calibri" w:hAnsiTheme="minorHAnsi" w:cstheme="minorHAnsi"/>
                <w:sz w:val="18"/>
                <w:szCs w:val="18"/>
              </w:rPr>
            </w:pPr>
          </w:p>
        </w:tc>
        <w:tc>
          <w:tcPr>
            <w:tcW w:w="851" w:type="dxa"/>
            <w:tcBorders>
              <w:top w:val="nil"/>
              <w:left w:val="nil"/>
              <w:bottom w:val="nil"/>
              <w:right w:val="nil"/>
            </w:tcBorders>
            <w:shd w:val="clear" w:color="auto" w:fill="auto"/>
            <w:noWrap/>
            <w:vAlign w:val="bottom"/>
          </w:tcPr>
          <w:p w14:paraId="75240321" w14:textId="77777777" w:rsidR="00233B80" w:rsidRPr="00573F7C" w:rsidRDefault="00233B80" w:rsidP="002160F2">
            <w:pPr>
              <w:spacing w:line="276" w:lineRule="auto"/>
              <w:jc w:val="right"/>
              <w:rPr>
                <w:rFonts w:asciiTheme="minorHAnsi" w:eastAsia="Calibri" w:hAnsiTheme="minorHAnsi" w:cstheme="minorHAnsi"/>
                <w:sz w:val="18"/>
                <w:szCs w:val="18"/>
                <w:highlight w:val="yellow"/>
              </w:rPr>
            </w:pPr>
          </w:p>
        </w:tc>
        <w:tc>
          <w:tcPr>
            <w:tcW w:w="1276" w:type="dxa"/>
            <w:tcBorders>
              <w:top w:val="nil"/>
              <w:left w:val="nil"/>
              <w:bottom w:val="nil"/>
              <w:right w:val="nil"/>
            </w:tcBorders>
            <w:shd w:val="clear" w:color="auto" w:fill="auto"/>
            <w:noWrap/>
            <w:vAlign w:val="bottom"/>
          </w:tcPr>
          <w:p w14:paraId="0198F81C" w14:textId="77777777" w:rsidR="00233B80" w:rsidRPr="00573F7C" w:rsidRDefault="00233B80" w:rsidP="002160F2">
            <w:pPr>
              <w:spacing w:line="276" w:lineRule="auto"/>
              <w:jc w:val="right"/>
              <w:rPr>
                <w:rFonts w:asciiTheme="minorHAnsi" w:eastAsia="Calibri" w:hAnsiTheme="minorHAnsi" w:cstheme="minorHAnsi"/>
                <w:sz w:val="18"/>
                <w:szCs w:val="18"/>
                <w:highlight w:val="yellow"/>
              </w:rPr>
            </w:pPr>
          </w:p>
        </w:tc>
        <w:tc>
          <w:tcPr>
            <w:tcW w:w="1134" w:type="dxa"/>
            <w:tcBorders>
              <w:top w:val="nil"/>
              <w:left w:val="nil"/>
              <w:bottom w:val="nil"/>
              <w:right w:val="nil"/>
            </w:tcBorders>
          </w:tcPr>
          <w:p w14:paraId="64730C08" w14:textId="77777777" w:rsidR="00233B80" w:rsidRPr="00573F7C" w:rsidRDefault="00233B80" w:rsidP="002160F2">
            <w:pPr>
              <w:spacing w:line="276" w:lineRule="auto"/>
              <w:jc w:val="right"/>
              <w:rPr>
                <w:rFonts w:asciiTheme="minorHAnsi" w:eastAsia="Calibri" w:hAnsiTheme="minorHAnsi" w:cstheme="minorHAnsi"/>
                <w:sz w:val="18"/>
                <w:szCs w:val="18"/>
                <w:highlight w:val="yellow"/>
              </w:rPr>
            </w:pPr>
          </w:p>
        </w:tc>
        <w:tc>
          <w:tcPr>
            <w:tcW w:w="1559" w:type="dxa"/>
            <w:tcBorders>
              <w:top w:val="nil"/>
              <w:left w:val="nil"/>
              <w:bottom w:val="nil"/>
              <w:right w:val="nil"/>
            </w:tcBorders>
            <w:shd w:val="clear" w:color="auto" w:fill="auto"/>
            <w:noWrap/>
            <w:vAlign w:val="bottom"/>
          </w:tcPr>
          <w:p w14:paraId="2CA18226" w14:textId="77777777" w:rsidR="00233B80" w:rsidRPr="00573F7C" w:rsidRDefault="00233B80" w:rsidP="002160F2">
            <w:pPr>
              <w:spacing w:line="276" w:lineRule="auto"/>
              <w:jc w:val="right"/>
              <w:rPr>
                <w:rFonts w:asciiTheme="minorHAnsi" w:eastAsia="Calibri" w:hAnsiTheme="minorHAnsi" w:cstheme="minorHAnsi"/>
                <w:sz w:val="18"/>
                <w:szCs w:val="18"/>
                <w:highlight w:val="yellow"/>
              </w:rPr>
            </w:pPr>
          </w:p>
        </w:tc>
      </w:tr>
      <w:tr w:rsidR="00233B80" w:rsidRPr="00573F7C" w14:paraId="5AB8733E" w14:textId="77777777" w:rsidTr="002160F2">
        <w:tc>
          <w:tcPr>
            <w:tcW w:w="3369" w:type="dxa"/>
            <w:tcBorders>
              <w:top w:val="nil"/>
              <w:left w:val="nil"/>
              <w:right w:val="nil"/>
            </w:tcBorders>
            <w:shd w:val="clear" w:color="auto" w:fill="auto"/>
            <w:vAlign w:val="bottom"/>
            <w:hideMark/>
          </w:tcPr>
          <w:p w14:paraId="755BD2FC" w14:textId="77777777" w:rsidR="00233B80" w:rsidRPr="00573F7C" w:rsidRDefault="00233B80" w:rsidP="002160F2">
            <w:pPr>
              <w:spacing w:line="276" w:lineRule="auto"/>
              <w:rPr>
                <w:rFonts w:asciiTheme="minorHAnsi" w:eastAsia="Calibri" w:hAnsiTheme="minorHAnsi" w:cstheme="minorHAnsi"/>
                <w:sz w:val="18"/>
                <w:szCs w:val="18"/>
              </w:rPr>
            </w:pPr>
            <w:r w:rsidRPr="00573F7C">
              <w:rPr>
                <w:rFonts w:asciiTheme="minorHAnsi" w:eastAsia="Calibri" w:hAnsiTheme="minorHAnsi" w:cstheme="minorHAnsi"/>
                <w:sz w:val="18"/>
                <w:szCs w:val="18"/>
              </w:rPr>
              <w:t>General fund, excluding pension deficit</w:t>
            </w:r>
          </w:p>
        </w:tc>
        <w:tc>
          <w:tcPr>
            <w:tcW w:w="1275" w:type="dxa"/>
            <w:tcBorders>
              <w:top w:val="nil"/>
              <w:left w:val="nil"/>
              <w:right w:val="nil"/>
            </w:tcBorders>
            <w:shd w:val="clear" w:color="auto" w:fill="auto"/>
            <w:noWrap/>
            <w:vAlign w:val="bottom"/>
          </w:tcPr>
          <w:p w14:paraId="5EB9FD5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24,751</w:t>
            </w:r>
          </w:p>
        </w:tc>
        <w:tc>
          <w:tcPr>
            <w:tcW w:w="851" w:type="dxa"/>
            <w:tcBorders>
              <w:top w:val="nil"/>
              <w:left w:val="nil"/>
              <w:right w:val="nil"/>
            </w:tcBorders>
            <w:shd w:val="clear" w:color="auto" w:fill="auto"/>
            <w:noWrap/>
            <w:vAlign w:val="bottom"/>
          </w:tcPr>
          <w:p w14:paraId="2038CCB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70,573</w:t>
            </w:r>
          </w:p>
        </w:tc>
        <w:tc>
          <w:tcPr>
            <w:tcW w:w="1276" w:type="dxa"/>
            <w:tcBorders>
              <w:top w:val="nil"/>
              <w:left w:val="nil"/>
              <w:right w:val="nil"/>
            </w:tcBorders>
            <w:shd w:val="clear" w:color="auto" w:fill="auto"/>
            <w:noWrap/>
            <w:vAlign w:val="bottom"/>
          </w:tcPr>
          <w:p w14:paraId="3E13829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(66,008)</w:t>
            </w:r>
          </w:p>
        </w:tc>
        <w:tc>
          <w:tcPr>
            <w:tcW w:w="1134" w:type="dxa"/>
            <w:tcBorders>
              <w:top w:val="nil"/>
              <w:left w:val="nil"/>
              <w:right w:val="nil"/>
            </w:tcBorders>
            <w:vAlign w:val="bottom"/>
          </w:tcPr>
          <w:p w14:paraId="0D84E3F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(1,132)</w:t>
            </w:r>
          </w:p>
        </w:tc>
        <w:tc>
          <w:tcPr>
            <w:tcW w:w="1559" w:type="dxa"/>
            <w:tcBorders>
              <w:top w:val="nil"/>
              <w:left w:val="nil"/>
              <w:right w:val="nil"/>
            </w:tcBorders>
            <w:shd w:val="clear" w:color="auto" w:fill="auto"/>
            <w:noWrap/>
            <w:vAlign w:val="bottom"/>
          </w:tcPr>
          <w:p w14:paraId="3E298AA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28,184</w:t>
            </w:r>
          </w:p>
        </w:tc>
      </w:tr>
      <w:tr w:rsidR="00233B80" w:rsidRPr="00573F7C" w14:paraId="62BD22AB" w14:textId="77777777" w:rsidTr="002160F2">
        <w:trPr>
          <w:trHeight w:val="228"/>
        </w:trPr>
        <w:tc>
          <w:tcPr>
            <w:tcW w:w="3369" w:type="dxa"/>
            <w:tcBorders>
              <w:top w:val="nil"/>
              <w:left w:val="nil"/>
              <w:right w:val="nil"/>
            </w:tcBorders>
            <w:shd w:val="clear" w:color="auto" w:fill="auto"/>
            <w:vAlign w:val="center"/>
          </w:tcPr>
          <w:p w14:paraId="7129FE2B" w14:textId="77777777" w:rsidR="00233B80" w:rsidRPr="00573F7C" w:rsidRDefault="00233B80" w:rsidP="002160F2">
            <w:pPr>
              <w:spacing w:line="276" w:lineRule="auto"/>
              <w:rPr>
                <w:rFonts w:asciiTheme="minorHAnsi" w:eastAsia="Calibri" w:hAnsiTheme="minorHAnsi" w:cstheme="minorHAnsi"/>
                <w:sz w:val="18"/>
                <w:szCs w:val="18"/>
              </w:rPr>
            </w:pPr>
            <w:r w:rsidRPr="00573F7C">
              <w:rPr>
                <w:rFonts w:asciiTheme="minorHAnsi" w:eastAsia="Calibri" w:hAnsiTheme="minorHAnsi" w:cstheme="minorHAnsi"/>
                <w:sz w:val="18"/>
                <w:szCs w:val="18"/>
              </w:rPr>
              <w:t>Designated funds</w:t>
            </w:r>
          </w:p>
        </w:tc>
        <w:tc>
          <w:tcPr>
            <w:tcW w:w="1275" w:type="dxa"/>
            <w:tcBorders>
              <w:top w:val="nil"/>
              <w:left w:val="nil"/>
              <w:right w:val="nil"/>
            </w:tcBorders>
            <w:shd w:val="clear" w:color="auto" w:fill="auto"/>
            <w:noWrap/>
            <w:vAlign w:val="bottom"/>
          </w:tcPr>
          <w:p w14:paraId="73089FF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9,697</w:t>
            </w:r>
          </w:p>
        </w:tc>
        <w:tc>
          <w:tcPr>
            <w:tcW w:w="851" w:type="dxa"/>
            <w:tcBorders>
              <w:top w:val="nil"/>
              <w:left w:val="nil"/>
              <w:right w:val="nil"/>
            </w:tcBorders>
            <w:shd w:val="clear" w:color="auto" w:fill="auto"/>
            <w:noWrap/>
            <w:vAlign w:val="bottom"/>
          </w:tcPr>
          <w:p w14:paraId="2CEED48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54</w:t>
            </w:r>
          </w:p>
        </w:tc>
        <w:tc>
          <w:tcPr>
            <w:tcW w:w="1276" w:type="dxa"/>
            <w:tcBorders>
              <w:top w:val="nil"/>
              <w:left w:val="nil"/>
              <w:right w:val="nil"/>
            </w:tcBorders>
            <w:shd w:val="clear" w:color="auto" w:fill="auto"/>
            <w:noWrap/>
            <w:vAlign w:val="bottom"/>
          </w:tcPr>
          <w:p w14:paraId="615BFF4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(345)</w:t>
            </w:r>
          </w:p>
        </w:tc>
        <w:tc>
          <w:tcPr>
            <w:tcW w:w="1134" w:type="dxa"/>
            <w:tcBorders>
              <w:top w:val="nil"/>
              <w:left w:val="nil"/>
              <w:right w:val="nil"/>
            </w:tcBorders>
            <w:vAlign w:val="bottom"/>
          </w:tcPr>
          <w:p w14:paraId="215C540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1,132</w:t>
            </w:r>
          </w:p>
        </w:tc>
        <w:tc>
          <w:tcPr>
            <w:tcW w:w="1559" w:type="dxa"/>
            <w:tcBorders>
              <w:top w:val="nil"/>
              <w:left w:val="nil"/>
              <w:right w:val="nil"/>
            </w:tcBorders>
            <w:shd w:val="clear" w:color="auto" w:fill="auto"/>
            <w:noWrap/>
            <w:vAlign w:val="bottom"/>
          </w:tcPr>
          <w:p w14:paraId="6E0F79B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10,538</w:t>
            </w:r>
          </w:p>
        </w:tc>
      </w:tr>
      <w:tr w:rsidR="00233B80" w:rsidRPr="00573F7C" w14:paraId="22C89DBE" w14:textId="77777777" w:rsidTr="002160F2">
        <w:trPr>
          <w:trHeight w:val="228"/>
        </w:trPr>
        <w:tc>
          <w:tcPr>
            <w:tcW w:w="3369" w:type="dxa"/>
            <w:tcBorders>
              <w:left w:val="nil"/>
              <w:bottom w:val="single" w:sz="4" w:space="0" w:color="auto"/>
              <w:right w:val="nil"/>
            </w:tcBorders>
            <w:shd w:val="clear" w:color="auto" w:fill="auto"/>
            <w:vAlign w:val="bottom"/>
            <w:hideMark/>
          </w:tcPr>
          <w:p w14:paraId="0CE7D52A" w14:textId="086FAF25" w:rsidR="00233B80" w:rsidRPr="00573F7C" w:rsidRDefault="00233B80" w:rsidP="0021701E">
            <w:pPr>
              <w:spacing w:line="276" w:lineRule="auto"/>
              <w:rPr>
                <w:rFonts w:asciiTheme="minorHAnsi" w:eastAsia="Calibri" w:hAnsiTheme="minorHAnsi" w:cstheme="minorHAnsi"/>
                <w:sz w:val="18"/>
                <w:szCs w:val="18"/>
              </w:rPr>
            </w:pPr>
            <w:r w:rsidRPr="00573F7C">
              <w:rPr>
                <w:rFonts w:asciiTheme="minorHAnsi" w:eastAsia="Calibri" w:hAnsiTheme="minorHAnsi" w:cstheme="minorHAnsi"/>
                <w:sz w:val="18"/>
                <w:szCs w:val="18"/>
              </w:rPr>
              <w:t>Pension deficit (note 1</w:t>
            </w:r>
            <w:r w:rsidR="0021701E" w:rsidRPr="00573F7C">
              <w:rPr>
                <w:rFonts w:asciiTheme="minorHAnsi" w:eastAsia="Calibri" w:hAnsiTheme="minorHAnsi" w:cstheme="minorHAnsi"/>
                <w:sz w:val="18"/>
                <w:szCs w:val="18"/>
              </w:rPr>
              <w:t>1</w:t>
            </w:r>
            <w:r w:rsidRPr="00573F7C">
              <w:rPr>
                <w:rFonts w:asciiTheme="minorHAnsi" w:eastAsia="Calibri" w:hAnsiTheme="minorHAnsi" w:cstheme="minorHAnsi"/>
                <w:sz w:val="18"/>
                <w:szCs w:val="18"/>
              </w:rPr>
              <w:t>)</w:t>
            </w:r>
          </w:p>
        </w:tc>
        <w:tc>
          <w:tcPr>
            <w:tcW w:w="1275" w:type="dxa"/>
            <w:tcBorders>
              <w:left w:val="nil"/>
              <w:bottom w:val="single" w:sz="4" w:space="0" w:color="auto"/>
              <w:right w:val="nil"/>
            </w:tcBorders>
            <w:shd w:val="clear" w:color="auto" w:fill="auto"/>
            <w:noWrap/>
            <w:vAlign w:val="bottom"/>
          </w:tcPr>
          <w:p w14:paraId="34E953F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(6,612)</w:t>
            </w:r>
          </w:p>
        </w:tc>
        <w:tc>
          <w:tcPr>
            <w:tcW w:w="851" w:type="dxa"/>
            <w:tcBorders>
              <w:left w:val="nil"/>
              <w:bottom w:val="single" w:sz="4" w:space="0" w:color="auto"/>
              <w:right w:val="nil"/>
            </w:tcBorders>
            <w:shd w:val="clear" w:color="auto" w:fill="auto"/>
            <w:noWrap/>
            <w:vAlign w:val="bottom"/>
          </w:tcPr>
          <w:p w14:paraId="7647354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single" w:sz="4" w:space="0" w:color="auto"/>
              <w:right w:val="nil"/>
            </w:tcBorders>
            <w:shd w:val="clear" w:color="auto" w:fill="auto"/>
            <w:noWrap/>
            <w:vAlign w:val="bottom"/>
          </w:tcPr>
          <w:p w14:paraId="24D392A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(3,422)</w:t>
            </w:r>
          </w:p>
        </w:tc>
        <w:tc>
          <w:tcPr>
            <w:tcW w:w="1134" w:type="dxa"/>
            <w:tcBorders>
              <w:left w:val="nil"/>
              <w:bottom w:val="single" w:sz="4" w:space="0" w:color="auto"/>
              <w:right w:val="nil"/>
            </w:tcBorders>
            <w:vAlign w:val="bottom"/>
          </w:tcPr>
          <w:p w14:paraId="63ADCA7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single" w:sz="4" w:space="0" w:color="auto"/>
              <w:right w:val="nil"/>
            </w:tcBorders>
            <w:shd w:val="clear" w:color="auto" w:fill="auto"/>
            <w:noWrap/>
            <w:vAlign w:val="bottom"/>
          </w:tcPr>
          <w:p w14:paraId="1D3C064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(10,034)</w:t>
            </w:r>
          </w:p>
        </w:tc>
      </w:tr>
      <w:tr w:rsidR="00233B80" w:rsidRPr="00573F7C" w14:paraId="10E32AAE" w14:textId="77777777" w:rsidTr="002160F2">
        <w:trPr>
          <w:trHeight w:val="240"/>
        </w:trPr>
        <w:tc>
          <w:tcPr>
            <w:tcW w:w="3369" w:type="dxa"/>
            <w:tcBorders>
              <w:top w:val="single" w:sz="4" w:space="0" w:color="auto"/>
              <w:left w:val="nil"/>
              <w:right w:val="nil"/>
            </w:tcBorders>
            <w:shd w:val="clear" w:color="auto" w:fill="auto"/>
            <w:vAlign w:val="bottom"/>
            <w:hideMark/>
          </w:tcPr>
          <w:p w14:paraId="0558495C" w14:textId="28287B84" w:rsidR="00233B80" w:rsidRPr="00573F7C" w:rsidRDefault="00233B80" w:rsidP="002160F2">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Total unrestricted</w:t>
            </w:r>
            <w:r w:rsidR="004B391F">
              <w:rPr>
                <w:rFonts w:asciiTheme="minorHAnsi" w:eastAsia="Calibri" w:hAnsiTheme="minorHAnsi" w:cstheme="minorHAnsi"/>
                <w:b/>
                <w:bCs/>
                <w:sz w:val="18"/>
                <w:szCs w:val="18"/>
              </w:rPr>
              <w:t xml:space="preserve"> funds</w:t>
            </w:r>
          </w:p>
        </w:tc>
        <w:tc>
          <w:tcPr>
            <w:tcW w:w="1275" w:type="dxa"/>
            <w:tcBorders>
              <w:top w:val="single" w:sz="4" w:space="0" w:color="auto"/>
              <w:left w:val="nil"/>
              <w:right w:val="nil"/>
            </w:tcBorders>
            <w:shd w:val="clear" w:color="auto" w:fill="auto"/>
            <w:noWrap/>
            <w:vAlign w:val="bottom"/>
          </w:tcPr>
          <w:p w14:paraId="2702FEE7"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27,836</w:t>
            </w:r>
          </w:p>
        </w:tc>
        <w:tc>
          <w:tcPr>
            <w:tcW w:w="851" w:type="dxa"/>
            <w:tcBorders>
              <w:top w:val="single" w:sz="4" w:space="0" w:color="auto"/>
              <w:left w:val="nil"/>
              <w:right w:val="nil"/>
            </w:tcBorders>
            <w:shd w:val="clear" w:color="auto" w:fill="auto"/>
            <w:noWrap/>
            <w:vAlign w:val="bottom"/>
          </w:tcPr>
          <w:p w14:paraId="38F9AB66"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70,627</w:t>
            </w:r>
          </w:p>
        </w:tc>
        <w:tc>
          <w:tcPr>
            <w:tcW w:w="1276" w:type="dxa"/>
            <w:tcBorders>
              <w:top w:val="single" w:sz="4" w:space="0" w:color="auto"/>
              <w:left w:val="nil"/>
              <w:right w:val="nil"/>
            </w:tcBorders>
            <w:shd w:val="clear" w:color="auto" w:fill="auto"/>
            <w:noWrap/>
            <w:vAlign w:val="bottom"/>
          </w:tcPr>
          <w:p w14:paraId="5D314CD5"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(69,775)</w:t>
            </w:r>
          </w:p>
        </w:tc>
        <w:tc>
          <w:tcPr>
            <w:tcW w:w="1134" w:type="dxa"/>
            <w:tcBorders>
              <w:top w:val="single" w:sz="4" w:space="0" w:color="auto"/>
              <w:left w:val="nil"/>
              <w:right w:val="nil"/>
            </w:tcBorders>
            <w:shd w:val="clear" w:color="auto" w:fill="auto"/>
            <w:vAlign w:val="bottom"/>
          </w:tcPr>
          <w:p w14:paraId="475D6CFB"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w:t>
            </w:r>
          </w:p>
        </w:tc>
        <w:tc>
          <w:tcPr>
            <w:tcW w:w="1559" w:type="dxa"/>
            <w:tcBorders>
              <w:top w:val="single" w:sz="4" w:space="0" w:color="auto"/>
              <w:left w:val="nil"/>
              <w:right w:val="nil"/>
            </w:tcBorders>
            <w:shd w:val="clear" w:color="auto" w:fill="auto"/>
            <w:noWrap/>
            <w:vAlign w:val="bottom"/>
          </w:tcPr>
          <w:p w14:paraId="662ABEB6" w14:textId="77777777" w:rsidR="00233B80" w:rsidRPr="00573F7C" w:rsidRDefault="00233B80" w:rsidP="002160F2">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28,688</w:t>
            </w:r>
          </w:p>
        </w:tc>
      </w:tr>
      <w:tr w:rsidR="00233B80" w:rsidRPr="00573F7C" w14:paraId="05A473AA" w14:textId="77777777" w:rsidTr="002160F2">
        <w:trPr>
          <w:trHeight w:val="240"/>
        </w:trPr>
        <w:tc>
          <w:tcPr>
            <w:tcW w:w="3369" w:type="dxa"/>
            <w:tcBorders>
              <w:left w:val="nil"/>
              <w:bottom w:val="nil"/>
              <w:right w:val="nil"/>
            </w:tcBorders>
            <w:shd w:val="clear" w:color="auto" w:fill="auto"/>
            <w:vAlign w:val="bottom"/>
            <w:hideMark/>
          </w:tcPr>
          <w:p w14:paraId="75E91186" w14:textId="77777777" w:rsidR="00233B80" w:rsidRPr="00573F7C" w:rsidRDefault="00233B80" w:rsidP="002160F2">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Restricted funds</w:t>
            </w:r>
          </w:p>
        </w:tc>
        <w:tc>
          <w:tcPr>
            <w:tcW w:w="1275" w:type="dxa"/>
            <w:tcBorders>
              <w:left w:val="nil"/>
              <w:bottom w:val="nil"/>
              <w:right w:val="nil"/>
            </w:tcBorders>
            <w:shd w:val="clear" w:color="auto" w:fill="auto"/>
            <w:noWrap/>
            <w:vAlign w:val="bottom"/>
            <w:hideMark/>
          </w:tcPr>
          <w:p w14:paraId="09524A5A" w14:textId="77777777" w:rsidR="00233B80" w:rsidRPr="00573F7C" w:rsidRDefault="00233B80" w:rsidP="002160F2">
            <w:pPr>
              <w:spacing w:line="276" w:lineRule="auto"/>
              <w:jc w:val="right"/>
              <w:rPr>
                <w:rFonts w:asciiTheme="minorHAnsi" w:eastAsia="Calibri" w:hAnsiTheme="minorHAnsi" w:cstheme="minorHAnsi"/>
                <w:sz w:val="18"/>
                <w:szCs w:val="18"/>
                <w:highlight w:val="yellow"/>
              </w:rPr>
            </w:pPr>
          </w:p>
        </w:tc>
        <w:tc>
          <w:tcPr>
            <w:tcW w:w="851" w:type="dxa"/>
            <w:tcBorders>
              <w:left w:val="nil"/>
              <w:bottom w:val="nil"/>
              <w:right w:val="nil"/>
            </w:tcBorders>
            <w:shd w:val="clear" w:color="auto" w:fill="auto"/>
            <w:noWrap/>
            <w:vAlign w:val="bottom"/>
            <w:hideMark/>
          </w:tcPr>
          <w:p w14:paraId="34FB1E29" w14:textId="77777777" w:rsidR="00233B80" w:rsidRPr="00573F7C" w:rsidRDefault="00233B80" w:rsidP="002160F2">
            <w:pPr>
              <w:spacing w:line="276" w:lineRule="auto"/>
              <w:jc w:val="right"/>
              <w:rPr>
                <w:rFonts w:asciiTheme="minorHAnsi" w:eastAsia="Calibri" w:hAnsiTheme="minorHAnsi" w:cstheme="minorHAnsi"/>
                <w:sz w:val="18"/>
                <w:szCs w:val="18"/>
                <w:highlight w:val="yellow"/>
              </w:rPr>
            </w:pPr>
          </w:p>
        </w:tc>
        <w:tc>
          <w:tcPr>
            <w:tcW w:w="1276" w:type="dxa"/>
            <w:tcBorders>
              <w:left w:val="nil"/>
              <w:bottom w:val="nil"/>
              <w:right w:val="nil"/>
            </w:tcBorders>
            <w:shd w:val="clear" w:color="auto" w:fill="auto"/>
            <w:noWrap/>
            <w:vAlign w:val="bottom"/>
            <w:hideMark/>
          </w:tcPr>
          <w:p w14:paraId="20C0DEF7" w14:textId="77777777" w:rsidR="00233B80" w:rsidRPr="00573F7C" w:rsidRDefault="00233B80" w:rsidP="002160F2">
            <w:pPr>
              <w:spacing w:line="276" w:lineRule="auto"/>
              <w:jc w:val="right"/>
              <w:rPr>
                <w:rFonts w:asciiTheme="minorHAnsi" w:eastAsia="Calibri" w:hAnsiTheme="minorHAnsi" w:cstheme="minorHAnsi"/>
                <w:sz w:val="18"/>
                <w:szCs w:val="18"/>
                <w:highlight w:val="yellow"/>
              </w:rPr>
            </w:pPr>
          </w:p>
        </w:tc>
        <w:tc>
          <w:tcPr>
            <w:tcW w:w="1134" w:type="dxa"/>
            <w:tcBorders>
              <w:left w:val="nil"/>
              <w:bottom w:val="nil"/>
              <w:right w:val="nil"/>
            </w:tcBorders>
          </w:tcPr>
          <w:p w14:paraId="22367BEE" w14:textId="77777777" w:rsidR="00233B80" w:rsidRPr="00573F7C" w:rsidRDefault="00233B80" w:rsidP="002160F2">
            <w:pPr>
              <w:spacing w:line="276" w:lineRule="auto"/>
              <w:jc w:val="right"/>
              <w:rPr>
                <w:rFonts w:asciiTheme="minorHAnsi" w:eastAsia="Calibri" w:hAnsiTheme="minorHAnsi" w:cstheme="minorHAnsi"/>
                <w:sz w:val="18"/>
                <w:szCs w:val="18"/>
                <w:highlight w:val="yellow"/>
              </w:rPr>
            </w:pPr>
          </w:p>
        </w:tc>
        <w:tc>
          <w:tcPr>
            <w:tcW w:w="1559" w:type="dxa"/>
            <w:tcBorders>
              <w:left w:val="nil"/>
              <w:bottom w:val="nil"/>
              <w:right w:val="nil"/>
            </w:tcBorders>
            <w:shd w:val="clear" w:color="auto" w:fill="auto"/>
            <w:noWrap/>
            <w:vAlign w:val="bottom"/>
            <w:hideMark/>
          </w:tcPr>
          <w:p w14:paraId="1F3D16E8" w14:textId="77777777" w:rsidR="00233B80" w:rsidRPr="00573F7C" w:rsidRDefault="00233B80" w:rsidP="002160F2">
            <w:pPr>
              <w:spacing w:line="276" w:lineRule="auto"/>
              <w:jc w:val="right"/>
              <w:rPr>
                <w:rFonts w:asciiTheme="minorHAnsi" w:eastAsia="Calibri" w:hAnsiTheme="minorHAnsi" w:cstheme="minorHAnsi"/>
                <w:sz w:val="18"/>
                <w:szCs w:val="18"/>
                <w:highlight w:val="yellow"/>
              </w:rPr>
            </w:pPr>
          </w:p>
        </w:tc>
      </w:tr>
      <w:tr w:rsidR="00233B80" w:rsidRPr="00573F7C" w14:paraId="4E138A37" w14:textId="77777777" w:rsidTr="002160F2">
        <w:trPr>
          <w:trHeight w:val="240"/>
        </w:trPr>
        <w:tc>
          <w:tcPr>
            <w:tcW w:w="3369" w:type="dxa"/>
            <w:tcBorders>
              <w:left w:val="nil"/>
              <w:bottom w:val="nil"/>
              <w:right w:val="nil"/>
            </w:tcBorders>
            <w:shd w:val="clear" w:color="auto" w:fill="auto"/>
            <w:vAlign w:val="bottom"/>
            <w:hideMark/>
          </w:tcPr>
          <w:p w14:paraId="10F5E8C6"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Cymru Fundraising Fund</w:t>
            </w:r>
          </w:p>
        </w:tc>
        <w:tc>
          <w:tcPr>
            <w:tcW w:w="1275" w:type="dxa"/>
            <w:tcBorders>
              <w:left w:val="nil"/>
              <w:bottom w:val="nil"/>
              <w:right w:val="nil"/>
            </w:tcBorders>
            <w:shd w:val="clear" w:color="auto" w:fill="auto"/>
            <w:noWrap/>
            <w:vAlign w:val="bottom"/>
            <w:hideMark/>
          </w:tcPr>
          <w:p w14:paraId="44EFA741" w14:textId="4B5D93C6"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r w:rsidR="006A573C">
              <w:rPr>
                <w:rFonts w:asciiTheme="minorHAnsi" w:eastAsia="Calibri" w:hAnsiTheme="minorHAnsi" w:cstheme="minorHAnsi"/>
                <w:sz w:val="18"/>
                <w:szCs w:val="18"/>
              </w:rPr>
              <w:t>7</w:t>
            </w:r>
          </w:p>
        </w:tc>
        <w:tc>
          <w:tcPr>
            <w:tcW w:w="851" w:type="dxa"/>
            <w:tcBorders>
              <w:left w:val="nil"/>
              <w:bottom w:val="nil"/>
              <w:right w:val="nil"/>
            </w:tcBorders>
            <w:shd w:val="clear" w:color="auto" w:fill="auto"/>
            <w:noWrap/>
            <w:vAlign w:val="bottom"/>
            <w:hideMark/>
          </w:tcPr>
          <w:p w14:paraId="38F052B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w:t>
            </w:r>
          </w:p>
        </w:tc>
        <w:tc>
          <w:tcPr>
            <w:tcW w:w="1276" w:type="dxa"/>
            <w:tcBorders>
              <w:left w:val="nil"/>
              <w:bottom w:val="nil"/>
              <w:right w:val="nil"/>
            </w:tcBorders>
            <w:shd w:val="clear" w:color="auto" w:fill="auto"/>
            <w:noWrap/>
            <w:vAlign w:val="bottom"/>
            <w:hideMark/>
          </w:tcPr>
          <w:p w14:paraId="76A1F1B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3DC4203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28152405" w14:textId="177B7AB9"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w:t>
            </w:r>
            <w:r w:rsidR="006A573C">
              <w:rPr>
                <w:rFonts w:asciiTheme="minorHAnsi" w:eastAsia="Calibri" w:hAnsiTheme="minorHAnsi" w:cstheme="minorHAnsi"/>
                <w:sz w:val="18"/>
                <w:szCs w:val="18"/>
              </w:rPr>
              <w:t>3</w:t>
            </w:r>
          </w:p>
        </w:tc>
      </w:tr>
      <w:tr w:rsidR="00233B80" w:rsidRPr="00573F7C" w14:paraId="602DC38F" w14:textId="77777777" w:rsidTr="002160F2">
        <w:trPr>
          <w:trHeight w:val="240"/>
        </w:trPr>
        <w:tc>
          <w:tcPr>
            <w:tcW w:w="3369" w:type="dxa"/>
            <w:tcBorders>
              <w:left w:val="nil"/>
              <w:bottom w:val="nil"/>
              <w:right w:val="nil"/>
            </w:tcBorders>
            <w:shd w:val="clear" w:color="auto" w:fill="auto"/>
            <w:vAlign w:val="bottom"/>
            <w:hideMark/>
          </w:tcPr>
          <w:p w14:paraId="5EAA34DF"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TouchBase Pears Aspirations</w:t>
            </w:r>
          </w:p>
        </w:tc>
        <w:tc>
          <w:tcPr>
            <w:tcW w:w="1275" w:type="dxa"/>
            <w:tcBorders>
              <w:left w:val="nil"/>
              <w:bottom w:val="nil"/>
              <w:right w:val="nil"/>
            </w:tcBorders>
            <w:shd w:val="clear" w:color="auto" w:fill="auto"/>
            <w:noWrap/>
            <w:vAlign w:val="bottom"/>
            <w:hideMark/>
          </w:tcPr>
          <w:p w14:paraId="42BB477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26</w:t>
            </w:r>
          </w:p>
        </w:tc>
        <w:tc>
          <w:tcPr>
            <w:tcW w:w="851" w:type="dxa"/>
            <w:tcBorders>
              <w:left w:val="nil"/>
              <w:bottom w:val="nil"/>
              <w:right w:val="nil"/>
            </w:tcBorders>
            <w:shd w:val="clear" w:color="auto" w:fill="auto"/>
            <w:noWrap/>
            <w:vAlign w:val="bottom"/>
            <w:hideMark/>
          </w:tcPr>
          <w:p w14:paraId="25B2AFF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5315BF5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04597AC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77C8749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26</w:t>
            </w:r>
          </w:p>
        </w:tc>
      </w:tr>
      <w:tr w:rsidR="00233B80" w:rsidRPr="00573F7C" w14:paraId="69DC3654" w14:textId="77777777" w:rsidTr="002160F2">
        <w:trPr>
          <w:trHeight w:val="240"/>
        </w:trPr>
        <w:tc>
          <w:tcPr>
            <w:tcW w:w="3369" w:type="dxa"/>
            <w:tcBorders>
              <w:left w:val="nil"/>
              <w:bottom w:val="nil"/>
              <w:right w:val="nil"/>
            </w:tcBorders>
            <w:shd w:val="clear" w:color="auto" w:fill="auto"/>
            <w:vAlign w:val="bottom"/>
            <w:hideMark/>
          </w:tcPr>
          <w:p w14:paraId="56B424C8"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Dual Sensory Impairment Clinic</w:t>
            </w:r>
          </w:p>
        </w:tc>
        <w:tc>
          <w:tcPr>
            <w:tcW w:w="1275" w:type="dxa"/>
            <w:tcBorders>
              <w:left w:val="nil"/>
              <w:bottom w:val="nil"/>
              <w:right w:val="nil"/>
            </w:tcBorders>
            <w:shd w:val="clear" w:color="auto" w:fill="auto"/>
            <w:noWrap/>
            <w:vAlign w:val="bottom"/>
            <w:hideMark/>
          </w:tcPr>
          <w:p w14:paraId="57F3F2B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23</w:t>
            </w:r>
          </w:p>
        </w:tc>
        <w:tc>
          <w:tcPr>
            <w:tcW w:w="851" w:type="dxa"/>
            <w:tcBorders>
              <w:left w:val="nil"/>
              <w:bottom w:val="nil"/>
              <w:right w:val="nil"/>
            </w:tcBorders>
            <w:shd w:val="clear" w:color="auto" w:fill="auto"/>
            <w:noWrap/>
            <w:vAlign w:val="bottom"/>
            <w:hideMark/>
          </w:tcPr>
          <w:p w14:paraId="44B2F2B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2016B5C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(23)</w:t>
            </w:r>
          </w:p>
        </w:tc>
        <w:tc>
          <w:tcPr>
            <w:tcW w:w="1134" w:type="dxa"/>
            <w:tcBorders>
              <w:left w:val="nil"/>
              <w:bottom w:val="nil"/>
              <w:right w:val="nil"/>
            </w:tcBorders>
            <w:shd w:val="clear" w:color="auto" w:fill="auto"/>
          </w:tcPr>
          <w:p w14:paraId="2248052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3FF9B68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233B80" w:rsidRPr="00573F7C" w14:paraId="1C852A69" w14:textId="77777777" w:rsidTr="002160F2">
        <w:trPr>
          <w:trHeight w:val="240"/>
        </w:trPr>
        <w:tc>
          <w:tcPr>
            <w:tcW w:w="3369" w:type="dxa"/>
            <w:tcBorders>
              <w:left w:val="nil"/>
              <w:bottom w:val="nil"/>
              <w:right w:val="nil"/>
            </w:tcBorders>
            <w:shd w:val="clear" w:color="auto" w:fill="auto"/>
            <w:vAlign w:val="bottom"/>
            <w:hideMark/>
          </w:tcPr>
          <w:p w14:paraId="401D13D3"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Touchbase Wales General Donations</w:t>
            </w:r>
          </w:p>
        </w:tc>
        <w:tc>
          <w:tcPr>
            <w:tcW w:w="1275" w:type="dxa"/>
            <w:tcBorders>
              <w:left w:val="nil"/>
              <w:bottom w:val="nil"/>
              <w:right w:val="nil"/>
            </w:tcBorders>
            <w:shd w:val="clear" w:color="auto" w:fill="auto"/>
            <w:noWrap/>
            <w:vAlign w:val="bottom"/>
            <w:hideMark/>
          </w:tcPr>
          <w:p w14:paraId="368E614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18</w:t>
            </w:r>
          </w:p>
        </w:tc>
        <w:tc>
          <w:tcPr>
            <w:tcW w:w="851" w:type="dxa"/>
            <w:tcBorders>
              <w:left w:val="nil"/>
              <w:bottom w:val="nil"/>
              <w:right w:val="nil"/>
            </w:tcBorders>
            <w:shd w:val="clear" w:color="auto" w:fill="auto"/>
            <w:noWrap/>
            <w:vAlign w:val="bottom"/>
            <w:hideMark/>
          </w:tcPr>
          <w:p w14:paraId="0F37335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w:t>
            </w:r>
          </w:p>
        </w:tc>
        <w:tc>
          <w:tcPr>
            <w:tcW w:w="1276" w:type="dxa"/>
            <w:tcBorders>
              <w:left w:val="nil"/>
              <w:bottom w:val="nil"/>
              <w:right w:val="nil"/>
            </w:tcBorders>
            <w:shd w:val="clear" w:color="auto" w:fill="auto"/>
            <w:noWrap/>
            <w:vAlign w:val="bottom"/>
            <w:hideMark/>
          </w:tcPr>
          <w:p w14:paraId="53B97A2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1134" w:type="dxa"/>
            <w:tcBorders>
              <w:left w:val="nil"/>
              <w:bottom w:val="nil"/>
              <w:right w:val="nil"/>
            </w:tcBorders>
            <w:shd w:val="clear" w:color="auto" w:fill="auto"/>
          </w:tcPr>
          <w:p w14:paraId="0D910DE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10D0276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r>
      <w:tr w:rsidR="00233B80" w:rsidRPr="00573F7C" w14:paraId="0D8C0CC2" w14:textId="77777777" w:rsidTr="002160F2">
        <w:trPr>
          <w:trHeight w:val="240"/>
        </w:trPr>
        <w:tc>
          <w:tcPr>
            <w:tcW w:w="3369" w:type="dxa"/>
            <w:tcBorders>
              <w:left w:val="nil"/>
              <w:bottom w:val="nil"/>
              <w:right w:val="nil"/>
            </w:tcBorders>
            <w:shd w:val="clear" w:color="auto" w:fill="auto"/>
            <w:vAlign w:val="bottom"/>
            <w:hideMark/>
          </w:tcPr>
          <w:p w14:paraId="3BB8BF42"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Community Connections</w:t>
            </w:r>
          </w:p>
        </w:tc>
        <w:tc>
          <w:tcPr>
            <w:tcW w:w="1275" w:type="dxa"/>
            <w:tcBorders>
              <w:left w:val="nil"/>
              <w:bottom w:val="nil"/>
              <w:right w:val="nil"/>
            </w:tcBorders>
            <w:shd w:val="clear" w:color="auto" w:fill="auto"/>
            <w:noWrap/>
            <w:vAlign w:val="bottom"/>
            <w:hideMark/>
          </w:tcPr>
          <w:p w14:paraId="398E1AE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108</w:t>
            </w:r>
          </w:p>
        </w:tc>
        <w:tc>
          <w:tcPr>
            <w:tcW w:w="851" w:type="dxa"/>
            <w:tcBorders>
              <w:left w:val="nil"/>
              <w:bottom w:val="nil"/>
              <w:right w:val="nil"/>
            </w:tcBorders>
            <w:shd w:val="clear" w:color="auto" w:fill="auto"/>
            <w:noWrap/>
            <w:vAlign w:val="bottom"/>
            <w:hideMark/>
          </w:tcPr>
          <w:p w14:paraId="1BAAADD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7DDAF09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534D67A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5B8EBA4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108</w:t>
            </w:r>
          </w:p>
        </w:tc>
      </w:tr>
      <w:tr w:rsidR="00233B80" w:rsidRPr="00573F7C" w14:paraId="38C98A3F" w14:textId="77777777" w:rsidTr="002160F2">
        <w:trPr>
          <w:trHeight w:val="240"/>
        </w:trPr>
        <w:tc>
          <w:tcPr>
            <w:tcW w:w="3369" w:type="dxa"/>
            <w:tcBorders>
              <w:left w:val="nil"/>
              <w:bottom w:val="nil"/>
              <w:right w:val="nil"/>
            </w:tcBorders>
            <w:shd w:val="clear" w:color="auto" w:fill="auto"/>
            <w:vAlign w:val="bottom"/>
            <w:hideMark/>
          </w:tcPr>
          <w:p w14:paraId="50D22A58"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Student Fund - Newton Court 1-4</w:t>
            </w:r>
          </w:p>
        </w:tc>
        <w:tc>
          <w:tcPr>
            <w:tcW w:w="1275" w:type="dxa"/>
            <w:tcBorders>
              <w:left w:val="nil"/>
              <w:bottom w:val="nil"/>
              <w:right w:val="nil"/>
            </w:tcBorders>
            <w:shd w:val="clear" w:color="auto" w:fill="auto"/>
            <w:noWrap/>
            <w:vAlign w:val="bottom"/>
            <w:hideMark/>
          </w:tcPr>
          <w:p w14:paraId="29AF50D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22</w:t>
            </w:r>
          </w:p>
        </w:tc>
        <w:tc>
          <w:tcPr>
            <w:tcW w:w="851" w:type="dxa"/>
            <w:tcBorders>
              <w:left w:val="nil"/>
              <w:bottom w:val="nil"/>
              <w:right w:val="nil"/>
            </w:tcBorders>
            <w:shd w:val="clear" w:color="auto" w:fill="auto"/>
            <w:noWrap/>
            <w:vAlign w:val="bottom"/>
            <w:hideMark/>
          </w:tcPr>
          <w:p w14:paraId="45BCAD3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276" w:type="dxa"/>
            <w:tcBorders>
              <w:left w:val="nil"/>
              <w:bottom w:val="nil"/>
              <w:right w:val="nil"/>
            </w:tcBorders>
            <w:shd w:val="clear" w:color="auto" w:fill="auto"/>
            <w:noWrap/>
            <w:vAlign w:val="bottom"/>
            <w:hideMark/>
          </w:tcPr>
          <w:p w14:paraId="724D9C1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26696C3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3569D97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23</w:t>
            </w:r>
          </w:p>
        </w:tc>
      </w:tr>
      <w:tr w:rsidR="00233B80" w:rsidRPr="00573F7C" w14:paraId="3D67F2B1" w14:textId="77777777" w:rsidTr="002160F2">
        <w:trPr>
          <w:trHeight w:val="240"/>
        </w:trPr>
        <w:tc>
          <w:tcPr>
            <w:tcW w:w="3369" w:type="dxa"/>
            <w:tcBorders>
              <w:left w:val="nil"/>
              <w:bottom w:val="nil"/>
              <w:right w:val="nil"/>
            </w:tcBorders>
            <w:shd w:val="clear" w:color="auto" w:fill="auto"/>
            <w:vAlign w:val="bottom"/>
            <w:hideMark/>
          </w:tcPr>
          <w:p w14:paraId="26C953B4"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Student Fund - 53a Shipdham Rd</w:t>
            </w:r>
          </w:p>
        </w:tc>
        <w:tc>
          <w:tcPr>
            <w:tcW w:w="1275" w:type="dxa"/>
            <w:tcBorders>
              <w:left w:val="nil"/>
              <w:bottom w:val="nil"/>
              <w:right w:val="nil"/>
            </w:tcBorders>
            <w:shd w:val="clear" w:color="auto" w:fill="auto"/>
            <w:noWrap/>
            <w:vAlign w:val="bottom"/>
            <w:hideMark/>
          </w:tcPr>
          <w:p w14:paraId="149CD87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18</w:t>
            </w:r>
          </w:p>
        </w:tc>
        <w:tc>
          <w:tcPr>
            <w:tcW w:w="851" w:type="dxa"/>
            <w:tcBorders>
              <w:left w:val="nil"/>
              <w:bottom w:val="nil"/>
              <w:right w:val="nil"/>
            </w:tcBorders>
            <w:shd w:val="clear" w:color="auto" w:fill="auto"/>
            <w:noWrap/>
            <w:vAlign w:val="bottom"/>
            <w:hideMark/>
          </w:tcPr>
          <w:p w14:paraId="6028156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7CCB078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13EBEB4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5CAEEA8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18</w:t>
            </w:r>
          </w:p>
        </w:tc>
      </w:tr>
      <w:tr w:rsidR="00233B80" w:rsidRPr="00573F7C" w14:paraId="06F68A3D" w14:textId="77777777" w:rsidTr="002160F2">
        <w:trPr>
          <w:trHeight w:val="240"/>
        </w:trPr>
        <w:tc>
          <w:tcPr>
            <w:tcW w:w="3369" w:type="dxa"/>
            <w:tcBorders>
              <w:left w:val="nil"/>
              <w:bottom w:val="nil"/>
              <w:right w:val="nil"/>
            </w:tcBorders>
            <w:shd w:val="clear" w:color="auto" w:fill="auto"/>
            <w:vAlign w:val="bottom"/>
            <w:hideMark/>
          </w:tcPr>
          <w:p w14:paraId="57D64C3D"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Children’s Services</w:t>
            </w:r>
          </w:p>
        </w:tc>
        <w:tc>
          <w:tcPr>
            <w:tcW w:w="1275" w:type="dxa"/>
            <w:tcBorders>
              <w:left w:val="nil"/>
              <w:bottom w:val="nil"/>
              <w:right w:val="nil"/>
            </w:tcBorders>
            <w:shd w:val="clear" w:color="auto" w:fill="auto"/>
            <w:noWrap/>
            <w:vAlign w:val="bottom"/>
            <w:hideMark/>
          </w:tcPr>
          <w:p w14:paraId="5337952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tcBorders>
              <w:left w:val="nil"/>
              <w:bottom w:val="nil"/>
              <w:right w:val="nil"/>
            </w:tcBorders>
            <w:shd w:val="clear" w:color="auto" w:fill="auto"/>
            <w:noWrap/>
            <w:vAlign w:val="bottom"/>
            <w:hideMark/>
          </w:tcPr>
          <w:p w14:paraId="1660EC1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171</w:t>
            </w:r>
          </w:p>
        </w:tc>
        <w:tc>
          <w:tcPr>
            <w:tcW w:w="1276" w:type="dxa"/>
            <w:tcBorders>
              <w:left w:val="nil"/>
              <w:bottom w:val="nil"/>
              <w:right w:val="nil"/>
            </w:tcBorders>
            <w:shd w:val="clear" w:color="auto" w:fill="auto"/>
            <w:noWrap/>
            <w:vAlign w:val="bottom"/>
            <w:hideMark/>
          </w:tcPr>
          <w:p w14:paraId="1F4D93F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(46)</w:t>
            </w:r>
          </w:p>
        </w:tc>
        <w:tc>
          <w:tcPr>
            <w:tcW w:w="1134" w:type="dxa"/>
            <w:tcBorders>
              <w:left w:val="nil"/>
              <w:bottom w:val="nil"/>
              <w:right w:val="nil"/>
            </w:tcBorders>
            <w:shd w:val="clear" w:color="auto" w:fill="auto"/>
          </w:tcPr>
          <w:p w14:paraId="7E32E06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00D859B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125</w:t>
            </w:r>
          </w:p>
        </w:tc>
      </w:tr>
      <w:tr w:rsidR="00233B80" w:rsidRPr="00573F7C" w14:paraId="63C4C07C" w14:textId="77777777" w:rsidTr="002160F2">
        <w:trPr>
          <w:trHeight w:val="240"/>
        </w:trPr>
        <w:tc>
          <w:tcPr>
            <w:tcW w:w="3369" w:type="dxa"/>
            <w:tcBorders>
              <w:left w:val="nil"/>
              <w:bottom w:val="nil"/>
              <w:right w:val="nil"/>
            </w:tcBorders>
            <w:shd w:val="clear" w:color="auto" w:fill="auto"/>
            <w:vAlign w:val="bottom"/>
            <w:hideMark/>
          </w:tcPr>
          <w:p w14:paraId="3B2207F3"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Children’s Services: South East</w:t>
            </w:r>
          </w:p>
        </w:tc>
        <w:tc>
          <w:tcPr>
            <w:tcW w:w="1275" w:type="dxa"/>
            <w:tcBorders>
              <w:left w:val="nil"/>
              <w:bottom w:val="nil"/>
              <w:right w:val="nil"/>
            </w:tcBorders>
            <w:shd w:val="clear" w:color="auto" w:fill="auto"/>
            <w:noWrap/>
            <w:vAlign w:val="bottom"/>
            <w:hideMark/>
          </w:tcPr>
          <w:p w14:paraId="2397C6B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tcBorders>
              <w:left w:val="nil"/>
              <w:bottom w:val="nil"/>
              <w:right w:val="nil"/>
            </w:tcBorders>
            <w:shd w:val="clear" w:color="auto" w:fill="auto"/>
            <w:noWrap/>
            <w:vAlign w:val="bottom"/>
            <w:hideMark/>
          </w:tcPr>
          <w:p w14:paraId="10AE222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61</w:t>
            </w:r>
          </w:p>
        </w:tc>
        <w:tc>
          <w:tcPr>
            <w:tcW w:w="1276" w:type="dxa"/>
            <w:tcBorders>
              <w:left w:val="nil"/>
              <w:bottom w:val="nil"/>
              <w:right w:val="nil"/>
            </w:tcBorders>
            <w:shd w:val="clear" w:color="auto" w:fill="auto"/>
            <w:noWrap/>
            <w:vAlign w:val="bottom"/>
            <w:hideMark/>
          </w:tcPr>
          <w:p w14:paraId="036138A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(7)</w:t>
            </w:r>
          </w:p>
        </w:tc>
        <w:tc>
          <w:tcPr>
            <w:tcW w:w="1134" w:type="dxa"/>
            <w:tcBorders>
              <w:left w:val="nil"/>
              <w:bottom w:val="nil"/>
              <w:right w:val="nil"/>
            </w:tcBorders>
            <w:shd w:val="clear" w:color="auto" w:fill="auto"/>
          </w:tcPr>
          <w:p w14:paraId="43C7AD5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5E50FB4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54</w:t>
            </w:r>
          </w:p>
        </w:tc>
      </w:tr>
      <w:tr w:rsidR="00233B80" w:rsidRPr="00573F7C" w14:paraId="33DEA585" w14:textId="77777777" w:rsidTr="002160F2">
        <w:trPr>
          <w:trHeight w:val="240"/>
        </w:trPr>
        <w:tc>
          <w:tcPr>
            <w:tcW w:w="3369" w:type="dxa"/>
            <w:tcBorders>
              <w:left w:val="nil"/>
              <w:bottom w:val="nil"/>
              <w:right w:val="nil"/>
            </w:tcBorders>
            <w:shd w:val="clear" w:color="auto" w:fill="auto"/>
            <w:vAlign w:val="bottom"/>
            <w:hideMark/>
          </w:tcPr>
          <w:p w14:paraId="0E195241"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Children’s Services: South West</w:t>
            </w:r>
          </w:p>
        </w:tc>
        <w:tc>
          <w:tcPr>
            <w:tcW w:w="1275" w:type="dxa"/>
            <w:tcBorders>
              <w:left w:val="nil"/>
              <w:bottom w:val="nil"/>
              <w:right w:val="nil"/>
            </w:tcBorders>
            <w:shd w:val="clear" w:color="auto" w:fill="auto"/>
            <w:noWrap/>
            <w:vAlign w:val="bottom"/>
            <w:hideMark/>
          </w:tcPr>
          <w:p w14:paraId="7C754F17" w14:textId="101B322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r w:rsidR="006A573C">
              <w:rPr>
                <w:rFonts w:asciiTheme="minorHAnsi" w:eastAsia="Calibri" w:hAnsiTheme="minorHAnsi" w:cstheme="minorHAnsi"/>
                <w:sz w:val="18"/>
                <w:szCs w:val="18"/>
              </w:rPr>
              <w:t>5</w:t>
            </w:r>
          </w:p>
        </w:tc>
        <w:tc>
          <w:tcPr>
            <w:tcW w:w="851" w:type="dxa"/>
            <w:tcBorders>
              <w:left w:val="nil"/>
              <w:bottom w:val="nil"/>
              <w:right w:val="nil"/>
            </w:tcBorders>
            <w:shd w:val="clear" w:color="auto" w:fill="auto"/>
            <w:noWrap/>
            <w:vAlign w:val="bottom"/>
            <w:hideMark/>
          </w:tcPr>
          <w:p w14:paraId="3B68307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w:t>
            </w:r>
          </w:p>
        </w:tc>
        <w:tc>
          <w:tcPr>
            <w:tcW w:w="1276" w:type="dxa"/>
            <w:tcBorders>
              <w:left w:val="nil"/>
              <w:bottom w:val="nil"/>
              <w:right w:val="nil"/>
            </w:tcBorders>
            <w:shd w:val="clear" w:color="auto" w:fill="auto"/>
            <w:noWrap/>
            <w:vAlign w:val="bottom"/>
            <w:hideMark/>
          </w:tcPr>
          <w:p w14:paraId="27195DD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(11)</w:t>
            </w:r>
          </w:p>
        </w:tc>
        <w:tc>
          <w:tcPr>
            <w:tcW w:w="1134" w:type="dxa"/>
            <w:tcBorders>
              <w:left w:val="nil"/>
              <w:bottom w:val="nil"/>
              <w:right w:val="nil"/>
            </w:tcBorders>
            <w:shd w:val="clear" w:color="auto" w:fill="auto"/>
          </w:tcPr>
          <w:p w14:paraId="1330E11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5536D6E3" w14:textId="37B795F5"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r w:rsidR="006A573C">
              <w:rPr>
                <w:rFonts w:asciiTheme="minorHAnsi" w:eastAsia="Calibri" w:hAnsiTheme="minorHAnsi" w:cstheme="minorHAnsi"/>
                <w:sz w:val="18"/>
                <w:szCs w:val="18"/>
              </w:rPr>
              <w:t>0</w:t>
            </w:r>
          </w:p>
        </w:tc>
      </w:tr>
      <w:tr w:rsidR="00233B80" w:rsidRPr="00573F7C" w14:paraId="02F7275A" w14:textId="77777777" w:rsidTr="002160F2">
        <w:trPr>
          <w:trHeight w:val="240"/>
        </w:trPr>
        <w:tc>
          <w:tcPr>
            <w:tcW w:w="3369" w:type="dxa"/>
            <w:tcBorders>
              <w:left w:val="nil"/>
              <w:bottom w:val="nil"/>
              <w:right w:val="nil"/>
            </w:tcBorders>
            <w:shd w:val="clear" w:color="auto" w:fill="auto"/>
            <w:vAlign w:val="bottom"/>
            <w:hideMark/>
          </w:tcPr>
          <w:p w14:paraId="7F80BE19"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Sport England - Active Together</w:t>
            </w:r>
          </w:p>
        </w:tc>
        <w:tc>
          <w:tcPr>
            <w:tcW w:w="1275" w:type="dxa"/>
            <w:tcBorders>
              <w:left w:val="nil"/>
              <w:bottom w:val="nil"/>
              <w:right w:val="nil"/>
            </w:tcBorders>
            <w:shd w:val="clear" w:color="auto" w:fill="auto"/>
            <w:noWrap/>
            <w:vAlign w:val="bottom"/>
            <w:hideMark/>
          </w:tcPr>
          <w:p w14:paraId="0909BCA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195</w:t>
            </w:r>
          </w:p>
        </w:tc>
        <w:tc>
          <w:tcPr>
            <w:tcW w:w="851" w:type="dxa"/>
            <w:tcBorders>
              <w:left w:val="nil"/>
              <w:bottom w:val="nil"/>
              <w:right w:val="nil"/>
            </w:tcBorders>
            <w:shd w:val="clear" w:color="auto" w:fill="auto"/>
            <w:noWrap/>
            <w:vAlign w:val="bottom"/>
            <w:hideMark/>
          </w:tcPr>
          <w:p w14:paraId="5597C21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207</w:t>
            </w:r>
          </w:p>
        </w:tc>
        <w:tc>
          <w:tcPr>
            <w:tcW w:w="1276" w:type="dxa"/>
            <w:tcBorders>
              <w:left w:val="nil"/>
              <w:bottom w:val="nil"/>
              <w:right w:val="nil"/>
            </w:tcBorders>
            <w:shd w:val="clear" w:color="auto" w:fill="auto"/>
            <w:noWrap/>
            <w:vAlign w:val="bottom"/>
            <w:hideMark/>
          </w:tcPr>
          <w:p w14:paraId="39FCC6C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(288)</w:t>
            </w:r>
          </w:p>
        </w:tc>
        <w:tc>
          <w:tcPr>
            <w:tcW w:w="1134" w:type="dxa"/>
            <w:tcBorders>
              <w:left w:val="nil"/>
              <w:bottom w:val="nil"/>
              <w:right w:val="nil"/>
            </w:tcBorders>
            <w:shd w:val="clear" w:color="auto" w:fill="auto"/>
          </w:tcPr>
          <w:p w14:paraId="316216B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1B0DFED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114</w:t>
            </w:r>
          </w:p>
        </w:tc>
      </w:tr>
      <w:tr w:rsidR="00233B80" w:rsidRPr="00573F7C" w14:paraId="64ABF38F" w14:textId="77777777" w:rsidTr="002160F2">
        <w:trPr>
          <w:trHeight w:val="240"/>
        </w:trPr>
        <w:tc>
          <w:tcPr>
            <w:tcW w:w="3369" w:type="dxa"/>
            <w:tcBorders>
              <w:left w:val="nil"/>
              <w:bottom w:val="nil"/>
              <w:right w:val="nil"/>
            </w:tcBorders>
            <w:shd w:val="clear" w:color="auto" w:fill="auto"/>
            <w:vAlign w:val="bottom"/>
            <w:hideMark/>
          </w:tcPr>
          <w:p w14:paraId="5EAD4A9C"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Arts &amp; Wellbeing: TBP Inclusive</w:t>
            </w:r>
          </w:p>
        </w:tc>
        <w:tc>
          <w:tcPr>
            <w:tcW w:w="1275" w:type="dxa"/>
            <w:tcBorders>
              <w:left w:val="nil"/>
              <w:bottom w:val="nil"/>
              <w:right w:val="nil"/>
            </w:tcBorders>
            <w:shd w:val="clear" w:color="auto" w:fill="auto"/>
            <w:noWrap/>
            <w:vAlign w:val="bottom"/>
            <w:hideMark/>
          </w:tcPr>
          <w:p w14:paraId="3914353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43</w:t>
            </w:r>
          </w:p>
        </w:tc>
        <w:tc>
          <w:tcPr>
            <w:tcW w:w="851" w:type="dxa"/>
            <w:tcBorders>
              <w:left w:val="nil"/>
              <w:bottom w:val="nil"/>
              <w:right w:val="nil"/>
            </w:tcBorders>
            <w:shd w:val="clear" w:color="auto" w:fill="auto"/>
            <w:noWrap/>
            <w:vAlign w:val="bottom"/>
            <w:hideMark/>
          </w:tcPr>
          <w:p w14:paraId="574B4B9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50</w:t>
            </w:r>
          </w:p>
        </w:tc>
        <w:tc>
          <w:tcPr>
            <w:tcW w:w="1276" w:type="dxa"/>
            <w:tcBorders>
              <w:left w:val="nil"/>
              <w:bottom w:val="nil"/>
              <w:right w:val="nil"/>
            </w:tcBorders>
            <w:shd w:val="clear" w:color="auto" w:fill="auto"/>
            <w:noWrap/>
            <w:vAlign w:val="bottom"/>
            <w:hideMark/>
          </w:tcPr>
          <w:p w14:paraId="7E9F9EF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(32)</w:t>
            </w:r>
          </w:p>
        </w:tc>
        <w:tc>
          <w:tcPr>
            <w:tcW w:w="1134" w:type="dxa"/>
            <w:tcBorders>
              <w:left w:val="nil"/>
              <w:bottom w:val="nil"/>
              <w:right w:val="nil"/>
            </w:tcBorders>
            <w:shd w:val="clear" w:color="auto" w:fill="auto"/>
          </w:tcPr>
          <w:p w14:paraId="4CA1818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6AF218B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61</w:t>
            </w:r>
          </w:p>
        </w:tc>
      </w:tr>
      <w:tr w:rsidR="00233B80" w:rsidRPr="00573F7C" w14:paraId="56DF1165" w14:textId="77777777" w:rsidTr="002160F2">
        <w:trPr>
          <w:trHeight w:val="240"/>
        </w:trPr>
        <w:tc>
          <w:tcPr>
            <w:tcW w:w="3369" w:type="dxa"/>
            <w:tcBorders>
              <w:left w:val="nil"/>
              <w:bottom w:val="nil"/>
              <w:right w:val="nil"/>
            </w:tcBorders>
            <w:shd w:val="clear" w:color="auto" w:fill="auto"/>
            <w:vAlign w:val="bottom"/>
            <w:hideMark/>
          </w:tcPr>
          <w:p w14:paraId="33AB9A2E"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Southeast: Sense @ Keech</w:t>
            </w:r>
          </w:p>
        </w:tc>
        <w:tc>
          <w:tcPr>
            <w:tcW w:w="1275" w:type="dxa"/>
            <w:tcBorders>
              <w:left w:val="nil"/>
              <w:bottom w:val="nil"/>
              <w:right w:val="nil"/>
            </w:tcBorders>
            <w:shd w:val="clear" w:color="auto" w:fill="auto"/>
            <w:noWrap/>
            <w:vAlign w:val="bottom"/>
            <w:hideMark/>
          </w:tcPr>
          <w:p w14:paraId="59469965" w14:textId="6F63EEDF"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w:t>
            </w:r>
            <w:r w:rsidR="00FC3C61">
              <w:rPr>
                <w:rFonts w:asciiTheme="minorHAnsi" w:eastAsia="Calibri" w:hAnsiTheme="minorHAnsi" w:cstheme="minorHAnsi"/>
                <w:sz w:val="18"/>
                <w:szCs w:val="18"/>
              </w:rPr>
              <w:t>6</w:t>
            </w:r>
          </w:p>
        </w:tc>
        <w:tc>
          <w:tcPr>
            <w:tcW w:w="851" w:type="dxa"/>
            <w:tcBorders>
              <w:left w:val="nil"/>
              <w:bottom w:val="nil"/>
              <w:right w:val="nil"/>
            </w:tcBorders>
            <w:shd w:val="clear" w:color="auto" w:fill="auto"/>
            <w:noWrap/>
            <w:vAlign w:val="bottom"/>
            <w:hideMark/>
          </w:tcPr>
          <w:p w14:paraId="0477AAD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7DE2745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739707B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040F37DF" w14:textId="01BF5796"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w:t>
            </w:r>
            <w:r w:rsidR="006A573C">
              <w:rPr>
                <w:rFonts w:asciiTheme="minorHAnsi" w:eastAsia="Calibri" w:hAnsiTheme="minorHAnsi" w:cstheme="minorHAnsi"/>
                <w:sz w:val="18"/>
                <w:szCs w:val="18"/>
              </w:rPr>
              <w:t>6</w:t>
            </w:r>
          </w:p>
        </w:tc>
      </w:tr>
      <w:tr w:rsidR="00233B80" w:rsidRPr="00573F7C" w14:paraId="6BFDE3F6" w14:textId="77777777" w:rsidTr="002160F2">
        <w:trPr>
          <w:trHeight w:val="240"/>
        </w:trPr>
        <w:tc>
          <w:tcPr>
            <w:tcW w:w="3369" w:type="dxa"/>
            <w:tcBorders>
              <w:left w:val="nil"/>
              <w:bottom w:val="nil"/>
              <w:right w:val="nil"/>
            </w:tcBorders>
            <w:shd w:val="clear" w:color="auto" w:fill="auto"/>
            <w:vAlign w:val="bottom"/>
            <w:hideMark/>
          </w:tcPr>
          <w:p w14:paraId="46AB300D"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Anne Wall Centre (TBSE)</w:t>
            </w:r>
          </w:p>
        </w:tc>
        <w:tc>
          <w:tcPr>
            <w:tcW w:w="1275" w:type="dxa"/>
            <w:tcBorders>
              <w:left w:val="nil"/>
              <w:bottom w:val="nil"/>
              <w:right w:val="nil"/>
            </w:tcBorders>
            <w:shd w:val="clear" w:color="auto" w:fill="auto"/>
            <w:noWrap/>
            <w:vAlign w:val="bottom"/>
            <w:hideMark/>
          </w:tcPr>
          <w:p w14:paraId="305F2CD4" w14:textId="25E1501B"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w:t>
            </w:r>
            <w:r w:rsidR="006A573C">
              <w:rPr>
                <w:rFonts w:asciiTheme="minorHAnsi" w:eastAsia="Calibri" w:hAnsiTheme="minorHAnsi" w:cstheme="minorHAnsi"/>
                <w:sz w:val="18"/>
                <w:szCs w:val="18"/>
              </w:rPr>
              <w:t>3</w:t>
            </w:r>
          </w:p>
        </w:tc>
        <w:tc>
          <w:tcPr>
            <w:tcW w:w="851" w:type="dxa"/>
            <w:tcBorders>
              <w:left w:val="nil"/>
              <w:bottom w:val="nil"/>
              <w:right w:val="nil"/>
            </w:tcBorders>
            <w:shd w:val="clear" w:color="auto" w:fill="auto"/>
            <w:noWrap/>
            <w:vAlign w:val="bottom"/>
            <w:hideMark/>
          </w:tcPr>
          <w:p w14:paraId="4E478D2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29FE8CE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w:t>
            </w:r>
          </w:p>
        </w:tc>
        <w:tc>
          <w:tcPr>
            <w:tcW w:w="1134" w:type="dxa"/>
            <w:tcBorders>
              <w:left w:val="nil"/>
              <w:bottom w:val="nil"/>
              <w:right w:val="nil"/>
            </w:tcBorders>
            <w:shd w:val="clear" w:color="auto" w:fill="auto"/>
          </w:tcPr>
          <w:p w14:paraId="25701FD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598204C5" w14:textId="02E5C5DA"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w:t>
            </w:r>
            <w:r w:rsidR="006A573C">
              <w:rPr>
                <w:rFonts w:asciiTheme="minorHAnsi" w:eastAsia="Calibri" w:hAnsiTheme="minorHAnsi" w:cstheme="minorHAnsi"/>
                <w:sz w:val="18"/>
                <w:szCs w:val="18"/>
              </w:rPr>
              <w:t>5</w:t>
            </w:r>
          </w:p>
        </w:tc>
      </w:tr>
      <w:tr w:rsidR="00233B80" w:rsidRPr="00573F7C" w14:paraId="018C8800" w14:textId="77777777" w:rsidTr="002160F2">
        <w:trPr>
          <w:trHeight w:val="240"/>
        </w:trPr>
        <w:tc>
          <w:tcPr>
            <w:tcW w:w="3369" w:type="dxa"/>
            <w:tcBorders>
              <w:left w:val="nil"/>
              <w:bottom w:val="nil"/>
              <w:right w:val="nil"/>
            </w:tcBorders>
            <w:shd w:val="clear" w:color="auto" w:fill="auto"/>
            <w:vAlign w:val="bottom"/>
            <w:hideMark/>
          </w:tcPr>
          <w:p w14:paraId="061F51E0"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Cafe 55 -Providence Court</w:t>
            </w:r>
          </w:p>
        </w:tc>
        <w:tc>
          <w:tcPr>
            <w:tcW w:w="1275" w:type="dxa"/>
            <w:tcBorders>
              <w:left w:val="nil"/>
              <w:bottom w:val="nil"/>
              <w:right w:val="nil"/>
            </w:tcBorders>
            <w:shd w:val="clear" w:color="auto" w:fill="auto"/>
            <w:noWrap/>
            <w:vAlign w:val="bottom"/>
            <w:hideMark/>
          </w:tcPr>
          <w:p w14:paraId="7A94BB7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41</w:t>
            </w:r>
          </w:p>
        </w:tc>
        <w:tc>
          <w:tcPr>
            <w:tcW w:w="851" w:type="dxa"/>
            <w:tcBorders>
              <w:left w:val="nil"/>
              <w:bottom w:val="nil"/>
              <w:right w:val="nil"/>
            </w:tcBorders>
            <w:shd w:val="clear" w:color="auto" w:fill="auto"/>
            <w:noWrap/>
            <w:vAlign w:val="bottom"/>
            <w:hideMark/>
          </w:tcPr>
          <w:p w14:paraId="36E7B95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72BD153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w:t>
            </w:r>
          </w:p>
        </w:tc>
        <w:tc>
          <w:tcPr>
            <w:tcW w:w="1134" w:type="dxa"/>
            <w:tcBorders>
              <w:left w:val="nil"/>
              <w:bottom w:val="nil"/>
              <w:right w:val="nil"/>
            </w:tcBorders>
            <w:shd w:val="clear" w:color="auto" w:fill="auto"/>
          </w:tcPr>
          <w:p w14:paraId="5AE2DE8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4C80BAD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47</w:t>
            </w:r>
          </w:p>
        </w:tc>
      </w:tr>
      <w:tr w:rsidR="00233B80" w:rsidRPr="00573F7C" w14:paraId="7954850D" w14:textId="77777777" w:rsidTr="002160F2">
        <w:trPr>
          <w:trHeight w:val="240"/>
        </w:trPr>
        <w:tc>
          <w:tcPr>
            <w:tcW w:w="3369" w:type="dxa"/>
            <w:tcBorders>
              <w:left w:val="nil"/>
              <w:bottom w:val="nil"/>
              <w:right w:val="nil"/>
            </w:tcBorders>
            <w:shd w:val="clear" w:color="auto" w:fill="auto"/>
            <w:vAlign w:val="bottom"/>
            <w:hideMark/>
          </w:tcPr>
          <w:p w14:paraId="074A1CD4"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Big Lottery Fund Grant</w:t>
            </w:r>
          </w:p>
        </w:tc>
        <w:tc>
          <w:tcPr>
            <w:tcW w:w="1275" w:type="dxa"/>
            <w:tcBorders>
              <w:left w:val="nil"/>
              <w:bottom w:val="nil"/>
              <w:right w:val="nil"/>
            </w:tcBorders>
            <w:shd w:val="clear" w:color="auto" w:fill="auto"/>
            <w:noWrap/>
            <w:vAlign w:val="bottom"/>
            <w:hideMark/>
          </w:tcPr>
          <w:p w14:paraId="4140A6A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30</w:t>
            </w:r>
          </w:p>
        </w:tc>
        <w:tc>
          <w:tcPr>
            <w:tcW w:w="851" w:type="dxa"/>
            <w:tcBorders>
              <w:left w:val="nil"/>
              <w:bottom w:val="nil"/>
              <w:right w:val="nil"/>
            </w:tcBorders>
            <w:shd w:val="clear" w:color="auto" w:fill="auto"/>
            <w:noWrap/>
            <w:vAlign w:val="bottom"/>
            <w:hideMark/>
          </w:tcPr>
          <w:p w14:paraId="6846AF3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172</w:t>
            </w:r>
          </w:p>
        </w:tc>
        <w:tc>
          <w:tcPr>
            <w:tcW w:w="1276" w:type="dxa"/>
            <w:tcBorders>
              <w:left w:val="nil"/>
              <w:bottom w:val="nil"/>
              <w:right w:val="nil"/>
            </w:tcBorders>
            <w:shd w:val="clear" w:color="auto" w:fill="auto"/>
            <w:noWrap/>
            <w:vAlign w:val="bottom"/>
            <w:hideMark/>
          </w:tcPr>
          <w:p w14:paraId="7ABBF4D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(140)</w:t>
            </w:r>
          </w:p>
        </w:tc>
        <w:tc>
          <w:tcPr>
            <w:tcW w:w="1134" w:type="dxa"/>
            <w:tcBorders>
              <w:left w:val="nil"/>
              <w:bottom w:val="nil"/>
              <w:right w:val="nil"/>
            </w:tcBorders>
            <w:shd w:val="clear" w:color="auto" w:fill="auto"/>
          </w:tcPr>
          <w:p w14:paraId="17ABE61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38A6FD6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62</w:t>
            </w:r>
          </w:p>
        </w:tc>
      </w:tr>
      <w:tr w:rsidR="00233B80" w:rsidRPr="00573F7C" w14:paraId="436A55D5" w14:textId="77777777" w:rsidTr="002160F2">
        <w:trPr>
          <w:trHeight w:val="240"/>
        </w:trPr>
        <w:tc>
          <w:tcPr>
            <w:tcW w:w="3369" w:type="dxa"/>
            <w:tcBorders>
              <w:left w:val="nil"/>
              <w:bottom w:val="nil"/>
              <w:right w:val="nil"/>
            </w:tcBorders>
            <w:shd w:val="clear" w:color="auto" w:fill="auto"/>
            <w:vAlign w:val="bottom"/>
            <w:hideMark/>
          </w:tcPr>
          <w:p w14:paraId="3A8130BE"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Children's Services North</w:t>
            </w:r>
          </w:p>
        </w:tc>
        <w:tc>
          <w:tcPr>
            <w:tcW w:w="1275" w:type="dxa"/>
            <w:tcBorders>
              <w:left w:val="nil"/>
              <w:bottom w:val="nil"/>
              <w:right w:val="nil"/>
            </w:tcBorders>
            <w:shd w:val="clear" w:color="auto" w:fill="auto"/>
            <w:noWrap/>
            <w:vAlign w:val="bottom"/>
            <w:hideMark/>
          </w:tcPr>
          <w:p w14:paraId="0937CDF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tcBorders>
              <w:left w:val="nil"/>
              <w:bottom w:val="nil"/>
              <w:right w:val="nil"/>
            </w:tcBorders>
            <w:shd w:val="clear" w:color="auto" w:fill="auto"/>
            <w:noWrap/>
            <w:vAlign w:val="bottom"/>
            <w:hideMark/>
          </w:tcPr>
          <w:p w14:paraId="3CE4D6D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18</w:t>
            </w:r>
          </w:p>
        </w:tc>
        <w:tc>
          <w:tcPr>
            <w:tcW w:w="1276" w:type="dxa"/>
            <w:tcBorders>
              <w:left w:val="nil"/>
              <w:bottom w:val="nil"/>
              <w:right w:val="nil"/>
            </w:tcBorders>
            <w:shd w:val="clear" w:color="auto" w:fill="auto"/>
            <w:noWrap/>
            <w:vAlign w:val="bottom"/>
            <w:hideMark/>
          </w:tcPr>
          <w:p w14:paraId="3211ED3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134" w:type="dxa"/>
            <w:tcBorders>
              <w:left w:val="nil"/>
              <w:bottom w:val="nil"/>
              <w:right w:val="nil"/>
            </w:tcBorders>
            <w:shd w:val="clear" w:color="auto" w:fill="auto"/>
          </w:tcPr>
          <w:p w14:paraId="74C60FE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6D5DD2B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17</w:t>
            </w:r>
          </w:p>
        </w:tc>
      </w:tr>
      <w:tr w:rsidR="00233B80" w:rsidRPr="00573F7C" w14:paraId="23EBF3CB" w14:textId="77777777" w:rsidTr="002160F2">
        <w:trPr>
          <w:trHeight w:val="240"/>
        </w:trPr>
        <w:tc>
          <w:tcPr>
            <w:tcW w:w="3369" w:type="dxa"/>
            <w:tcBorders>
              <w:left w:val="nil"/>
              <w:bottom w:val="nil"/>
              <w:right w:val="nil"/>
            </w:tcBorders>
            <w:shd w:val="clear" w:color="auto" w:fill="auto"/>
            <w:vAlign w:val="bottom"/>
            <w:hideMark/>
          </w:tcPr>
          <w:p w14:paraId="616B96A2"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Cornwall GOT Project</w:t>
            </w:r>
          </w:p>
        </w:tc>
        <w:tc>
          <w:tcPr>
            <w:tcW w:w="1275" w:type="dxa"/>
            <w:tcBorders>
              <w:left w:val="nil"/>
              <w:bottom w:val="nil"/>
              <w:right w:val="nil"/>
            </w:tcBorders>
            <w:shd w:val="clear" w:color="auto" w:fill="auto"/>
            <w:noWrap/>
            <w:vAlign w:val="bottom"/>
            <w:hideMark/>
          </w:tcPr>
          <w:p w14:paraId="777E9EE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38</w:t>
            </w:r>
          </w:p>
        </w:tc>
        <w:tc>
          <w:tcPr>
            <w:tcW w:w="851" w:type="dxa"/>
            <w:tcBorders>
              <w:left w:val="nil"/>
              <w:bottom w:val="nil"/>
              <w:right w:val="nil"/>
            </w:tcBorders>
            <w:shd w:val="clear" w:color="auto" w:fill="auto"/>
            <w:noWrap/>
            <w:vAlign w:val="bottom"/>
            <w:hideMark/>
          </w:tcPr>
          <w:p w14:paraId="4FA35D9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276" w:type="dxa"/>
            <w:tcBorders>
              <w:left w:val="nil"/>
              <w:bottom w:val="nil"/>
              <w:right w:val="nil"/>
            </w:tcBorders>
            <w:shd w:val="clear" w:color="auto" w:fill="auto"/>
            <w:noWrap/>
            <w:vAlign w:val="bottom"/>
            <w:hideMark/>
          </w:tcPr>
          <w:p w14:paraId="494A109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134" w:type="dxa"/>
            <w:tcBorders>
              <w:left w:val="nil"/>
              <w:bottom w:val="nil"/>
              <w:right w:val="nil"/>
            </w:tcBorders>
            <w:shd w:val="clear" w:color="auto" w:fill="auto"/>
          </w:tcPr>
          <w:p w14:paraId="396B6D8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6956043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38</w:t>
            </w:r>
          </w:p>
        </w:tc>
      </w:tr>
      <w:tr w:rsidR="00233B80" w:rsidRPr="00573F7C" w14:paraId="6B3FE6A7" w14:textId="77777777" w:rsidTr="002160F2">
        <w:trPr>
          <w:trHeight w:val="240"/>
        </w:trPr>
        <w:tc>
          <w:tcPr>
            <w:tcW w:w="3369" w:type="dxa"/>
            <w:tcBorders>
              <w:left w:val="nil"/>
              <w:bottom w:val="nil"/>
              <w:right w:val="nil"/>
            </w:tcBorders>
            <w:shd w:val="clear" w:color="auto" w:fill="auto"/>
            <w:vAlign w:val="bottom"/>
            <w:hideMark/>
          </w:tcPr>
          <w:p w14:paraId="2DF46F5D"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Cymru general donations</w:t>
            </w:r>
          </w:p>
        </w:tc>
        <w:tc>
          <w:tcPr>
            <w:tcW w:w="1275" w:type="dxa"/>
            <w:tcBorders>
              <w:left w:val="nil"/>
              <w:bottom w:val="nil"/>
              <w:right w:val="nil"/>
            </w:tcBorders>
            <w:shd w:val="clear" w:color="auto" w:fill="auto"/>
            <w:noWrap/>
            <w:vAlign w:val="bottom"/>
            <w:hideMark/>
          </w:tcPr>
          <w:p w14:paraId="15611A9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18</w:t>
            </w:r>
          </w:p>
        </w:tc>
        <w:tc>
          <w:tcPr>
            <w:tcW w:w="851" w:type="dxa"/>
            <w:tcBorders>
              <w:left w:val="nil"/>
              <w:bottom w:val="nil"/>
              <w:right w:val="nil"/>
            </w:tcBorders>
            <w:shd w:val="clear" w:color="auto" w:fill="auto"/>
            <w:noWrap/>
            <w:vAlign w:val="bottom"/>
            <w:hideMark/>
          </w:tcPr>
          <w:p w14:paraId="49465B4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2B28FB7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5E43554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582A565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18</w:t>
            </w:r>
          </w:p>
        </w:tc>
      </w:tr>
      <w:tr w:rsidR="00233B80" w:rsidRPr="00573F7C" w14:paraId="66667D2D" w14:textId="77777777" w:rsidTr="002160F2">
        <w:trPr>
          <w:trHeight w:val="240"/>
        </w:trPr>
        <w:tc>
          <w:tcPr>
            <w:tcW w:w="3369" w:type="dxa"/>
            <w:tcBorders>
              <w:left w:val="nil"/>
              <w:bottom w:val="nil"/>
              <w:right w:val="nil"/>
            </w:tcBorders>
            <w:shd w:val="clear" w:color="auto" w:fill="auto"/>
            <w:vAlign w:val="bottom"/>
            <w:hideMark/>
          </w:tcPr>
          <w:p w14:paraId="0D808FB4"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Deafblind Studies</w:t>
            </w:r>
          </w:p>
        </w:tc>
        <w:tc>
          <w:tcPr>
            <w:tcW w:w="1275" w:type="dxa"/>
            <w:tcBorders>
              <w:left w:val="nil"/>
              <w:bottom w:val="nil"/>
              <w:right w:val="nil"/>
            </w:tcBorders>
            <w:shd w:val="clear" w:color="auto" w:fill="auto"/>
            <w:noWrap/>
            <w:vAlign w:val="bottom"/>
            <w:hideMark/>
          </w:tcPr>
          <w:p w14:paraId="1815A9C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w:t>
            </w:r>
          </w:p>
        </w:tc>
        <w:tc>
          <w:tcPr>
            <w:tcW w:w="851" w:type="dxa"/>
            <w:tcBorders>
              <w:left w:val="nil"/>
              <w:bottom w:val="nil"/>
              <w:right w:val="nil"/>
            </w:tcBorders>
            <w:shd w:val="clear" w:color="auto" w:fill="auto"/>
            <w:noWrap/>
            <w:vAlign w:val="bottom"/>
            <w:hideMark/>
          </w:tcPr>
          <w:p w14:paraId="121E484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2EC691B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12D225B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22FD31A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w:t>
            </w:r>
          </w:p>
        </w:tc>
      </w:tr>
      <w:tr w:rsidR="00233B80" w:rsidRPr="00573F7C" w14:paraId="646BB789" w14:textId="77777777" w:rsidTr="002160F2">
        <w:trPr>
          <w:trHeight w:val="240"/>
        </w:trPr>
        <w:tc>
          <w:tcPr>
            <w:tcW w:w="3369" w:type="dxa"/>
            <w:tcBorders>
              <w:left w:val="nil"/>
              <w:bottom w:val="nil"/>
              <w:right w:val="nil"/>
            </w:tcBorders>
            <w:shd w:val="clear" w:color="auto" w:fill="auto"/>
            <w:vAlign w:val="bottom"/>
            <w:hideMark/>
          </w:tcPr>
          <w:p w14:paraId="04DD1951"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Needs and Numbers Survey</w:t>
            </w:r>
          </w:p>
        </w:tc>
        <w:tc>
          <w:tcPr>
            <w:tcW w:w="1275" w:type="dxa"/>
            <w:tcBorders>
              <w:left w:val="nil"/>
              <w:bottom w:val="nil"/>
              <w:right w:val="nil"/>
            </w:tcBorders>
            <w:shd w:val="clear" w:color="auto" w:fill="auto"/>
            <w:noWrap/>
            <w:vAlign w:val="bottom"/>
            <w:hideMark/>
          </w:tcPr>
          <w:p w14:paraId="3120F67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56</w:t>
            </w:r>
          </w:p>
        </w:tc>
        <w:tc>
          <w:tcPr>
            <w:tcW w:w="851" w:type="dxa"/>
            <w:tcBorders>
              <w:left w:val="nil"/>
              <w:bottom w:val="nil"/>
              <w:right w:val="nil"/>
            </w:tcBorders>
            <w:shd w:val="clear" w:color="auto" w:fill="auto"/>
            <w:noWrap/>
            <w:vAlign w:val="bottom"/>
            <w:hideMark/>
          </w:tcPr>
          <w:p w14:paraId="589C1C5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276" w:type="dxa"/>
            <w:tcBorders>
              <w:left w:val="nil"/>
              <w:bottom w:val="nil"/>
              <w:right w:val="nil"/>
            </w:tcBorders>
            <w:shd w:val="clear" w:color="auto" w:fill="auto"/>
            <w:noWrap/>
            <w:vAlign w:val="bottom"/>
            <w:hideMark/>
          </w:tcPr>
          <w:p w14:paraId="77F8A2D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188B7BB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3A15766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55</w:t>
            </w:r>
          </w:p>
        </w:tc>
      </w:tr>
      <w:tr w:rsidR="00233B80" w:rsidRPr="00573F7C" w14:paraId="7DA09F78" w14:textId="77777777" w:rsidTr="002160F2">
        <w:trPr>
          <w:trHeight w:val="240"/>
        </w:trPr>
        <w:tc>
          <w:tcPr>
            <w:tcW w:w="3369" w:type="dxa"/>
            <w:tcBorders>
              <w:left w:val="nil"/>
              <w:bottom w:val="nil"/>
              <w:right w:val="nil"/>
            </w:tcBorders>
            <w:shd w:val="clear" w:color="auto" w:fill="auto"/>
            <w:vAlign w:val="bottom"/>
            <w:hideMark/>
          </w:tcPr>
          <w:p w14:paraId="136D017A"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Northern Ireland Day Centre</w:t>
            </w:r>
          </w:p>
        </w:tc>
        <w:tc>
          <w:tcPr>
            <w:tcW w:w="1275" w:type="dxa"/>
            <w:tcBorders>
              <w:left w:val="nil"/>
              <w:bottom w:val="nil"/>
              <w:right w:val="nil"/>
            </w:tcBorders>
            <w:shd w:val="clear" w:color="auto" w:fill="auto"/>
            <w:noWrap/>
            <w:vAlign w:val="bottom"/>
            <w:hideMark/>
          </w:tcPr>
          <w:p w14:paraId="57DE5EB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77</w:t>
            </w:r>
          </w:p>
        </w:tc>
        <w:tc>
          <w:tcPr>
            <w:tcW w:w="851" w:type="dxa"/>
            <w:tcBorders>
              <w:left w:val="nil"/>
              <w:bottom w:val="nil"/>
              <w:right w:val="nil"/>
            </w:tcBorders>
            <w:shd w:val="clear" w:color="auto" w:fill="auto"/>
            <w:noWrap/>
            <w:vAlign w:val="bottom"/>
            <w:hideMark/>
          </w:tcPr>
          <w:p w14:paraId="08E4719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31</w:t>
            </w:r>
          </w:p>
        </w:tc>
        <w:tc>
          <w:tcPr>
            <w:tcW w:w="1276" w:type="dxa"/>
            <w:tcBorders>
              <w:left w:val="nil"/>
              <w:bottom w:val="nil"/>
              <w:right w:val="nil"/>
            </w:tcBorders>
            <w:shd w:val="clear" w:color="auto" w:fill="auto"/>
            <w:noWrap/>
            <w:vAlign w:val="bottom"/>
            <w:hideMark/>
          </w:tcPr>
          <w:p w14:paraId="3EE58E6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134" w:type="dxa"/>
            <w:tcBorders>
              <w:left w:val="nil"/>
              <w:bottom w:val="nil"/>
              <w:right w:val="nil"/>
            </w:tcBorders>
            <w:shd w:val="clear" w:color="auto" w:fill="auto"/>
          </w:tcPr>
          <w:p w14:paraId="0795179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7DB75764"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107</w:t>
            </w:r>
          </w:p>
        </w:tc>
      </w:tr>
      <w:tr w:rsidR="00C03646" w:rsidRPr="00573F7C" w14:paraId="1C313AD9" w14:textId="77777777" w:rsidTr="00A302B7">
        <w:trPr>
          <w:trHeight w:val="240"/>
        </w:trPr>
        <w:tc>
          <w:tcPr>
            <w:tcW w:w="3369" w:type="dxa"/>
            <w:tcBorders>
              <w:top w:val="single" w:sz="4" w:space="0" w:color="auto"/>
              <w:left w:val="nil"/>
              <w:bottom w:val="single" w:sz="4" w:space="0" w:color="auto"/>
              <w:right w:val="nil"/>
            </w:tcBorders>
            <w:shd w:val="clear" w:color="auto" w:fill="auto"/>
          </w:tcPr>
          <w:p w14:paraId="0CA0131B" w14:textId="77777777" w:rsidR="00C03646" w:rsidRPr="00573F7C" w:rsidRDefault="00C03646" w:rsidP="00A302B7">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
                <w:bCs/>
                <w:sz w:val="18"/>
                <w:szCs w:val="18"/>
              </w:rPr>
              <w:lastRenderedPageBreak/>
              <w:t>Company</w:t>
            </w:r>
          </w:p>
        </w:tc>
        <w:tc>
          <w:tcPr>
            <w:tcW w:w="1275" w:type="dxa"/>
            <w:tcBorders>
              <w:top w:val="single" w:sz="4" w:space="0" w:color="auto"/>
              <w:left w:val="nil"/>
              <w:bottom w:val="single" w:sz="4" w:space="0" w:color="auto"/>
              <w:right w:val="nil"/>
            </w:tcBorders>
            <w:shd w:val="clear" w:color="auto" w:fill="auto"/>
            <w:noWrap/>
          </w:tcPr>
          <w:p w14:paraId="7409A1C9" w14:textId="77777777" w:rsidR="00C03646" w:rsidRPr="00573F7C" w:rsidRDefault="00C03646" w:rsidP="00A302B7">
            <w:pPr>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 xml:space="preserve">Balance at  </w:t>
            </w:r>
          </w:p>
          <w:p w14:paraId="309097F4" w14:textId="77777777" w:rsidR="00C03646" w:rsidRPr="00573F7C" w:rsidRDefault="00C03646" w:rsidP="00A302B7">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b/>
                <w:bCs/>
                <w:sz w:val="18"/>
                <w:szCs w:val="18"/>
              </w:rPr>
              <w:t>1 April 2020</w:t>
            </w:r>
          </w:p>
        </w:tc>
        <w:tc>
          <w:tcPr>
            <w:tcW w:w="851" w:type="dxa"/>
            <w:tcBorders>
              <w:top w:val="single" w:sz="4" w:space="0" w:color="auto"/>
              <w:left w:val="nil"/>
              <w:bottom w:val="single" w:sz="4" w:space="0" w:color="auto"/>
              <w:right w:val="nil"/>
            </w:tcBorders>
            <w:shd w:val="clear" w:color="auto" w:fill="auto"/>
            <w:noWrap/>
          </w:tcPr>
          <w:p w14:paraId="36222FE7" w14:textId="77777777" w:rsidR="00C03646" w:rsidRPr="00573F7C" w:rsidRDefault="00C03646" w:rsidP="00A302B7">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b/>
                <w:bCs/>
                <w:sz w:val="18"/>
                <w:szCs w:val="18"/>
              </w:rPr>
              <w:t xml:space="preserve">Income </w:t>
            </w:r>
          </w:p>
        </w:tc>
        <w:tc>
          <w:tcPr>
            <w:tcW w:w="1276" w:type="dxa"/>
            <w:tcBorders>
              <w:top w:val="single" w:sz="4" w:space="0" w:color="auto"/>
              <w:left w:val="nil"/>
              <w:bottom w:val="single" w:sz="4" w:space="0" w:color="auto"/>
              <w:right w:val="nil"/>
            </w:tcBorders>
            <w:shd w:val="clear" w:color="auto" w:fill="auto"/>
            <w:noWrap/>
          </w:tcPr>
          <w:p w14:paraId="5894769A" w14:textId="77777777" w:rsidR="00C03646" w:rsidRPr="00573F7C" w:rsidRDefault="00C03646" w:rsidP="00A302B7">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b/>
                <w:bCs/>
                <w:sz w:val="18"/>
                <w:szCs w:val="18"/>
              </w:rPr>
              <w:t xml:space="preserve">Expenditure </w:t>
            </w:r>
          </w:p>
        </w:tc>
        <w:tc>
          <w:tcPr>
            <w:tcW w:w="1134" w:type="dxa"/>
            <w:tcBorders>
              <w:top w:val="single" w:sz="4" w:space="0" w:color="auto"/>
              <w:left w:val="nil"/>
              <w:bottom w:val="single" w:sz="4" w:space="0" w:color="auto"/>
              <w:right w:val="nil"/>
            </w:tcBorders>
            <w:shd w:val="clear" w:color="auto" w:fill="auto"/>
          </w:tcPr>
          <w:p w14:paraId="5296C8F0" w14:textId="77777777" w:rsidR="00C03646" w:rsidRPr="00573F7C" w:rsidRDefault="00C03646" w:rsidP="00A302B7">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b/>
                <w:bCs/>
                <w:sz w:val="18"/>
                <w:szCs w:val="18"/>
              </w:rPr>
              <w:t>Transfers</w:t>
            </w:r>
          </w:p>
        </w:tc>
        <w:tc>
          <w:tcPr>
            <w:tcW w:w="1559" w:type="dxa"/>
            <w:tcBorders>
              <w:top w:val="single" w:sz="4" w:space="0" w:color="auto"/>
              <w:left w:val="nil"/>
              <w:bottom w:val="single" w:sz="4" w:space="0" w:color="auto"/>
              <w:right w:val="nil"/>
            </w:tcBorders>
            <w:shd w:val="clear" w:color="auto" w:fill="auto"/>
            <w:noWrap/>
          </w:tcPr>
          <w:p w14:paraId="7DA7749A" w14:textId="77777777" w:rsidR="00C03646" w:rsidRPr="00573F7C" w:rsidRDefault="00C03646" w:rsidP="00A302B7">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b/>
                <w:bCs/>
                <w:sz w:val="18"/>
                <w:szCs w:val="18"/>
              </w:rPr>
              <w:t>Balance at 31 March 2021</w:t>
            </w:r>
          </w:p>
        </w:tc>
      </w:tr>
      <w:tr w:rsidR="00C03646" w:rsidRPr="00573F7C" w14:paraId="0FE2E41D" w14:textId="77777777" w:rsidTr="00A302B7">
        <w:trPr>
          <w:trHeight w:val="240"/>
        </w:trPr>
        <w:tc>
          <w:tcPr>
            <w:tcW w:w="3369" w:type="dxa"/>
            <w:tcBorders>
              <w:top w:val="single" w:sz="4" w:space="0" w:color="auto"/>
              <w:left w:val="nil"/>
              <w:bottom w:val="nil"/>
              <w:right w:val="nil"/>
            </w:tcBorders>
            <w:shd w:val="clear" w:color="auto" w:fill="auto"/>
            <w:vAlign w:val="bottom"/>
          </w:tcPr>
          <w:p w14:paraId="27AB56E6" w14:textId="77777777" w:rsidR="00C03646" w:rsidRPr="00573F7C" w:rsidRDefault="00C03646" w:rsidP="00A302B7">
            <w:pPr>
              <w:spacing w:line="276" w:lineRule="auto"/>
              <w:rPr>
                <w:rFonts w:asciiTheme="minorHAnsi" w:eastAsia="Calibri" w:hAnsiTheme="minorHAnsi" w:cstheme="minorHAnsi"/>
                <w:bCs/>
                <w:sz w:val="18"/>
                <w:szCs w:val="18"/>
              </w:rPr>
            </w:pPr>
          </w:p>
        </w:tc>
        <w:tc>
          <w:tcPr>
            <w:tcW w:w="1275" w:type="dxa"/>
            <w:tcBorders>
              <w:top w:val="single" w:sz="4" w:space="0" w:color="auto"/>
              <w:left w:val="nil"/>
              <w:bottom w:val="nil"/>
              <w:right w:val="nil"/>
            </w:tcBorders>
            <w:shd w:val="clear" w:color="auto" w:fill="auto"/>
            <w:noWrap/>
            <w:vAlign w:val="bottom"/>
          </w:tcPr>
          <w:p w14:paraId="733174A4" w14:textId="77777777" w:rsidR="00C03646" w:rsidRPr="00573F7C" w:rsidRDefault="00C03646" w:rsidP="00A302B7">
            <w:pPr>
              <w:spacing w:line="276" w:lineRule="auto"/>
              <w:jc w:val="right"/>
              <w:rPr>
                <w:rFonts w:asciiTheme="minorHAnsi" w:eastAsia="Calibri" w:hAnsiTheme="minorHAnsi" w:cstheme="minorHAnsi"/>
                <w:sz w:val="18"/>
                <w:szCs w:val="18"/>
              </w:rPr>
            </w:pPr>
            <w:r w:rsidRPr="00765DDE">
              <w:rPr>
                <w:rFonts w:asciiTheme="minorHAnsi" w:eastAsia="Calibri" w:hAnsiTheme="minorHAnsi" w:cstheme="minorHAnsi"/>
                <w:b/>
                <w:sz w:val="18"/>
                <w:szCs w:val="18"/>
              </w:rPr>
              <w:t>£’000s</w:t>
            </w:r>
          </w:p>
        </w:tc>
        <w:tc>
          <w:tcPr>
            <w:tcW w:w="851" w:type="dxa"/>
            <w:tcBorders>
              <w:top w:val="single" w:sz="4" w:space="0" w:color="auto"/>
              <w:left w:val="nil"/>
              <w:bottom w:val="nil"/>
              <w:right w:val="nil"/>
            </w:tcBorders>
            <w:shd w:val="clear" w:color="auto" w:fill="auto"/>
            <w:noWrap/>
            <w:vAlign w:val="bottom"/>
          </w:tcPr>
          <w:p w14:paraId="4B54B588" w14:textId="77777777" w:rsidR="00C03646" w:rsidRPr="00573F7C" w:rsidRDefault="00C03646" w:rsidP="00A302B7">
            <w:pPr>
              <w:spacing w:line="276" w:lineRule="auto"/>
              <w:jc w:val="right"/>
              <w:rPr>
                <w:rFonts w:asciiTheme="minorHAnsi" w:eastAsia="Calibri" w:hAnsiTheme="minorHAnsi" w:cstheme="minorHAnsi"/>
                <w:sz w:val="18"/>
                <w:szCs w:val="18"/>
              </w:rPr>
            </w:pPr>
            <w:r w:rsidRPr="00765DDE">
              <w:rPr>
                <w:rFonts w:asciiTheme="minorHAnsi" w:eastAsia="Calibri" w:hAnsiTheme="minorHAnsi" w:cstheme="minorHAnsi"/>
                <w:b/>
                <w:sz w:val="18"/>
                <w:szCs w:val="18"/>
              </w:rPr>
              <w:t>£’000s</w:t>
            </w:r>
          </w:p>
        </w:tc>
        <w:tc>
          <w:tcPr>
            <w:tcW w:w="1276" w:type="dxa"/>
            <w:tcBorders>
              <w:top w:val="single" w:sz="4" w:space="0" w:color="auto"/>
              <w:left w:val="nil"/>
              <w:bottom w:val="nil"/>
              <w:right w:val="nil"/>
            </w:tcBorders>
            <w:shd w:val="clear" w:color="auto" w:fill="auto"/>
            <w:noWrap/>
            <w:vAlign w:val="bottom"/>
          </w:tcPr>
          <w:p w14:paraId="0BC50949" w14:textId="77777777" w:rsidR="00C03646" w:rsidRPr="00573F7C" w:rsidRDefault="00C03646" w:rsidP="00A302B7">
            <w:pPr>
              <w:spacing w:line="276" w:lineRule="auto"/>
              <w:jc w:val="right"/>
              <w:rPr>
                <w:rFonts w:asciiTheme="minorHAnsi" w:eastAsia="Calibri" w:hAnsiTheme="minorHAnsi" w:cstheme="minorHAnsi"/>
                <w:sz w:val="18"/>
                <w:szCs w:val="18"/>
              </w:rPr>
            </w:pPr>
            <w:r w:rsidRPr="00765DDE">
              <w:rPr>
                <w:rFonts w:asciiTheme="minorHAnsi" w:eastAsia="Calibri" w:hAnsiTheme="minorHAnsi" w:cstheme="minorHAnsi"/>
                <w:b/>
                <w:sz w:val="18"/>
                <w:szCs w:val="18"/>
              </w:rPr>
              <w:t>£’000s</w:t>
            </w:r>
          </w:p>
        </w:tc>
        <w:tc>
          <w:tcPr>
            <w:tcW w:w="1134" w:type="dxa"/>
            <w:tcBorders>
              <w:top w:val="single" w:sz="4" w:space="0" w:color="auto"/>
              <w:left w:val="nil"/>
              <w:bottom w:val="nil"/>
              <w:right w:val="nil"/>
            </w:tcBorders>
            <w:shd w:val="clear" w:color="auto" w:fill="auto"/>
          </w:tcPr>
          <w:p w14:paraId="2101F80F" w14:textId="77777777" w:rsidR="00C03646" w:rsidRPr="00573F7C" w:rsidRDefault="00C03646" w:rsidP="00A302B7">
            <w:pPr>
              <w:spacing w:line="276" w:lineRule="auto"/>
              <w:jc w:val="right"/>
              <w:rPr>
                <w:rFonts w:asciiTheme="minorHAnsi" w:eastAsia="Calibri" w:hAnsiTheme="minorHAnsi" w:cstheme="minorHAnsi"/>
                <w:sz w:val="18"/>
                <w:szCs w:val="18"/>
              </w:rPr>
            </w:pPr>
            <w:r w:rsidRPr="00765DDE">
              <w:rPr>
                <w:rFonts w:asciiTheme="minorHAnsi" w:eastAsia="Calibri" w:hAnsiTheme="minorHAnsi" w:cstheme="minorHAnsi"/>
                <w:b/>
                <w:sz w:val="18"/>
                <w:szCs w:val="18"/>
              </w:rPr>
              <w:t>£’000s</w:t>
            </w:r>
          </w:p>
        </w:tc>
        <w:tc>
          <w:tcPr>
            <w:tcW w:w="1559" w:type="dxa"/>
            <w:tcBorders>
              <w:top w:val="single" w:sz="4" w:space="0" w:color="auto"/>
              <w:left w:val="nil"/>
              <w:bottom w:val="nil"/>
              <w:right w:val="nil"/>
            </w:tcBorders>
            <w:shd w:val="clear" w:color="auto" w:fill="auto"/>
            <w:noWrap/>
            <w:vAlign w:val="bottom"/>
          </w:tcPr>
          <w:p w14:paraId="63961650" w14:textId="77777777" w:rsidR="00C03646" w:rsidRPr="00573F7C" w:rsidRDefault="00C03646" w:rsidP="00A302B7">
            <w:pPr>
              <w:spacing w:line="276" w:lineRule="auto"/>
              <w:jc w:val="right"/>
              <w:rPr>
                <w:rFonts w:asciiTheme="minorHAnsi" w:eastAsia="Calibri" w:hAnsiTheme="minorHAnsi" w:cstheme="minorHAnsi"/>
                <w:sz w:val="18"/>
                <w:szCs w:val="18"/>
              </w:rPr>
            </w:pPr>
            <w:r w:rsidRPr="00765DDE">
              <w:rPr>
                <w:rFonts w:asciiTheme="minorHAnsi" w:eastAsia="Calibri" w:hAnsiTheme="minorHAnsi" w:cstheme="minorHAnsi"/>
                <w:b/>
                <w:sz w:val="18"/>
                <w:szCs w:val="18"/>
              </w:rPr>
              <w:t>£’000s</w:t>
            </w:r>
          </w:p>
        </w:tc>
      </w:tr>
      <w:tr w:rsidR="00233B80" w:rsidRPr="00573F7C" w14:paraId="1ADDF037" w14:textId="77777777" w:rsidTr="002160F2">
        <w:trPr>
          <w:trHeight w:val="240"/>
        </w:trPr>
        <w:tc>
          <w:tcPr>
            <w:tcW w:w="3369" w:type="dxa"/>
            <w:tcBorders>
              <w:left w:val="nil"/>
              <w:bottom w:val="nil"/>
              <w:right w:val="nil"/>
            </w:tcBorders>
            <w:shd w:val="clear" w:color="auto" w:fill="auto"/>
            <w:vAlign w:val="bottom"/>
            <w:hideMark/>
          </w:tcPr>
          <w:p w14:paraId="1612C073"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Northern Ireland Lottery guide dogs</w:t>
            </w:r>
          </w:p>
        </w:tc>
        <w:tc>
          <w:tcPr>
            <w:tcW w:w="1275" w:type="dxa"/>
            <w:tcBorders>
              <w:left w:val="nil"/>
              <w:bottom w:val="nil"/>
              <w:right w:val="nil"/>
            </w:tcBorders>
            <w:shd w:val="clear" w:color="auto" w:fill="auto"/>
            <w:noWrap/>
            <w:vAlign w:val="bottom"/>
            <w:hideMark/>
          </w:tcPr>
          <w:p w14:paraId="686DA70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45</w:t>
            </w:r>
          </w:p>
        </w:tc>
        <w:tc>
          <w:tcPr>
            <w:tcW w:w="851" w:type="dxa"/>
            <w:tcBorders>
              <w:left w:val="nil"/>
              <w:bottom w:val="nil"/>
              <w:right w:val="nil"/>
            </w:tcBorders>
            <w:shd w:val="clear" w:color="auto" w:fill="auto"/>
            <w:noWrap/>
            <w:vAlign w:val="bottom"/>
            <w:hideMark/>
          </w:tcPr>
          <w:p w14:paraId="51ACF08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31</w:t>
            </w:r>
          </w:p>
        </w:tc>
        <w:tc>
          <w:tcPr>
            <w:tcW w:w="1276" w:type="dxa"/>
            <w:tcBorders>
              <w:left w:val="nil"/>
              <w:bottom w:val="nil"/>
              <w:right w:val="nil"/>
            </w:tcBorders>
            <w:shd w:val="clear" w:color="auto" w:fill="auto"/>
            <w:noWrap/>
            <w:vAlign w:val="bottom"/>
            <w:hideMark/>
          </w:tcPr>
          <w:p w14:paraId="7293A3E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(12)</w:t>
            </w:r>
          </w:p>
        </w:tc>
        <w:tc>
          <w:tcPr>
            <w:tcW w:w="1134" w:type="dxa"/>
            <w:tcBorders>
              <w:left w:val="nil"/>
              <w:bottom w:val="nil"/>
              <w:right w:val="nil"/>
            </w:tcBorders>
            <w:shd w:val="clear" w:color="auto" w:fill="auto"/>
          </w:tcPr>
          <w:p w14:paraId="2504F99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4AE6FF5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64</w:t>
            </w:r>
          </w:p>
        </w:tc>
      </w:tr>
      <w:tr w:rsidR="00233B80" w:rsidRPr="00573F7C" w14:paraId="52E90BEF" w14:textId="77777777" w:rsidTr="002160F2">
        <w:trPr>
          <w:trHeight w:val="240"/>
        </w:trPr>
        <w:tc>
          <w:tcPr>
            <w:tcW w:w="3369" w:type="dxa"/>
            <w:tcBorders>
              <w:left w:val="nil"/>
              <w:bottom w:val="nil"/>
              <w:right w:val="nil"/>
            </w:tcBorders>
            <w:shd w:val="clear" w:color="auto" w:fill="auto"/>
            <w:vAlign w:val="bottom"/>
            <w:hideMark/>
          </w:tcPr>
          <w:p w14:paraId="4F553862"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Northern Ireland Out Of Schools Club</w:t>
            </w:r>
          </w:p>
        </w:tc>
        <w:tc>
          <w:tcPr>
            <w:tcW w:w="1275" w:type="dxa"/>
            <w:tcBorders>
              <w:left w:val="nil"/>
              <w:bottom w:val="nil"/>
              <w:right w:val="nil"/>
            </w:tcBorders>
            <w:shd w:val="clear" w:color="auto" w:fill="auto"/>
            <w:noWrap/>
            <w:vAlign w:val="bottom"/>
            <w:hideMark/>
          </w:tcPr>
          <w:p w14:paraId="1360EF9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91</w:t>
            </w:r>
          </w:p>
        </w:tc>
        <w:tc>
          <w:tcPr>
            <w:tcW w:w="851" w:type="dxa"/>
            <w:tcBorders>
              <w:left w:val="nil"/>
              <w:bottom w:val="nil"/>
              <w:right w:val="nil"/>
            </w:tcBorders>
            <w:shd w:val="clear" w:color="auto" w:fill="auto"/>
            <w:noWrap/>
            <w:vAlign w:val="bottom"/>
            <w:hideMark/>
          </w:tcPr>
          <w:p w14:paraId="08D4C54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26</w:t>
            </w:r>
          </w:p>
        </w:tc>
        <w:tc>
          <w:tcPr>
            <w:tcW w:w="1276" w:type="dxa"/>
            <w:tcBorders>
              <w:left w:val="nil"/>
              <w:bottom w:val="nil"/>
              <w:right w:val="nil"/>
            </w:tcBorders>
            <w:shd w:val="clear" w:color="auto" w:fill="auto"/>
            <w:noWrap/>
            <w:vAlign w:val="bottom"/>
            <w:hideMark/>
          </w:tcPr>
          <w:p w14:paraId="65A128E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(25)</w:t>
            </w:r>
          </w:p>
        </w:tc>
        <w:tc>
          <w:tcPr>
            <w:tcW w:w="1134" w:type="dxa"/>
            <w:tcBorders>
              <w:left w:val="nil"/>
              <w:bottom w:val="nil"/>
              <w:right w:val="nil"/>
            </w:tcBorders>
            <w:shd w:val="clear" w:color="auto" w:fill="auto"/>
          </w:tcPr>
          <w:p w14:paraId="72AC212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507FD3B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92</w:t>
            </w:r>
          </w:p>
        </w:tc>
      </w:tr>
      <w:tr w:rsidR="00233B80" w:rsidRPr="00573F7C" w14:paraId="2A2D1A70" w14:textId="77777777" w:rsidTr="002160F2">
        <w:trPr>
          <w:trHeight w:val="240"/>
        </w:trPr>
        <w:tc>
          <w:tcPr>
            <w:tcW w:w="3369" w:type="dxa"/>
            <w:tcBorders>
              <w:left w:val="nil"/>
              <w:bottom w:val="nil"/>
              <w:right w:val="nil"/>
            </w:tcBorders>
            <w:shd w:val="clear" w:color="auto" w:fill="auto"/>
            <w:vAlign w:val="bottom"/>
            <w:hideMark/>
          </w:tcPr>
          <w:p w14:paraId="517BB979"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Northern Ireland Special Donations</w:t>
            </w:r>
          </w:p>
        </w:tc>
        <w:tc>
          <w:tcPr>
            <w:tcW w:w="1275" w:type="dxa"/>
            <w:tcBorders>
              <w:left w:val="nil"/>
              <w:bottom w:val="nil"/>
              <w:right w:val="nil"/>
            </w:tcBorders>
            <w:shd w:val="clear" w:color="auto" w:fill="auto"/>
            <w:noWrap/>
            <w:vAlign w:val="bottom"/>
            <w:hideMark/>
          </w:tcPr>
          <w:p w14:paraId="1287352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145</w:t>
            </w:r>
          </w:p>
        </w:tc>
        <w:tc>
          <w:tcPr>
            <w:tcW w:w="851" w:type="dxa"/>
            <w:tcBorders>
              <w:left w:val="nil"/>
              <w:bottom w:val="nil"/>
              <w:right w:val="nil"/>
            </w:tcBorders>
            <w:shd w:val="clear" w:color="auto" w:fill="auto"/>
            <w:noWrap/>
            <w:vAlign w:val="bottom"/>
            <w:hideMark/>
          </w:tcPr>
          <w:p w14:paraId="680E8C4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1276" w:type="dxa"/>
            <w:tcBorders>
              <w:left w:val="nil"/>
              <w:bottom w:val="nil"/>
              <w:right w:val="nil"/>
            </w:tcBorders>
            <w:shd w:val="clear" w:color="auto" w:fill="auto"/>
            <w:noWrap/>
            <w:vAlign w:val="bottom"/>
            <w:hideMark/>
          </w:tcPr>
          <w:p w14:paraId="112876B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(33)</w:t>
            </w:r>
          </w:p>
        </w:tc>
        <w:tc>
          <w:tcPr>
            <w:tcW w:w="1134" w:type="dxa"/>
            <w:tcBorders>
              <w:left w:val="nil"/>
              <w:bottom w:val="nil"/>
              <w:right w:val="nil"/>
            </w:tcBorders>
            <w:shd w:val="clear" w:color="auto" w:fill="auto"/>
          </w:tcPr>
          <w:p w14:paraId="585EBB58"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454604A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132</w:t>
            </w:r>
          </w:p>
        </w:tc>
      </w:tr>
      <w:tr w:rsidR="00233B80" w:rsidRPr="00573F7C" w14:paraId="2347BAD1" w14:textId="77777777" w:rsidTr="002160F2">
        <w:trPr>
          <w:trHeight w:val="240"/>
        </w:trPr>
        <w:tc>
          <w:tcPr>
            <w:tcW w:w="3369" w:type="dxa"/>
            <w:tcBorders>
              <w:left w:val="nil"/>
              <w:bottom w:val="nil"/>
              <w:right w:val="nil"/>
            </w:tcBorders>
            <w:shd w:val="clear" w:color="auto" w:fill="auto"/>
            <w:vAlign w:val="bottom"/>
            <w:hideMark/>
          </w:tcPr>
          <w:p w14:paraId="1F5C1521"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Northern Ireland specialist services</w:t>
            </w:r>
          </w:p>
        </w:tc>
        <w:tc>
          <w:tcPr>
            <w:tcW w:w="1275" w:type="dxa"/>
            <w:tcBorders>
              <w:left w:val="nil"/>
              <w:bottom w:val="nil"/>
              <w:right w:val="nil"/>
            </w:tcBorders>
            <w:shd w:val="clear" w:color="auto" w:fill="auto"/>
            <w:noWrap/>
            <w:vAlign w:val="bottom"/>
            <w:hideMark/>
          </w:tcPr>
          <w:p w14:paraId="2AA34FA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31</w:t>
            </w:r>
          </w:p>
        </w:tc>
        <w:tc>
          <w:tcPr>
            <w:tcW w:w="851" w:type="dxa"/>
            <w:tcBorders>
              <w:left w:val="nil"/>
              <w:bottom w:val="nil"/>
              <w:right w:val="nil"/>
            </w:tcBorders>
            <w:shd w:val="clear" w:color="auto" w:fill="auto"/>
            <w:noWrap/>
            <w:vAlign w:val="bottom"/>
            <w:hideMark/>
          </w:tcPr>
          <w:p w14:paraId="5634A4F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3CAA9BD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782A1CD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02A2313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31</w:t>
            </w:r>
          </w:p>
        </w:tc>
      </w:tr>
      <w:tr w:rsidR="00233B80" w:rsidRPr="00573F7C" w14:paraId="672D797E" w14:textId="77777777" w:rsidTr="002160F2">
        <w:trPr>
          <w:trHeight w:val="240"/>
        </w:trPr>
        <w:tc>
          <w:tcPr>
            <w:tcW w:w="3369" w:type="dxa"/>
            <w:tcBorders>
              <w:left w:val="nil"/>
              <w:bottom w:val="nil"/>
              <w:right w:val="nil"/>
            </w:tcBorders>
            <w:shd w:val="clear" w:color="auto" w:fill="auto"/>
            <w:vAlign w:val="bottom"/>
            <w:hideMark/>
          </w:tcPr>
          <w:p w14:paraId="11D6AC9D"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Social Prescribing Service</w:t>
            </w:r>
          </w:p>
        </w:tc>
        <w:tc>
          <w:tcPr>
            <w:tcW w:w="1275" w:type="dxa"/>
            <w:tcBorders>
              <w:left w:val="nil"/>
              <w:bottom w:val="nil"/>
              <w:right w:val="nil"/>
            </w:tcBorders>
            <w:shd w:val="clear" w:color="auto" w:fill="auto"/>
            <w:noWrap/>
            <w:vAlign w:val="bottom"/>
            <w:hideMark/>
          </w:tcPr>
          <w:p w14:paraId="73A8AE7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36</w:t>
            </w:r>
          </w:p>
        </w:tc>
        <w:tc>
          <w:tcPr>
            <w:tcW w:w="851" w:type="dxa"/>
            <w:tcBorders>
              <w:left w:val="nil"/>
              <w:bottom w:val="nil"/>
              <w:right w:val="nil"/>
            </w:tcBorders>
            <w:shd w:val="clear" w:color="auto" w:fill="auto"/>
            <w:noWrap/>
            <w:vAlign w:val="bottom"/>
            <w:hideMark/>
          </w:tcPr>
          <w:p w14:paraId="293AFF1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57594E81"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(36)</w:t>
            </w:r>
          </w:p>
        </w:tc>
        <w:tc>
          <w:tcPr>
            <w:tcW w:w="1134" w:type="dxa"/>
            <w:tcBorders>
              <w:left w:val="nil"/>
              <w:bottom w:val="nil"/>
              <w:right w:val="nil"/>
            </w:tcBorders>
            <w:shd w:val="clear" w:color="auto" w:fill="auto"/>
          </w:tcPr>
          <w:p w14:paraId="18257E5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716C6A0D"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233B80" w:rsidRPr="00573F7C" w14:paraId="25FC1C29" w14:textId="77777777" w:rsidTr="002160F2">
        <w:trPr>
          <w:trHeight w:val="240"/>
        </w:trPr>
        <w:tc>
          <w:tcPr>
            <w:tcW w:w="3369" w:type="dxa"/>
            <w:tcBorders>
              <w:left w:val="nil"/>
              <w:bottom w:val="nil"/>
              <w:right w:val="nil"/>
            </w:tcBorders>
            <w:shd w:val="clear" w:color="auto" w:fill="auto"/>
            <w:vAlign w:val="bottom"/>
            <w:hideMark/>
          </w:tcPr>
          <w:p w14:paraId="569AD1E1"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Stevenage Special Donations</w:t>
            </w:r>
          </w:p>
        </w:tc>
        <w:tc>
          <w:tcPr>
            <w:tcW w:w="1275" w:type="dxa"/>
            <w:tcBorders>
              <w:left w:val="nil"/>
              <w:bottom w:val="nil"/>
              <w:right w:val="nil"/>
            </w:tcBorders>
            <w:shd w:val="clear" w:color="auto" w:fill="auto"/>
            <w:noWrap/>
            <w:vAlign w:val="bottom"/>
            <w:hideMark/>
          </w:tcPr>
          <w:p w14:paraId="0C728F4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32</w:t>
            </w:r>
          </w:p>
        </w:tc>
        <w:tc>
          <w:tcPr>
            <w:tcW w:w="851" w:type="dxa"/>
            <w:tcBorders>
              <w:left w:val="nil"/>
              <w:bottom w:val="nil"/>
              <w:right w:val="nil"/>
            </w:tcBorders>
            <w:shd w:val="clear" w:color="auto" w:fill="auto"/>
            <w:noWrap/>
            <w:vAlign w:val="bottom"/>
            <w:hideMark/>
          </w:tcPr>
          <w:p w14:paraId="21EFC89A"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06EF70B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134" w:type="dxa"/>
            <w:tcBorders>
              <w:left w:val="nil"/>
              <w:bottom w:val="nil"/>
              <w:right w:val="nil"/>
            </w:tcBorders>
            <w:shd w:val="clear" w:color="auto" w:fill="auto"/>
          </w:tcPr>
          <w:p w14:paraId="2AC331B6"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1D56CCD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31</w:t>
            </w:r>
          </w:p>
        </w:tc>
      </w:tr>
      <w:tr w:rsidR="00233B80" w:rsidRPr="00573F7C" w14:paraId="7596E388" w14:textId="77777777" w:rsidTr="002160F2">
        <w:trPr>
          <w:trHeight w:val="240"/>
        </w:trPr>
        <w:tc>
          <w:tcPr>
            <w:tcW w:w="3369" w:type="dxa"/>
            <w:tcBorders>
              <w:left w:val="nil"/>
              <w:bottom w:val="nil"/>
              <w:right w:val="nil"/>
            </w:tcBorders>
            <w:shd w:val="clear" w:color="auto" w:fill="auto"/>
            <w:vAlign w:val="bottom"/>
            <w:hideMark/>
          </w:tcPr>
          <w:p w14:paraId="53D10724"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TBP day centre equipment appeal</w:t>
            </w:r>
          </w:p>
        </w:tc>
        <w:tc>
          <w:tcPr>
            <w:tcW w:w="1275" w:type="dxa"/>
            <w:tcBorders>
              <w:left w:val="nil"/>
              <w:bottom w:val="nil"/>
              <w:right w:val="nil"/>
            </w:tcBorders>
            <w:shd w:val="clear" w:color="auto" w:fill="auto"/>
            <w:noWrap/>
            <w:vAlign w:val="bottom"/>
            <w:hideMark/>
          </w:tcPr>
          <w:p w14:paraId="150BDD67"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39</w:t>
            </w:r>
          </w:p>
        </w:tc>
        <w:tc>
          <w:tcPr>
            <w:tcW w:w="851" w:type="dxa"/>
            <w:tcBorders>
              <w:left w:val="nil"/>
              <w:bottom w:val="nil"/>
              <w:right w:val="nil"/>
            </w:tcBorders>
            <w:shd w:val="clear" w:color="auto" w:fill="auto"/>
            <w:noWrap/>
            <w:vAlign w:val="bottom"/>
            <w:hideMark/>
          </w:tcPr>
          <w:p w14:paraId="03396C6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(25)</w:t>
            </w:r>
          </w:p>
        </w:tc>
        <w:tc>
          <w:tcPr>
            <w:tcW w:w="1276" w:type="dxa"/>
            <w:tcBorders>
              <w:left w:val="nil"/>
              <w:bottom w:val="nil"/>
              <w:right w:val="nil"/>
            </w:tcBorders>
            <w:shd w:val="clear" w:color="auto" w:fill="auto"/>
            <w:noWrap/>
            <w:vAlign w:val="bottom"/>
            <w:hideMark/>
          </w:tcPr>
          <w:p w14:paraId="4D0120F5"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3F5A39E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036C878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14</w:t>
            </w:r>
          </w:p>
        </w:tc>
      </w:tr>
      <w:tr w:rsidR="00233B80" w:rsidRPr="00573F7C" w14:paraId="4AD17C80" w14:textId="77777777" w:rsidTr="002160F2">
        <w:trPr>
          <w:trHeight w:val="240"/>
        </w:trPr>
        <w:tc>
          <w:tcPr>
            <w:tcW w:w="3369" w:type="dxa"/>
            <w:tcBorders>
              <w:left w:val="nil"/>
              <w:bottom w:val="nil"/>
              <w:right w:val="nil"/>
            </w:tcBorders>
            <w:shd w:val="clear" w:color="auto" w:fill="auto"/>
            <w:vAlign w:val="bottom"/>
            <w:hideMark/>
          </w:tcPr>
          <w:p w14:paraId="38A3D4CA"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The Big Give</w:t>
            </w:r>
          </w:p>
        </w:tc>
        <w:tc>
          <w:tcPr>
            <w:tcW w:w="1275" w:type="dxa"/>
            <w:tcBorders>
              <w:left w:val="nil"/>
              <w:bottom w:val="nil"/>
              <w:right w:val="nil"/>
            </w:tcBorders>
            <w:shd w:val="clear" w:color="auto" w:fill="auto"/>
            <w:noWrap/>
            <w:vAlign w:val="bottom"/>
            <w:hideMark/>
          </w:tcPr>
          <w:p w14:paraId="002710F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w:t>
            </w:r>
          </w:p>
        </w:tc>
        <w:tc>
          <w:tcPr>
            <w:tcW w:w="851" w:type="dxa"/>
            <w:tcBorders>
              <w:left w:val="nil"/>
              <w:bottom w:val="nil"/>
              <w:right w:val="nil"/>
            </w:tcBorders>
            <w:shd w:val="clear" w:color="auto" w:fill="auto"/>
            <w:noWrap/>
            <w:vAlign w:val="bottom"/>
            <w:hideMark/>
          </w:tcPr>
          <w:p w14:paraId="75C1B2E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22FA5C4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w:t>
            </w:r>
          </w:p>
        </w:tc>
        <w:tc>
          <w:tcPr>
            <w:tcW w:w="1134" w:type="dxa"/>
            <w:tcBorders>
              <w:left w:val="nil"/>
              <w:bottom w:val="nil"/>
              <w:right w:val="nil"/>
            </w:tcBorders>
            <w:shd w:val="clear" w:color="auto" w:fill="auto"/>
          </w:tcPr>
          <w:p w14:paraId="79B410B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0BF1803E"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233B80" w:rsidRPr="00573F7C" w14:paraId="45C80105" w14:textId="77777777" w:rsidTr="002160F2">
        <w:trPr>
          <w:trHeight w:val="240"/>
        </w:trPr>
        <w:tc>
          <w:tcPr>
            <w:tcW w:w="3369" w:type="dxa"/>
            <w:tcBorders>
              <w:left w:val="nil"/>
              <w:bottom w:val="nil"/>
              <w:right w:val="nil"/>
            </w:tcBorders>
            <w:shd w:val="clear" w:color="auto" w:fill="auto"/>
            <w:vAlign w:val="bottom"/>
            <w:hideMark/>
          </w:tcPr>
          <w:p w14:paraId="61A21A42" w14:textId="77777777" w:rsidR="00233B80" w:rsidRPr="00573F7C" w:rsidRDefault="00233B80" w:rsidP="002160F2">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The Devon Group Fund</w:t>
            </w:r>
          </w:p>
        </w:tc>
        <w:tc>
          <w:tcPr>
            <w:tcW w:w="1275" w:type="dxa"/>
            <w:tcBorders>
              <w:left w:val="nil"/>
              <w:bottom w:val="nil"/>
              <w:right w:val="nil"/>
            </w:tcBorders>
            <w:shd w:val="clear" w:color="auto" w:fill="auto"/>
            <w:noWrap/>
            <w:vAlign w:val="bottom"/>
            <w:hideMark/>
          </w:tcPr>
          <w:p w14:paraId="22D63510"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29</w:t>
            </w:r>
          </w:p>
        </w:tc>
        <w:tc>
          <w:tcPr>
            <w:tcW w:w="851" w:type="dxa"/>
            <w:tcBorders>
              <w:left w:val="nil"/>
              <w:bottom w:val="nil"/>
              <w:right w:val="nil"/>
            </w:tcBorders>
            <w:shd w:val="clear" w:color="auto" w:fill="auto"/>
            <w:noWrap/>
            <w:vAlign w:val="bottom"/>
            <w:hideMark/>
          </w:tcPr>
          <w:p w14:paraId="0EBE6D8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w:t>
            </w:r>
          </w:p>
        </w:tc>
        <w:tc>
          <w:tcPr>
            <w:tcW w:w="1276" w:type="dxa"/>
            <w:tcBorders>
              <w:left w:val="nil"/>
              <w:bottom w:val="nil"/>
              <w:right w:val="nil"/>
            </w:tcBorders>
            <w:shd w:val="clear" w:color="auto" w:fill="auto"/>
            <w:noWrap/>
            <w:vAlign w:val="bottom"/>
            <w:hideMark/>
          </w:tcPr>
          <w:p w14:paraId="3A7D595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(30)</w:t>
            </w:r>
          </w:p>
        </w:tc>
        <w:tc>
          <w:tcPr>
            <w:tcW w:w="1134" w:type="dxa"/>
            <w:tcBorders>
              <w:left w:val="nil"/>
              <w:bottom w:val="nil"/>
              <w:right w:val="nil"/>
            </w:tcBorders>
            <w:shd w:val="clear" w:color="auto" w:fill="auto"/>
          </w:tcPr>
          <w:p w14:paraId="75D860DF"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09095329"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r>
      <w:tr w:rsidR="00765DDE" w:rsidRPr="00573F7C" w14:paraId="24FF4D82" w14:textId="77777777" w:rsidTr="002160F2">
        <w:trPr>
          <w:trHeight w:val="240"/>
        </w:trPr>
        <w:tc>
          <w:tcPr>
            <w:tcW w:w="3369" w:type="dxa"/>
            <w:tcBorders>
              <w:left w:val="nil"/>
              <w:bottom w:val="nil"/>
              <w:right w:val="nil"/>
            </w:tcBorders>
            <w:shd w:val="clear" w:color="auto" w:fill="auto"/>
            <w:vAlign w:val="bottom"/>
            <w:hideMark/>
          </w:tcPr>
          <w:p w14:paraId="24DBEE57"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TouchBase Restricted Fund</w:t>
            </w:r>
          </w:p>
        </w:tc>
        <w:tc>
          <w:tcPr>
            <w:tcW w:w="1275" w:type="dxa"/>
            <w:tcBorders>
              <w:left w:val="nil"/>
              <w:bottom w:val="nil"/>
              <w:right w:val="nil"/>
            </w:tcBorders>
            <w:shd w:val="clear" w:color="auto" w:fill="auto"/>
            <w:noWrap/>
            <w:vAlign w:val="bottom"/>
            <w:hideMark/>
          </w:tcPr>
          <w:p w14:paraId="24534B0F"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w:t>
            </w:r>
          </w:p>
        </w:tc>
        <w:tc>
          <w:tcPr>
            <w:tcW w:w="851" w:type="dxa"/>
            <w:tcBorders>
              <w:left w:val="nil"/>
              <w:bottom w:val="nil"/>
              <w:right w:val="nil"/>
            </w:tcBorders>
            <w:shd w:val="clear" w:color="auto" w:fill="auto"/>
            <w:noWrap/>
            <w:vAlign w:val="bottom"/>
            <w:hideMark/>
          </w:tcPr>
          <w:p w14:paraId="2A7354EB"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276" w:type="dxa"/>
            <w:tcBorders>
              <w:left w:val="nil"/>
              <w:bottom w:val="nil"/>
              <w:right w:val="nil"/>
            </w:tcBorders>
            <w:shd w:val="clear" w:color="auto" w:fill="auto"/>
            <w:noWrap/>
            <w:vAlign w:val="bottom"/>
            <w:hideMark/>
          </w:tcPr>
          <w:p w14:paraId="258D8660"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4168E3E5"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6FFBABEB"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w:t>
            </w:r>
          </w:p>
        </w:tc>
      </w:tr>
      <w:tr w:rsidR="00765DDE" w:rsidRPr="00573F7C" w14:paraId="0C1C17D2" w14:textId="77777777" w:rsidTr="002160F2">
        <w:trPr>
          <w:trHeight w:val="240"/>
        </w:trPr>
        <w:tc>
          <w:tcPr>
            <w:tcW w:w="3369" w:type="dxa"/>
            <w:tcBorders>
              <w:left w:val="nil"/>
              <w:bottom w:val="nil"/>
              <w:right w:val="nil"/>
            </w:tcBorders>
            <w:shd w:val="clear" w:color="auto" w:fill="auto"/>
            <w:vAlign w:val="bottom"/>
            <w:hideMark/>
          </w:tcPr>
          <w:p w14:paraId="714D46DF"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Volunteering: London transitions</w:t>
            </w:r>
          </w:p>
        </w:tc>
        <w:tc>
          <w:tcPr>
            <w:tcW w:w="1275" w:type="dxa"/>
            <w:tcBorders>
              <w:left w:val="nil"/>
              <w:bottom w:val="nil"/>
              <w:right w:val="nil"/>
            </w:tcBorders>
            <w:shd w:val="clear" w:color="auto" w:fill="auto"/>
            <w:noWrap/>
            <w:vAlign w:val="bottom"/>
            <w:hideMark/>
          </w:tcPr>
          <w:p w14:paraId="3CA4C043" w14:textId="63755D5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7</w:t>
            </w:r>
            <w:r w:rsidR="006A573C">
              <w:rPr>
                <w:rFonts w:asciiTheme="minorHAnsi" w:eastAsia="Calibri" w:hAnsiTheme="minorHAnsi" w:cstheme="minorHAnsi"/>
                <w:sz w:val="18"/>
                <w:szCs w:val="18"/>
              </w:rPr>
              <w:t>5</w:t>
            </w:r>
          </w:p>
        </w:tc>
        <w:tc>
          <w:tcPr>
            <w:tcW w:w="851" w:type="dxa"/>
            <w:tcBorders>
              <w:left w:val="nil"/>
              <w:bottom w:val="nil"/>
              <w:right w:val="nil"/>
            </w:tcBorders>
            <w:shd w:val="clear" w:color="auto" w:fill="auto"/>
            <w:noWrap/>
            <w:vAlign w:val="bottom"/>
            <w:hideMark/>
          </w:tcPr>
          <w:p w14:paraId="1770AFDF"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61</w:t>
            </w:r>
          </w:p>
        </w:tc>
        <w:tc>
          <w:tcPr>
            <w:tcW w:w="1276" w:type="dxa"/>
            <w:tcBorders>
              <w:left w:val="nil"/>
              <w:bottom w:val="nil"/>
              <w:right w:val="nil"/>
            </w:tcBorders>
            <w:shd w:val="clear" w:color="auto" w:fill="auto"/>
            <w:noWrap/>
            <w:vAlign w:val="bottom"/>
            <w:hideMark/>
          </w:tcPr>
          <w:p w14:paraId="5917B635"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(89)</w:t>
            </w:r>
          </w:p>
        </w:tc>
        <w:tc>
          <w:tcPr>
            <w:tcW w:w="1134" w:type="dxa"/>
            <w:tcBorders>
              <w:left w:val="nil"/>
              <w:bottom w:val="nil"/>
              <w:right w:val="nil"/>
            </w:tcBorders>
            <w:shd w:val="clear" w:color="auto" w:fill="auto"/>
          </w:tcPr>
          <w:p w14:paraId="7DB5F1EE"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480F4021" w14:textId="6398B9A1"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w:t>
            </w:r>
            <w:r w:rsidR="006A573C">
              <w:rPr>
                <w:rFonts w:asciiTheme="minorHAnsi" w:eastAsia="Calibri" w:hAnsiTheme="minorHAnsi" w:cstheme="minorHAnsi"/>
                <w:sz w:val="18"/>
                <w:szCs w:val="18"/>
              </w:rPr>
              <w:t>7</w:t>
            </w:r>
          </w:p>
        </w:tc>
      </w:tr>
      <w:tr w:rsidR="00765DDE" w:rsidRPr="00573F7C" w14:paraId="47AFA57E" w14:textId="77777777" w:rsidTr="002160F2">
        <w:trPr>
          <w:trHeight w:val="240"/>
        </w:trPr>
        <w:tc>
          <w:tcPr>
            <w:tcW w:w="3369" w:type="dxa"/>
            <w:tcBorders>
              <w:left w:val="nil"/>
              <w:bottom w:val="nil"/>
              <w:right w:val="nil"/>
            </w:tcBorders>
            <w:shd w:val="clear" w:color="auto" w:fill="auto"/>
            <w:vAlign w:val="bottom"/>
            <w:hideMark/>
          </w:tcPr>
          <w:p w14:paraId="2CCA80FF"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Wolverhampton Children's Services</w:t>
            </w:r>
          </w:p>
        </w:tc>
        <w:tc>
          <w:tcPr>
            <w:tcW w:w="1275" w:type="dxa"/>
            <w:tcBorders>
              <w:left w:val="nil"/>
              <w:bottom w:val="nil"/>
              <w:right w:val="nil"/>
            </w:tcBorders>
            <w:shd w:val="clear" w:color="auto" w:fill="auto"/>
            <w:noWrap/>
            <w:vAlign w:val="bottom"/>
            <w:hideMark/>
          </w:tcPr>
          <w:p w14:paraId="6FC388D5"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35</w:t>
            </w:r>
          </w:p>
        </w:tc>
        <w:tc>
          <w:tcPr>
            <w:tcW w:w="851" w:type="dxa"/>
            <w:tcBorders>
              <w:left w:val="nil"/>
              <w:bottom w:val="nil"/>
              <w:right w:val="nil"/>
            </w:tcBorders>
            <w:shd w:val="clear" w:color="auto" w:fill="auto"/>
            <w:noWrap/>
            <w:vAlign w:val="bottom"/>
            <w:hideMark/>
          </w:tcPr>
          <w:p w14:paraId="3B65372F"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3502DDD1"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4A04694D"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264888AA"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35</w:t>
            </w:r>
          </w:p>
        </w:tc>
      </w:tr>
      <w:tr w:rsidR="00765DDE" w:rsidRPr="00573F7C" w14:paraId="44AE83A4" w14:textId="77777777" w:rsidTr="002160F2">
        <w:trPr>
          <w:trHeight w:val="240"/>
        </w:trPr>
        <w:tc>
          <w:tcPr>
            <w:tcW w:w="3369" w:type="dxa"/>
            <w:tcBorders>
              <w:left w:val="nil"/>
              <w:bottom w:val="nil"/>
              <w:right w:val="nil"/>
            </w:tcBorders>
            <w:shd w:val="clear" w:color="auto" w:fill="auto"/>
            <w:vAlign w:val="bottom"/>
            <w:hideMark/>
          </w:tcPr>
          <w:p w14:paraId="386CB468"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Woodside Fund</w:t>
            </w:r>
          </w:p>
        </w:tc>
        <w:tc>
          <w:tcPr>
            <w:tcW w:w="1275" w:type="dxa"/>
            <w:tcBorders>
              <w:left w:val="nil"/>
              <w:bottom w:val="nil"/>
              <w:right w:val="nil"/>
            </w:tcBorders>
            <w:shd w:val="clear" w:color="auto" w:fill="auto"/>
            <w:noWrap/>
            <w:vAlign w:val="bottom"/>
            <w:hideMark/>
          </w:tcPr>
          <w:p w14:paraId="3D51C742"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13</w:t>
            </w:r>
          </w:p>
        </w:tc>
        <w:tc>
          <w:tcPr>
            <w:tcW w:w="851" w:type="dxa"/>
            <w:tcBorders>
              <w:left w:val="nil"/>
              <w:bottom w:val="nil"/>
              <w:right w:val="nil"/>
            </w:tcBorders>
            <w:shd w:val="clear" w:color="auto" w:fill="auto"/>
            <w:noWrap/>
            <w:vAlign w:val="bottom"/>
            <w:hideMark/>
          </w:tcPr>
          <w:p w14:paraId="055601C7"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4F8ED7C1"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(13)</w:t>
            </w:r>
          </w:p>
        </w:tc>
        <w:tc>
          <w:tcPr>
            <w:tcW w:w="1134" w:type="dxa"/>
            <w:tcBorders>
              <w:left w:val="nil"/>
              <w:bottom w:val="nil"/>
              <w:right w:val="nil"/>
            </w:tcBorders>
            <w:shd w:val="clear" w:color="auto" w:fill="auto"/>
          </w:tcPr>
          <w:p w14:paraId="35F7E440"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01FC3CA0"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765DDE" w:rsidRPr="00573F7C" w14:paraId="74DF1BBF" w14:textId="77777777" w:rsidTr="002160F2">
        <w:trPr>
          <w:trHeight w:val="240"/>
        </w:trPr>
        <w:tc>
          <w:tcPr>
            <w:tcW w:w="3369" w:type="dxa"/>
            <w:tcBorders>
              <w:left w:val="nil"/>
              <w:bottom w:val="nil"/>
              <w:right w:val="nil"/>
            </w:tcBorders>
            <w:shd w:val="clear" w:color="auto" w:fill="auto"/>
            <w:vAlign w:val="bottom"/>
            <w:hideMark/>
          </w:tcPr>
          <w:p w14:paraId="75FD0949"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Children’s Services Midlands</w:t>
            </w:r>
          </w:p>
        </w:tc>
        <w:tc>
          <w:tcPr>
            <w:tcW w:w="1275" w:type="dxa"/>
            <w:tcBorders>
              <w:left w:val="nil"/>
              <w:bottom w:val="nil"/>
              <w:right w:val="nil"/>
            </w:tcBorders>
            <w:shd w:val="clear" w:color="auto" w:fill="auto"/>
            <w:noWrap/>
            <w:vAlign w:val="bottom"/>
            <w:hideMark/>
          </w:tcPr>
          <w:p w14:paraId="075A3D25"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tcBorders>
              <w:left w:val="nil"/>
              <w:bottom w:val="nil"/>
              <w:right w:val="nil"/>
            </w:tcBorders>
            <w:shd w:val="clear" w:color="auto" w:fill="auto"/>
            <w:noWrap/>
            <w:vAlign w:val="bottom"/>
            <w:hideMark/>
          </w:tcPr>
          <w:p w14:paraId="2BE85F3A"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32</w:t>
            </w:r>
          </w:p>
        </w:tc>
        <w:tc>
          <w:tcPr>
            <w:tcW w:w="1276" w:type="dxa"/>
            <w:tcBorders>
              <w:left w:val="nil"/>
              <w:bottom w:val="nil"/>
              <w:right w:val="nil"/>
            </w:tcBorders>
            <w:shd w:val="clear" w:color="auto" w:fill="auto"/>
            <w:noWrap/>
            <w:vAlign w:val="bottom"/>
            <w:hideMark/>
          </w:tcPr>
          <w:p w14:paraId="0C9A030C"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(26)</w:t>
            </w:r>
          </w:p>
        </w:tc>
        <w:tc>
          <w:tcPr>
            <w:tcW w:w="1134" w:type="dxa"/>
            <w:tcBorders>
              <w:left w:val="nil"/>
              <w:bottom w:val="nil"/>
              <w:right w:val="nil"/>
            </w:tcBorders>
            <w:shd w:val="clear" w:color="auto" w:fill="auto"/>
          </w:tcPr>
          <w:p w14:paraId="0B73A812"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6F0383AB"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w:t>
            </w:r>
          </w:p>
        </w:tc>
      </w:tr>
      <w:tr w:rsidR="00765DDE" w:rsidRPr="00573F7C" w14:paraId="23C4C393" w14:textId="77777777" w:rsidTr="002160F2">
        <w:trPr>
          <w:trHeight w:val="240"/>
        </w:trPr>
        <w:tc>
          <w:tcPr>
            <w:tcW w:w="3369" w:type="dxa"/>
            <w:tcBorders>
              <w:left w:val="nil"/>
              <w:bottom w:val="nil"/>
              <w:right w:val="nil"/>
            </w:tcBorders>
            <w:shd w:val="clear" w:color="auto" w:fill="auto"/>
            <w:vAlign w:val="bottom"/>
            <w:hideMark/>
          </w:tcPr>
          <w:p w14:paraId="2E386C7E"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DoH Health and Wellbeing Alliance</w:t>
            </w:r>
          </w:p>
        </w:tc>
        <w:tc>
          <w:tcPr>
            <w:tcW w:w="1275" w:type="dxa"/>
            <w:tcBorders>
              <w:left w:val="nil"/>
              <w:bottom w:val="nil"/>
              <w:right w:val="nil"/>
            </w:tcBorders>
            <w:shd w:val="clear" w:color="auto" w:fill="auto"/>
            <w:noWrap/>
            <w:vAlign w:val="bottom"/>
            <w:hideMark/>
          </w:tcPr>
          <w:p w14:paraId="45A6EC39"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tcBorders>
              <w:left w:val="nil"/>
              <w:bottom w:val="nil"/>
              <w:right w:val="nil"/>
            </w:tcBorders>
            <w:shd w:val="clear" w:color="auto" w:fill="auto"/>
            <w:noWrap/>
            <w:vAlign w:val="bottom"/>
            <w:hideMark/>
          </w:tcPr>
          <w:p w14:paraId="2FC1275E"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1276" w:type="dxa"/>
            <w:tcBorders>
              <w:left w:val="nil"/>
              <w:bottom w:val="nil"/>
              <w:right w:val="nil"/>
            </w:tcBorders>
            <w:shd w:val="clear" w:color="auto" w:fill="auto"/>
            <w:noWrap/>
            <w:vAlign w:val="bottom"/>
            <w:hideMark/>
          </w:tcPr>
          <w:p w14:paraId="201000C4"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1134" w:type="dxa"/>
            <w:tcBorders>
              <w:left w:val="nil"/>
              <w:bottom w:val="nil"/>
              <w:right w:val="nil"/>
            </w:tcBorders>
            <w:shd w:val="clear" w:color="auto" w:fill="auto"/>
          </w:tcPr>
          <w:p w14:paraId="20FA1AD9"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35E4C0CA"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765DDE" w:rsidRPr="00573F7C" w14:paraId="192D23A9" w14:textId="77777777" w:rsidTr="002160F2">
        <w:trPr>
          <w:trHeight w:val="240"/>
        </w:trPr>
        <w:tc>
          <w:tcPr>
            <w:tcW w:w="3369" w:type="dxa"/>
            <w:tcBorders>
              <w:left w:val="nil"/>
              <w:bottom w:val="nil"/>
              <w:right w:val="nil"/>
            </w:tcBorders>
            <w:shd w:val="clear" w:color="auto" w:fill="auto"/>
            <w:vAlign w:val="bottom"/>
            <w:hideMark/>
          </w:tcPr>
          <w:p w14:paraId="4E8FAF19"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TouchBase Wales Lottery Grant</w:t>
            </w:r>
          </w:p>
        </w:tc>
        <w:tc>
          <w:tcPr>
            <w:tcW w:w="1275" w:type="dxa"/>
            <w:tcBorders>
              <w:left w:val="nil"/>
              <w:bottom w:val="nil"/>
              <w:right w:val="nil"/>
            </w:tcBorders>
            <w:shd w:val="clear" w:color="auto" w:fill="auto"/>
            <w:noWrap/>
            <w:vAlign w:val="bottom"/>
            <w:hideMark/>
          </w:tcPr>
          <w:p w14:paraId="793D43F8"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tcBorders>
              <w:left w:val="nil"/>
              <w:bottom w:val="nil"/>
              <w:right w:val="nil"/>
            </w:tcBorders>
            <w:shd w:val="clear" w:color="auto" w:fill="auto"/>
            <w:noWrap/>
            <w:vAlign w:val="bottom"/>
            <w:hideMark/>
          </w:tcPr>
          <w:p w14:paraId="3E6584E5"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100</w:t>
            </w:r>
          </w:p>
        </w:tc>
        <w:tc>
          <w:tcPr>
            <w:tcW w:w="1276" w:type="dxa"/>
            <w:tcBorders>
              <w:left w:val="nil"/>
              <w:bottom w:val="nil"/>
              <w:right w:val="nil"/>
            </w:tcBorders>
            <w:shd w:val="clear" w:color="auto" w:fill="auto"/>
            <w:noWrap/>
            <w:vAlign w:val="bottom"/>
            <w:hideMark/>
          </w:tcPr>
          <w:p w14:paraId="57A80C26"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(65)</w:t>
            </w:r>
          </w:p>
        </w:tc>
        <w:tc>
          <w:tcPr>
            <w:tcW w:w="1134" w:type="dxa"/>
            <w:tcBorders>
              <w:left w:val="nil"/>
              <w:bottom w:val="nil"/>
              <w:right w:val="nil"/>
            </w:tcBorders>
            <w:shd w:val="clear" w:color="auto" w:fill="auto"/>
          </w:tcPr>
          <w:p w14:paraId="64E6E82B"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096595B6"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35</w:t>
            </w:r>
          </w:p>
        </w:tc>
      </w:tr>
      <w:tr w:rsidR="00765DDE" w:rsidRPr="00573F7C" w14:paraId="0182AE50" w14:textId="77777777" w:rsidTr="002160F2">
        <w:trPr>
          <w:trHeight w:val="240"/>
        </w:trPr>
        <w:tc>
          <w:tcPr>
            <w:tcW w:w="3369" w:type="dxa"/>
            <w:tcBorders>
              <w:left w:val="nil"/>
              <w:bottom w:val="nil"/>
              <w:right w:val="nil"/>
            </w:tcBorders>
            <w:shd w:val="clear" w:color="auto" w:fill="auto"/>
            <w:vAlign w:val="bottom"/>
            <w:hideMark/>
          </w:tcPr>
          <w:p w14:paraId="73BDDB3D"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Woodside – Capital (*)</w:t>
            </w:r>
          </w:p>
        </w:tc>
        <w:tc>
          <w:tcPr>
            <w:tcW w:w="1275" w:type="dxa"/>
            <w:tcBorders>
              <w:left w:val="nil"/>
              <w:bottom w:val="nil"/>
              <w:right w:val="nil"/>
            </w:tcBorders>
            <w:shd w:val="clear" w:color="auto" w:fill="auto"/>
            <w:noWrap/>
            <w:vAlign w:val="bottom"/>
            <w:hideMark/>
          </w:tcPr>
          <w:p w14:paraId="5590B2FD"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12</w:t>
            </w:r>
          </w:p>
        </w:tc>
        <w:tc>
          <w:tcPr>
            <w:tcW w:w="851" w:type="dxa"/>
            <w:tcBorders>
              <w:left w:val="nil"/>
              <w:bottom w:val="nil"/>
              <w:right w:val="nil"/>
            </w:tcBorders>
            <w:shd w:val="clear" w:color="auto" w:fill="auto"/>
            <w:noWrap/>
            <w:vAlign w:val="bottom"/>
            <w:hideMark/>
          </w:tcPr>
          <w:p w14:paraId="2B2F6941"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54E5B82E"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21</w:t>
            </w:r>
          </w:p>
        </w:tc>
        <w:tc>
          <w:tcPr>
            <w:tcW w:w="1134" w:type="dxa"/>
            <w:tcBorders>
              <w:left w:val="nil"/>
              <w:bottom w:val="nil"/>
              <w:right w:val="nil"/>
            </w:tcBorders>
            <w:shd w:val="clear" w:color="auto" w:fill="auto"/>
          </w:tcPr>
          <w:p w14:paraId="0BD7A730"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6B35942F"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33</w:t>
            </w:r>
          </w:p>
        </w:tc>
      </w:tr>
      <w:tr w:rsidR="00765DDE" w:rsidRPr="00573F7C" w14:paraId="02D9F94F" w14:textId="77777777" w:rsidTr="002160F2">
        <w:trPr>
          <w:trHeight w:val="240"/>
        </w:trPr>
        <w:tc>
          <w:tcPr>
            <w:tcW w:w="3369" w:type="dxa"/>
            <w:tcBorders>
              <w:left w:val="nil"/>
              <w:bottom w:val="nil"/>
              <w:right w:val="nil"/>
            </w:tcBorders>
            <w:shd w:val="clear" w:color="auto" w:fill="auto"/>
            <w:vAlign w:val="bottom"/>
            <w:hideMark/>
          </w:tcPr>
          <w:p w14:paraId="0D65E172"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NI Mallusk Nursery (*)</w:t>
            </w:r>
          </w:p>
        </w:tc>
        <w:tc>
          <w:tcPr>
            <w:tcW w:w="1275" w:type="dxa"/>
            <w:tcBorders>
              <w:left w:val="nil"/>
              <w:bottom w:val="nil"/>
              <w:right w:val="nil"/>
            </w:tcBorders>
            <w:shd w:val="clear" w:color="auto" w:fill="auto"/>
            <w:noWrap/>
            <w:vAlign w:val="bottom"/>
            <w:hideMark/>
          </w:tcPr>
          <w:p w14:paraId="1886969A"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15</w:t>
            </w:r>
          </w:p>
        </w:tc>
        <w:tc>
          <w:tcPr>
            <w:tcW w:w="851" w:type="dxa"/>
            <w:tcBorders>
              <w:left w:val="nil"/>
              <w:bottom w:val="nil"/>
              <w:right w:val="nil"/>
            </w:tcBorders>
            <w:shd w:val="clear" w:color="auto" w:fill="auto"/>
            <w:noWrap/>
            <w:vAlign w:val="bottom"/>
            <w:hideMark/>
          </w:tcPr>
          <w:p w14:paraId="7E4C5C29"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30</w:t>
            </w:r>
          </w:p>
        </w:tc>
        <w:tc>
          <w:tcPr>
            <w:tcW w:w="1276" w:type="dxa"/>
            <w:tcBorders>
              <w:left w:val="nil"/>
              <w:bottom w:val="nil"/>
              <w:right w:val="nil"/>
            </w:tcBorders>
            <w:shd w:val="clear" w:color="auto" w:fill="auto"/>
            <w:noWrap/>
            <w:vAlign w:val="bottom"/>
            <w:hideMark/>
          </w:tcPr>
          <w:p w14:paraId="52787AA8"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(19)</w:t>
            </w:r>
          </w:p>
        </w:tc>
        <w:tc>
          <w:tcPr>
            <w:tcW w:w="1134" w:type="dxa"/>
            <w:tcBorders>
              <w:left w:val="nil"/>
              <w:bottom w:val="nil"/>
              <w:right w:val="nil"/>
            </w:tcBorders>
            <w:shd w:val="clear" w:color="auto" w:fill="auto"/>
          </w:tcPr>
          <w:p w14:paraId="73065486"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54E57C2F"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26</w:t>
            </w:r>
          </w:p>
        </w:tc>
      </w:tr>
      <w:tr w:rsidR="00765DDE" w:rsidRPr="00573F7C" w14:paraId="0FE71446" w14:textId="77777777" w:rsidTr="002160F2">
        <w:trPr>
          <w:trHeight w:val="240"/>
        </w:trPr>
        <w:tc>
          <w:tcPr>
            <w:tcW w:w="3369" w:type="dxa"/>
            <w:tcBorders>
              <w:left w:val="nil"/>
              <w:bottom w:val="nil"/>
              <w:right w:val="nil"/>
            </w:tcBorders>
            <w:shd w:val="clear" w:color="auto" w:fill="auto"/>
            <w:vAlign w:val="bottom"/>
            <w:hideMark/>
          </w:tcPr>
          <w:p w14:paraId="7F3E0431"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GOT Group Warwickshire (*)</w:t>
            </w:r>
          </w:p>
        </w:tc>
        <w:tc>
          <w:tcPr>
            <w:tcW w:w="1275" w:type="dxa"/>
            <w:tcBorders>
              <w:left w:val="nil"/>
              <w:bottom w:val="nil"/>
              <w:right w:val="nil"/>
            </w:tcBorders>
            <w:shd w:val="clear" w:color="auto" w:fill="auto"/>
            <w:noWrap/>
            <w:vAlign w:val="bottom"/>
            <w:hideMark/>
          </w:tcPr>
          <w:p w14:paraId="0933CA5C"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15</w:t>
            </w:r>
          </w:p>
        </w:tc>
        <w:tc>
          <w:tcPr>
            <w:tcW w:w="851" w:type="dxa"/>
            <w:tcBorders>
              <w:left w:val="nil"/>
              <w:bottom w:val="nil"/>
              <w:right w:val="nil"/>
            </w:tcBorders>
            <w:shd w:val="clear" w:color="auto" w:fill="auto"/>
            <w:noWrap/>
            <w:vAlign w:val="bottom"/>
            <w:hideMark/>
          </w:tcPr>
          <w:p w14:paraId="22E6EDE3"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30</w:t>
            </w:r>
          </w:p>
        </w:tc>
        <w:tc>
          <w:tcPr>
            <w:tcW w:w="1276" w:type="dxa"/>
            <w:tcBorders>
              <w:left w:val="nil"/>
              <w:bottom w:val="nil"/>
              <w:right w:val="nil"/>
            </w:tcBorders>
            <w:shd w:val="clear" w:color="auto" w:fill="auto"/>
            <w:noWrap/>
            <w:vAlign w:val="bottom"/>
            <w:hideMark/>
          </w:tcPr>
          <w:p w14:paraId="1040D55D"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(9)</w:t>
            </w:r>
          </w:p>
        </w:tc>
        <w:tc>
          <w:tcPr>
            <w:tcW w:w="1134" w:type="dxa"/>
            <w:tcBorders>
              <w:left w:val="nil"/>
              <w:bottom w:val="nil"/>
              <w:right w:val="nil"/>
            </w:tcBorders>
            <w:shd w:val="clear" w:color="auto" w:fill="auto"/>
          </w:tcPr>
          <w:p w14:paraId="22461798"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7603EEA5"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36</w:t>
            </w:r>
          </w:p>
        </w:tc>
      </w:tr>
      <w:tr w:rsidR="00765DDE" w:rsidRPr="00573F7C" w14:paraId="67900433" w14:textId="77777777" w:rsidTr="002160F2">
        <w:trPr>
          <w:trHeight w:val="240"/>
        </w:trPr>
        <w:tc>
          <w:tcPr>
            <w:tcW w:w="3369" w:type="dxa"/>
            <w:tcBorders>
              <w:left w:val="nil"/>
              <w:bottom w:val="nil"/>
              <w:right w:val="nil"/>
            </w:tcBorders>
            <w:shd w:val="clear" w:color="auto" w:fill="auto"/>
            <w:vAlign w:val="bottom"/>
            <w:hideMark/>
          </w:tcPr>
          <w:p w14:paraId="2F017D4C"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Andlaw House (*)</w:t>
            </w:r>
          </w:p>
        </w:tc>
        <w:tc>
          <w:tcPr>
            <w:tcW w:w="1275" w:type="dxa"/>
            <w:tcBorders>
              <w:left w:val="nil"/>
              <w:bottom w:val="nil"/>
              <w:right w:val="nil"/>
            </w:tcBorders>
            <w:shd w:val="clear" w:color="auto" w:fill="auto"/>
            <w:noWrap/>
            <w:vAlign w:val="bottom"/>
            <w:hideMark/>
          </w:tcPr>
          <w:p w14:paraId="6730AB77"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19</w:t>
            </w:r>
          </w:p>
        </w:tc>
        <w:tc>
          <w:tcPr>
            <w:tcW w:w="851" w:type="dxa"/>
            <w:tcBorders>
              <w:left w:val="nil"/>
              <w:bottom w:val="nil"/>
              <w:right w:val="nil"/>
            </w:tcBorders>
            <w:shd w:val="clear" w:color="auto" w:fill="auto"/>
            <w:noWrap/>
            <w:vAlign w:val="bottom"/>
            <w:hideMark/>
          </w:tcPr>
          <w:p w14:paraId="512EF2C9"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1124DAD8"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1134" w:type="dxa"/>
            <w:tcBorders>
              <w:left w:val="nil"/>
              <w:bottom w:val="nil"/>
              <w:right w:val="nil"/>
            </w:tcBorders>
            <w:shd w:val="clear" w:color="auto" w:fill="auto"/>
          </w:tcPr>
          <w:p w14:paraId="4DEC516E"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7DFCD54E"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39</w:t>
            </w:r>
          </w:p>
        </w:tc>
      </w:tr>
      <w:tr w:rsidR="00765DDE" w:rsidRPr="00573F7C" w14:paraId="53E96B38" w14:textId="77777777" w:rsidTr="002160F2">
        <w:trPr>
          <w:trHeight w:val="240"/>
        </w:trPr>
        <w:tc>
          <w:tcPr>
            <w:tcW w:w="3369" w:type="dxa"/>
            <w:tcBorders>
              <w:left w:val="nil"/>
              <w:bottom w:val="nil"/>
              <w:right w:val="nil"/>
            </w:tcBorders>
            <w:shd w:val="clear" w:color="auto" w:fill="auto"/>
            <w:vAlign w:val="bottom"/>
            <w:hideMark/>
          </w:tcPr>
          <w:p w14:paraId="1AFE03E7"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SE Barnet Day Service Special Donations (*)</w:t>
            </w:r>
          </w:p>
        </w:tc>
        <w:tc>
          <w:tcPr>
            <w:tcW w:w="1275" w:type="dxa"/>
            <w:tcBorders>
              <w:left w:val="nil"/>
              <w:bottom w:val="nil"/>
              <w:right w:val="nil"/>
            </w:tcBorders>
            <w:shd w:val="clear" w:color="auto" w:fill="auto"/>
            <w:noWrap/>
            <w:vAlign w:val="bottom"/>
            <w:hideMark/>
          </w:tcPr>
          <w:p w14:paraId="1DE8738F"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851" w:type="dxa"/>
            <w:tcBorders>
              <w:left w:val="nil"/>
              <w:bottom w:val="nil"/>
              <w:right w:val="nil"/>
            </w:tcBorders>
            <w:shd w:val="clear" w:color="auto" w:fill="auto"/>
            <w:noWrap/>
            <w:vAlign w:val="bottom"/>
            <w:hideMark/>
          </w:tcPr>
          <w:p w14:paraId="79A60917"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71B7B6E1"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1134" w:type="dxa"/>
            <w:tcBorders>
              <w:left w:val="nil"/>
              <w:bottom w:val="nil"/>
              <w:right w:val="nil"/>
            </w:tcBorders>
            <w:shd w:val="clear" w:color="auto" w:fill="auto"/>
          </w:tcPr>
          <w:p w14:paraId="2FEFDBF0"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1FD545F4"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765DDE" w:rsidRPr="00573F7C" w14:paraId="1968AF2F" w14:textId="77777777" w:rsidTr="002160F2">
        <w:trPr>
          <w:trHeight w:val="240"/>
        </w:trPr>
        <w:tc>
          <w:tcPr>
            <w:tcW w:w="3369" w:type="dxa"/>
            <w:tcBorders>
              <w:left w:val="nil"/>
              <w:bottom w:val="nil"/>
              <w:right w:val="nil"/>
            </w:tcBorders>
            <w:shd w:val="clear" w:color="auto" w:fill="auto"/>
            <w:vAlign w:val="bottom"/>
            <w:hideMark/>
          </w:tcPr>
          <w:p w14:paraId="3CC32B6B"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NI Outreach Worker (*)</w:t>
            </w:r>
          </w:p>
        </w:tc>
        <w:tc>
          <w:tcPr>
            <w:tcW w:w="1275" w:type="dxa"/>
            <w:tcBorders>
              <w:left w:val="nil"/>
              <w:bottom w:val="nil"/>
              <w:right w:val="nil"/>
            </w:tcBorders>
            <w:shd w:val="clear" w:color="auto" w:fill="auto"/>
            <w:noWrap/>
            <w:vAlign w:val="bottom"/>
            <w:hideMark/>
          </w:tcPr>
          <w:p w14:paraId="26658D2D"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c>
          <w:tcPr>
            <w:tcW w:w="851" w:type="dxa"/>
            <w:tcBorders>
              <w:left w:val="nil"/>
              <w:bottom w:val="nil"/>
              <w:right w:val="nil"/>
            </w:tcBorders>
            <w:shd w:val="clear" w:color="auto" w:fill="auto"/>
            <w:noWrap/>
            <w:vAlign w:val="bottom"/>
            <w:hideMark/>
          </w:tcPr>
          <w:p w14:paraId="20E5C101"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nil"/>
              <w:right w:val="nil"/>
            </w:tcBorders>
            <w:shd w:val="clear" w:color="auto" w:fill="auto"/>
            <w:noWrap/>
            <w:vAlign w:val="bottom"/>
            <w:hideMark/>
          </w:tcPr>
          <w:p w14:paraId="292A0C0C"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4D1CE32D"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684425BD"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20</w:t>
            </w:r>
          </w:p>
        </w:tc>
      </w:tr>
      <w:tr w:rsidR="00765DDE" w:rsidRPr="00573F7C" w14:paraId="18D983A6" w14:textId="77777777" w:rsidTr="002160F2">
        <w:trPr>
          <w:trHeight w:val="240"/>
        </w:trPr>
        <w:tc>
          <w:tcPr>
            <w:tcW w:w="3369" w:type="dxa"/>
            <w:tcBorders>
              <w:left w:val="nil"/>
              <w:bottom w:val="nil"/>
              <w:right w:val="nil"/>
            </w:tcBorders>
            <w:shd w:val="clear" w:color="auto" w:fill="auto"/>
            <w:vAlign w:val="bottom"/>
            <w:hideMark/>
          </w:tcPr>
          <w:p w14:paraId="60156AA6"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Woodside – Operations (*)</w:t>
            </w:r>
          </w:p>
        </w:tc>
        <w:tc>
          <w:tcPr>
            <w:tcW w:w="1275" w:type="dxa"/>
            <w:tcBorders>
              <w:left w:val="nil"/>
              <w:bottom w:val="nil"/>
              <w:right w:val="nil"/>
            </w:tcBorders>
            <w:shd w:val="clear" w:color="auto" w:fill="auto"/>
            <w:noWrap/>
            <w:vAlign w:val="bottom"/>
            <w:hideMark/>
          </w:tcPr>
          <w:p w14:paraId="30A95492"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24</w:t>
            </w:r>
          </w:p>
        </w:tc>
        <w:tc>
          <w:tcPr>
            <w:tcW w:w="851" w:type="dxa"/>
            <w:tcBorders>
              <w:left w:val="nil"/>
              <w:bottom w:val="nil"/>
              <w:right w:val="nil"/>
            </w:tcBorders>
            <w:shd w:val="clear" w:color="auto" w:fill="auto"/>
            <w:noWrap/>
            <w:vAlign w:val="bottom"/>
            <w:hideMark/>
          </w:tcPr>
          <w:p w14:paraId="6B1E3EF3"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w:t>
            </w:r>
          </w:p>
        </w:tc>
        <w:tc>
          <w:tcPr>
            <w:tcW w:w="1276" w:type="dxa"/>
            <w:tcBorders>
              <w:left w:val="nil"/>
              <w:bottom w:val="nil"/>
              <w:right w:val="nil"/>
            </w:tcBorders>
            <w:shd w:val="clear" w:color="auto" w:fill="auto"/>
            <w:noWrap/>
            <w:vAlign w:val="bottom"/>
            <w:hideMark/>
          </w:tcPr>
          <w:p w14:paraId="0261EF49"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18</w:t>
            </w:r>
          </w:p>
        </w:tc>
        <w:tc>
          <w:tcPr>
            <w:tcW w:w="1134" w:type="dxa"/>
            <w:tcBorders>
              <w:left w:val="nil"/>
              <w:bottom w:val="nil"/>
              <w:right w:val="nil"/>
            </w:tcBorders>
            <w:shd w:val="clear" w:color="auto" w:fill="auto"/>
          </w:tcPr>
          <w:p w14:paraId="02257281"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hideMark/>
          </w:tcPr>
          <w:p w14:paraId="71A66E11"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43</w:t>
            </w:r>
          </w:p>
        </w:tc>
      </w:tr>
      <w:tr w:rsidR="00765DDE" w:rsidRPr="00573F7C" w14:paraId="08349A45" w14:textId="77777777" w:rsidTr="002160F2">
        <w:trPr>
          <w:trHeight w:val="240"/>
        </w:trPr>
        <w:tc>
          <w:tcPr>
            <w:tcW w:w="3369" w:type="dxa"/>
            <w:tcBorders>
              <w:left w:val="nil"/>
              <w:bottom w:val="nil"/>
              <w:right w:val="nil"/>
            </w:tcBorders>
            <w:shd w:val="clear" w:color="auto" w:fill="auto"/>
            <w:vAlign w:val="bottom"/>
          </w:tcPr>
          <w:p w14:paraId="6B9C44DA" w14:textId="00CE1292"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Arts and Wellbeing: Digital Programme</w:t>
            </w:r>
          </w:p>
        </w:tc>
        <w:tc>
          <w:tcPr>
            <w:tcW w:w="1275" w:type="dxa"/>
            <w:tcBorders>
              <w:left w:val="nil"/>
              <w:bottom w:val="nil"/>
              <w:right w:val="nil"/>
            </w:tcBorders>
            <w:shd w:val="clear" w:color="auto" w:fill="auto"/>
            <w:noWrap/>
            <w:vAlign w:val="bottom"/>
          </w:tcPr>
          <w:p w14:paraId="650A5F52"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tcBorders>
              <w:left w:val="nil"/>
              <w:bottom w:val="nil"/>
              <w:right w:val="nil"/>
            </w:tcBorders>
            <w:shd w:val="clear" w:color="auto" w:fill="auto"/>
            <w:noWrap/>
            <w:vAlign w:val="bottom"/>
          </w:tcPr>
          <w:p w14:paraId="59F7BE01"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55</w:t>
            </w:r>
          </w:p>
        </w:tc>
        <w:tc>
          <w:tcPr>
            <w:tcW w:w="1276" w:type="dxa"/>
            <w:tcBorders>
              <w:left w:val="nil"/>
              <w:bottom w:val="nil"/>
              <w:right w:val="nil"/>
            </w:tcBorders>
            <w:shd w:val="clear" w:color="auto" w:fill="auto"/>
            <w:noWrap/>
            <w:vAlign w:val="bottom"/>
          </w:tcPr>
          <w:p w14:paraId="104117D0"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(27)</w:t>
            </w:r>
          </w:p>
        </w:tc>
        <w:tc>
          <w:tcPr>
            <w:tcW w:w="1134" w:type="dxa"/>
            <w:tcBorders>
              <w:left w:val="nil"/>
              <w:bottom w:val="nil"/>
              <w:right w:val="nil"/>
            </w:tcBorders>
            <w:shd w:val="clear" w:color="auto" w:fill="auto"/>
          </w:tcPr>
          <w:p w14:paraId="2C3B4C2C"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tcPr>
          <w:p w14:paraId="79E60401"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28</w:t>
            </w:r>
          </w:p>
        </w:tc>
      </w:tr>
      <w:tr w:rsidR="00765DDE" w:rsidRPr="00573F7C" w14:paraId="1249A6C4" w14:textId="77777777" w:rsidTr="002160F2">
        <w:trPr>
          <w:trHeight w:val="240"/>
        </w:trPr>
        <w:tc>
          <w:tcPr>
            <w:tcW w:w="3369" w:type="dxa"/>
            <w:tcBorders>
              <w:left w:val="nil"/>
              <w:bottom w:val="nil"/>
              <w:right w:val="nil"/>
            </w:tcBorders>
            <w:shd w:val="clear" w:color="auto" w:fill="auto"/>
            <w:vAlign w:val="bottom"/>
          </w:tcPr>
          <w:p w14:paraId="650EFEF0" w14:textId="21C05133"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Arts Council: TBP Studio Development #2</w:t>
            </w:r>
          </w:p>
        </w:tc>
        <w:tc>
          <w:tcPr>
            <w:tcW w:w="1275" w:type="dxa"/>
            <w:tcBorders>
              <w:left w:val="nil"/>
              <w:bottom w:val="nil"/>
              <w:right w:val="nil"/>
            </w:tcBorders>
            <w:shd w:val="clear" w:color="auto" w:fill="auto"/>
            <w:noWrap/>
            <w:vAlign w:val="bottom"/>
          </w:tcPr>
          <w:p w14:paraId="0B572E08"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tcBorders>
              <w:left w:val="nil"/>
              <w:bottom w:val="nil"/>
              <w:right w:val="nil"/>
            </w:tcBorders>
            <w:shd w:val="clear" w:color="auto" w:fill="auto"/>
            <w:noWrap/>
            <w:vAlign w:val="bottom"/>
          </w:tcPr>
          <w:p w14:paraId="2A8DB183"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25</w:t>
            </w:r>
          </w:p>
        </w:tc>
        <w:tc>
          <w:tcPr>
            <w:tcW w:w="1276" w:type="dxa"/>
            <w:tcBorders>
              <w:left w:val="nil"/>
              <w:bottom w:val="nil"/>
              <w:right w:val="nil"/>
            </w:tcBorders>
            <w:shd w:val="clear" w:color="auto" w:fill="auto"/>
            <w:noWrap/>
            <w:vAlign w:val="bottom"/>
          </w:tcPr>
          <w:p w14:paraId="18DFC8CE"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134" w:type="dxa"/>
            <w:tcBorders>
              <w:left w:val="nil"/>
              <w:bottom w:val="nil"/>
              <w:right w:val="nil"/>
            </w:tcBorders>
            <w:shd w:val="clear" w:color="auto" w:fill="auto"/>
          </w:tcPr>
          <w:p w14:paraId="5C2754FC"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tcPr>
          <w:p w14:paraId="6BF432B1"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25</w:t>
            </w:r>
          </w:p>
        </w:tc>
      </w:tr>
      <w:tr w:rsidR="00765DDE" w:rsidRPr="00573F7C" w14:paraId="5E126723" w14:textId="77777777" w:rsidTr="002160F2">
        <w:trPr>
          <w:trHeight w:val="240"/>
        </w:trPr>
        <w:tc>
          <w:tcPr>
            <w:tcW w:w="3369" w:type="dxa"/>
            <w:tcBorders>
              <w:left w:val="nil"/>
              <w:bottom w:val="nil"/>
              <w:right w:val="nil"/>
            </w:tcBorders>
            <w:shd w:val="clear" w:color="auto" w:fill="auto"/>
            <w:vAlign w:val="bottom"/>
          </w:tcPr>
          <w:p w14:paraId="2E8F676C"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Children in Need Next Steps Programme</w:t>
            </w:r>
          </w:p>
        </w:tc>
        <w:tc>
          <w:tcPr>
            <w:tcW w:w="1275" w:type="dxa"/>
            <w:tcBorders>
              <w:left w:val="nil"/>
              <w:bottom w:val="nil"/>
              <w:right w:val="nil"/>
            </w:tcBorders>
            <w:shd w:val="clear" w:color="auto" w:fill="auto"/>
            <w:noWrap/>
            <w:vAlign w:val="bottom"/>
          </w:tcPr>
          <w:p w14:paraId="4E7F793E"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tcBorders>
              <w:left w:val="nil"/>
              <w:bottom w:val="nil"/>
              <w:right w:val="nil"/>
            </w:tcBorders>
            <w:shd w:val="clear" w:color="auto" w:fill="auto"/>
            <w:noWrap/>
            <w:vAlign w:val="bottom"/>
          </w:tcPr>
          <w:p w14:paraId="0B5B25A7"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29</w:t>
            </w:r>
          </w:p>
        </w:tc>
        <w:tc>
          <w:tcPr>
            <w:tcW w:w="1276" w:type="dxa"/>
            <w:tcBorders>
              <w:left w:val="nil"/>
              <w:bottom w:val="nil"/>
              <w:right w:val="nil"/>
            </w:tcBorders>
            <w:shd w:val="clear" w:color="auto" w:fill="auto"/>
            <w:noWrap/>
            <w:vAlign w:val="bottom"/>
          </w:tcPr>
          <w:p w14:paraId="42C0413F"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(27)</w:t>
            </w:r>
          </w:p>
        </w:tc>
        <w:tc>
          <w:tcPr>
            <w:tcW w:w="1134" w:type="dxa"/>
            <w:tcBorders>
              <w:left w:val="nil"/>
              <w:bottom w:val="nil"/>
              <w:right w:val="nil"/>
            </w:tcBorders>
            <w:shd w:val="clear" w:color="auto" w:fill="auto"/>
          </w:tcPr>
          <w:p w14:paraId="6493F5F6"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tcPr>
          <w:p w14:paraId="1B4FC3AC"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w:t>
            </w:r>
          </w:p>
        </w:tc>
      </w:tr>
      <w:tr w:rsidR="00765DDE" w:rsidRPr="00573F7C" w14:paraId="5B5D2B46" w14:textId="77777777" w:rsidTr="002160F2">
        <w:trPr>
          <w:trHeight w:val="240"/>
        </w:trPr>
        <w:tc>
          <w:tcPr>
            <w:tcW w:w="3369" w:type="dxa"/>
            <w:tcBorders>
              <w:left w:val="nil"/>
              <w:bottom w:val="nil"/>
              <w:right w:val="nil"/>
            </w:tcBorders>
            <w:shd w:val="clear" w:color="auto" w:fill="auto"/>
            <w:vAlign w:val="bottom"/>
          </w:tcPr>
          <w:p w14:paraId="030B98C3" w14:textId="6F115F34"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Children’s Services: Sweeney Foundation</w:t>
            </w:r>
          </w:p>
        </w:tc>
        <w:tc>
          <w:tcPr>
            <w:tcW w:w="1275" w:type="dxa"/>
            <w:tcBorders>
              <w:left w:val="nil"/>
              <w:bottom w:val="nil"/>
              <w:right w:val="nil"/>
            </w:tcBorders>
            <w:shd w:val="clear" w:color="auto" w:fill="auto"/>
            <w:noWrap/>
            <w:vAlign w:val="bottom"/>
          </w:tcPr>
          <w:p w14:paraId="6EF02BA8"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tcBorders>
              <w:left w:val="nil"/>
              <w:bottom w:val="nil"/>
              <w:right w:val="nil"/>
            </w:tcBorders>
            <w:shd w:val="clear" w:color="auto" w:fill="auto"/>
            <w:noWrap/>
            <w:vAlign w:val="bottom"/>
          </w:tcPr>
          <w:p w14:paraId="0EC7BC6E"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50</w:t>
            </w:r>
          </w:p>
        </w:tc>
        <w:tc>
          <w:tcPr>
            <w:tcW w:w="1276" w:type="dxa"/>
            <w:tcBorders>
              <w:left w:val="nil"/>
              <w:bottom w:val="nil"/>
              <w:right w:val="nil"/>
            </w:tcBorders>
            <w:shd w:val="clear" w:color="auto" w:fill="auto"/>
            <w:noWrap/>
            <w:vAlign w:val="bottom"/>
          </w:tcPr>
          <w:p w14:paraId="1F947DD6"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(17)</w:t>
            </w:r>
          </w:p>
        </w:tc>
        <w:tc>
          <w:tcPr>
            <w:tcW w:w="1134" w:type="dxa"/>
            <w:tcBorders>
              <w:left w:val="nil"/>
              <w:bottom w:val="nil"/>
              <w:right w:val="nil"/>
            </w:tcBorders>
            <w:shd w:val="clear" w:color="auto" w:fill="auto"/>
          </w:tcPr>
          <w:p w14:paraId="1EAC4539"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tcPr>
          <w:p w14:paraId="51E86450"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33</w:t>
            </w:r>
          </w:p>
        </w:tc>
      </w:tr>
      <w:tr w:rsidR="00765DDE" w:rsidRPr="00573F7C" w14:paraId="02A05BFA" w14:textId="77777777" w:rsidTr="002160F2">
        <w:trPr>
          <w:trHeight w:val="240"/>
        </w:trPr>
        <w:tc>
          <w:tcPr>
            <w:tcW w:w="3369" w:type="dxa"/>
            <w:tcBorders>
              <w:left w:val="nil"/>
              <w:bottom w:val="nil"/>
              <w:right w:val="nil"/>
            </w:tcBorders>
            <w:shd w:val="clear" w:color="auto" w:fill="auto"/>
            <w:vAlign w:val="bottom"/>
          </w:tcPr>
          <w:p w14:paraId="205210F2" w14:textId="095BBB91"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DHSC: COVID-19 Support</w:t>
            </w:r>
          </w:p>
        </w:tc>
        <w:tc>
          <w:tcPr>
            <w:tcW w:w="1275" w:type="dxa"/>
            <w:tcBorders>
              <w:left w:val="nil"/>
              <w:bottom w:val="nil"/>
              <w:right w:val="nil"/>
            </w:tcBorders>
            <w:shd w:val="clear" w:color="auto" w:fill="auto"/>
            <w:noWrap/>
            <w:vAlign w:val="bottom"/>
          </w:tcPr>
          <w:p w14:paraId="0760D8B4"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tcBorders>
              <w:left w:val="nil"/>
              <w:bottom w:val="nil"/>
              <w:right w:val="nil"/>
            </w:tcBorders>
            <w:shd w:val="clear" w:color="auto" w:fill="auto"/>
            <w:noWrap/>
            <w:vAlign w:val="bottom"/>
          </w:tcPr>
          <w:p w14:paraId="29661B21"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345</w:t>
            </w:r>
          </w:p>
        </w:tc>
        <w:tc>
          <w:tcPr>
            <w:tcW w:w="1276" w:type="dxa"/>
            <w:tcBorders>
              <w:left w:val="nil"/>
              <w:bottom w:val="nil"/>
              <w:right w:val="nil"/>
            </w:tcBorders>
            <w:shd w:val="clear" w:color="auto" w:fill="auto"/>
            <w:noWrap/>
            <w:vAlign w:val="bottom"/>
          </w:tcPr>
          <w:p w14:paraId="4D2B7B22"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(345)</w:t>
            </w:r>
          </w:p>
        </w:tc>
        <w:tc>
          <w:tcPr>
            <w:tcW w:w="1134" w:type="dxa"/>
            <w:tcBorders>
              <w:left w:val="nil"/>
              <w:bottom w:val="nil"/>
              <w:right w:val="nil"/>
            </w:tcBorders>
            <w:shd w:val="clear" w:color="auto" w:fill="auto"/>
          </w:tcPr>
          <w:p w14:paraId="181F9F65"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tcPr>
          <w:p w14:paraId="1032A994"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765DDE" w:rsidRPr="00573F7C" w14:paraId="0E6A1C59" w14:textId="77777777" w:rsidTr="002160F2">
        <w:trPr>
          <w:trHeight w:val="240"/>
        </w:trPr>
        <w:tc>
          <w:tcPr>
            <w:tcW w:w="3369" w:type="dxa"/>
            <w:tcBorders>
              <w:left w:val="nil"/>
              <w:bottom w:val="nil"/>
              <w:right w:val="nil"/>
            </w:tcBorders>
            <w:shd w:val="clear" w:color="auto" w:fill="auto"/>
            <w:vAlign w:val="bottom"/>
          </w:tcPr>
          <w:p w14:paraId="5CF524B0"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Loneliness Fund (DCMS)</w:t>
            </w:r>
          </w:p>
        </w:tc>
        <w:tc>
          <w:tcPr>
            <w:tcW w:w="1275" w:type="dxa"/>
            <w:tcBorders>
              <w:left w:val="nil"/>
              <w:bottom w:val="nil"/>
              <w:right w:val="nil"/>
            </w:tcBorders>
            <w:shd w:val="clear" w:color="auto" w:fill="auto"/>
            <w:noWrap/>
            <w:vAlign w:val="bottom"/>
          </w:tcPr>
          <w:p w14:paraId="438D6DD9"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tcBorders>
              <w:left w:val="nil"/>
              <w:bottom w:val="nil"/>
              <w:right w:val="nil"/>
            </w:tcBorders>
            <w:shd w:val="clear" w:color="auto" w:fill="auto"/>
            <w:noWrap/>
            <w:vAlign w:val="bottom"/>
          </w:tcPr>
          <w:p w14:paraId="23BBFC9E"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500</w:t>
            </w:r>
          </w:p>
        </w:tc>
        <w:tc>
          <w:tcPr>
            <w:tcW w:w="1276" w:type="dxa"/>
            <w:tcBorders>
              <w:left w:val="nil"/>
              <w:bottom w:val="nil"/>
              <w:right w:val="nil"/>
            </w:tcBorders>
            <w:shd w:val="clear" w:color="auto" w:fill="auto"/>
            <w:noWrap/>
            <w:vAlign w:val="bottom"/>
          </w:tcPr>
          <w:p w14:paraId="7DD70A9E"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(500)</w:t>
            </w:r>
          </w:p>
        </w:tc>
        <w:tc>
          <w:tcPr>
            <w:tcW w:w="1134" w:type="dxa"/>
            <w:tcBorders>
              <w:left w:val="nil"/>
              <w:bottom w:val="nil"/>
              <w:right w:val="nil"/>
            </w:tcBorders>
            <w:shd w:val="clear" w:color="auto" w:fill="auto"/>
          </w:tcPr>
          <w:p w14:paraId="3DBF4BB4"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tcPr>
          <w:p w14:paraId="6EC81F6A"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765DDE" w:rsidRPr="00573F7C" w14:paraId="1ACA8042" w14:textId="77777777" w:rsidTr="002160F2">
        <w:trPr>
          <w:trHeight w:val="240"/>
        </w:trPr>
        <w:tc>
          <w:tcPr>
            <w:tcW w:w="3369" w:type="dxa"/>
            <w:tcBorders>
              <w:left w:val="nil"/>
              <w:bottom w:val="nil"/>
              <w:right w:val="nil"/>
            </w:tcBorders>
            <w:shd w:val="clear" w:color="auto" w:fill="auto"/>
            <w:vAlign w:val="bottom"/>
          </w:tcPr>
          <w:p w14:paraId="17CE391B"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NLCF Covid-19 Grant</w:t>
            </w:r>
          </w:p>
        </w:tc>
        <w:tc>
          <w:tcPr>
            <w:tcW w:w="1275" w:type="dxa"/>
            <w:tcBorders>
              <w:left w:val="nil"/>
              <w:bottom w:val="nil"/>
              <w:right w:val="nil"/>
            </w:tcBorders>
            <w:shd w:val="clear" w:color="auto" w:fill="auto"/>
            <w:noWrap/>
            <w:vAlign w:val="bottom"/>
          </w:tcPr>
          <w:p w14:paraId="5D71922E"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tcBorders>
              <w:left w:val="nil"/>
              <w:bottom w:val="nil"/>
              <w:right w:val="nil"/>
            </w:tcBorders>
            <w:shd w:val="clear" w:color="auto" w:fill="auto"/>
            <w:noWrap/>
            <w:vAlign w:val="bottom"/>
          </w:tcPr>
          <w:p w14:paraId="6901D297"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510</w:t>
            </w:r>
          </w:p>
        </w:tc>
        <w:tc>
          <w:tcPr>
            <w:tcW w:w="1276" w:type="dxa"/>
            <w:tcBorders>
              <w:left w:val="nil"/>
              <w:bottom w:val="nil"/>
              <w:right w:val="nil"/>
            </w:tcBorders>
            <w:shd w:val="clear" w:color="auto" w:fill="auto"/>
            <w:noWrap/>
            <w:vAlign w:val="bottom"/>
          </w:tcPr>
          <w:p w14:paraId="05F8C992"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(510)</w:t>
            </w:r>
          </w:p>
        </w:tc>
        <w:tc>
          <w:tcPr>
            <w:tcW w:w="1134" w:type="dxa"/>
            <w:tcBorders>
              <w:left w:val="nil"/>
              <w:bottom w:val="nil"/>
              <w:right w:val="nil"/>
            </w:tcBorders>
            <w:shd w:val="clear" w:color="auto" w:fill="auto"/>
          </w:tcPr>
          <w:p w14:paraId="345989EE"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tcPr>
          <w:p w14:paraId="6A0D4986"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765DDE" w:rsidRPr="00573F7C" w14:paraId="64332B69" w14:textId="77777777" w:rsidTr="002160F2">
        <w:trPr>
          <w:trHeight w:val="240"/>
        </w:trPr>
        <w:tc>
          <w:tcPr>
            <w:tcW w:w="3369" w:type="dxa"/>
            <w:tcBorders>
              <w:left w:val="nil"/>
              <w:bottom w:val="nil"/>
              <w:right w:val="nil"/>
            </w:tcBorders>
            <w:shd w:val="clear" w:color="auto" w:fill="auto"/>
            <w:vAlign w:val="bottom"/>
          </w:tcPr>
          <w:p w14:paraId="76019C49"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Pears Grant – Promoting Wellbeing</w:t>
            </w:r>
          </w:p>
        </w:tc>
        <w:tc>
          <w:tcPr>
            <w:tcW w:w="1275" w:type="dxa"/>
            <w:tcBorders>
              <w:left w:val="nil"/>
              <w:bottom w:val="nil"/>
              <w:right w:val="nil"/>
            </w:tcBorders>
            <w:shd w:val="clear" w:color="auto" w:fill="auto"/>
            <w:noWrap/>
            <w:vAlign w:val="bottom"/>
          </w:tcPr>
          <w:p w14:paraId="36D59634"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851" w:type="dxa"/>
            <w:tcBorders>
              <w:left w:val="nil"/>
              <w:bottom w:val="nil"/>
              <w:right w:val="nil"/>
            </w:tcBorders>
            <w:shd w:val="clear" w:color="auto" w:fill="auto"/>
            <w:noWrap/>
            <w:vAlign w:val="bottom"/>
          </w:tcPr>
          <w:p w14:paraId="3AF02221"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40</w:t>
            </w:r>
          </w:p>
        </w:tc>
        <w:tc>
          <w:tcPr>
            <w:tcW w:w="1276" w:type="dxa"/>
            <w:tcBorders>
              <w:left w:val="nil"/>
              <w:bottom w:val="nil"/>
              <w:right w:val="nil"/>
            </w:tcBorders>
            <w:shd w:val="clear" w:color="auto" w:fill="auto"/>
            <w:noWrap/>
            <w:vAlign w:val="bottom"/>
          </w:tcPr>
          <w:p w14:paraId="295A32A4"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(32)</w:t>
            </w:r>
          </w:p>
        </w:tc>
        <w:tc>
          <w:tcPr>
            <w:tcW w:w="1134" w:type="dxa"/>
            <w:tcBorders>
              <w:left w:val="nil"/>
              <w:bottom w:val="nil"/>
              <w:right w:val="nil"/>
            </w:tcBorders>
            <w:shd w:val="clear" w:color="auto" w:fill="auto"/>
          </w:tcPr>
          <w:p w14:paraId="04559194"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tcPr>
          <w:p w14:paraId="61BE7FA1"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8</w:t>
            </w:r>
          </w:p>
        </w:tc>
      </w:tr>
      <w:tr w:rsidR="00765DDE" w:rsidRPr="00573F7C" w14:paraId="15B17ED8" w14:textId="77777777" w:rsidTr="002160F2">
        <w:trPr>
          <w:trHeight w:val="240"/>
        </w:trPr>
        <w:tc>
          <w:tcPr>
            <w:tcW w:w="3369" w:type="dxa"/>
            <w:tcBorders>
              <w:left w:val="nil"/>
              <w:bottom w:val="nil"/>
              <w:right w:val="nil"/>
            </w:tcBorders>
            <w:shd w:val="clear" w:color="auto" w:fill="auto"/>
            <w:vAlign w:val="bottom"/>
          </w:tcPr>
          <w:p w14:paraId="1A1558E0"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Woodside IT Equipment (*)</w:t>
            </w:r>
          </w:p>
        </w:tc>
        <w:tc>
          <w:tcPr>
            <w:tcW w:w="1275" w:type="dxa"/>
            <w:tcBorders>
              <w:left w:val="nil"/>
              <w:bottom w:val="nil"/>
              <w:right w:val="nil"/>
            </w:tcBorders>
            <w:shd w:val="clear" w:color="auto" w:fill="auto"/>
            <w:noWrap/>
            <w:vAlign w:val="bottom"/>
          </w:tcPr>
          <w:p w14:paraId="3FFF5B46"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5</w:t>
            </w:r>
          </w:p>
        </w:tc>
        <w:tc>
          <w:tcPr>
            <w:tcW w:w="851" w:type="dxa"/>
            <w:tcBorders>
              <w:left w:val="nil"/>
              <w:bottom w:val="nil"/>
              <w:right w:val="nil"/>
            </w:tcBorders>
            <w:shd w:val="clear" w:color="auto" w:fill="auto"/>
            <w:noWrap/>
            <w:vAlign w:val="bottom"/>
          </w:tcPr>
          <w:p w14:paraId="425D545C"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16</w:t>
            </w:r>
          </w:p>
        </w:tc>
        <w:tc>
          <w:tcPr>
            <w:tcW w:w="1276" w:type="dxa"/>
            <w:tcBorders>
              <w:left w:val="nil"/>
              <w:bottom w:val="nil"/>
              <w:right w:val="nil"/>
            </w:tcBorders>
            <w:shd w:val="clear" w:color="auto" w:fill="auto"/>
            <w:noWrap/>
            <w:vAlign w:val="bottom"/>
          </w:tcPr>
          <w:p w14:paraId="117A35A6"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(21)</w:t>
            </w:r>
          </w:p>
        </w:tc>
        <w:tc>
          <w:tcPr>
            <w:tcW w:w="1134" w:type="dxa"/>
            <w:tcBorders>
              <w:left w:val="nil"/>
              <w:bottom w:val="nil"/>
              <w:right w:val="nil"/>
            </w:tcBorders>
            <w:shd w:val="clear" w:color="auto" w:fill="auto"/>
          </w:tcPr>
          <w:p w14:paraId="1868EE2F"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tcPr>
          <w:p w14:paraId="0C86427D"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r w:rsidR="00765DDE" w:rsidRPr="00573F7C" w14:paraId="164CBF80" w14:textId="77777777" w:rsidTr="002160F2">
        <w:trPr>
          <w:trHeight w:val="240"/>
        </w:trPr>
        <w:tc>
          <w:tcPr>
            <w:tcW w:w="3369" w:type="dxa"/>
            <w:tcBorders>
              <w:left w:val="nil"/>
              <w:bottom w:val="nil"/>
              <w:right w:val="nil"/>
            </w:tcBorders>
            <w:shd w:val="clear" w:color="auto" w:fill="auto"/>
            <w:vAlign w:val="bottom"/>
          </w:tcPr>
          <w:p w14:paraId="555BD83E"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 xml:space="preserve">Other </w:t>
            </w:r>
          </w:p>
        </w:tc>
        <w:tc>
          <w:tcPr>
            <w:tcW w:w="1275" w:type="dxa"/>
            <w:tcBorders>
              <w:left w:val="nil"/>
              <w:bottom w:val="nil"/>
              <w:right w:val="nil"/>
            </w:tcBorders>
            <w:shd w:val="clear" w:color="auto" w:fill="auto"/>
            <w:noWrap/>
            <w:vAlign w:val="bottom"/>
          </w:tcPr>
          <w:p w14:paraId="3F83B012" w14:textId="337F3096" w:rsidR="00765DDE" w:rsidRPr="00573F7C" w:rsidRDefault="009F2105" w:rsidP="00765DDE">
            <w:pPr>
              <w:spacing w:line="276" w:lineRule="auto"/>
              <w:jc w:val="right"/>
              <w:rPr>
                <w:rFonts w:asciiTheme="minorHAnsi" w:eastAsia="Calibri" w:hAnsiTheme="minorHAnsi" w:cstheme="minorHAnsi"/>
                <w:sz w:val="18"/>
                <w:szCs w:val="18"/>
              </w:rPr>
            </w:pPr>
            <w:r>
              <w:rPr>
                <w:rFonts w:asciiTheme="minorHAnsi" w:eastAsia="Calibri" w:hAnsiTheme="minorHAnsi" w:cstheme="minorHAnsi"/>
                <w:sz w:val="18"/>
                <w:szCs w:val="18"/>
              </w:rPr>
              <w:t>527</w:t>
            </w:r>
          </w:p>
        </w:tc>
        <w:tc>
          <w:tcPr>
            <w:tcW w:w="851" w:type="dxa"/>
            <w:tcBorders>
              <w:left w:val="nil"/>
              <w:bottom w:val="nil"/>
              <w:right w:val="nil"/>
            </w:tcBorders>
            <w:shd w:val="clear" w:color="auto" w:fill="auto"/>
            <w:noWrap/>
            <w:vAlign w:val="bottom"/>
          </w:tcPr>
          <w:p w14:paraId="3A066B72"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154</w:t>
            </w:r>
          </w:p>
        </w:tc>
        <w:tc>
          <w:tcPr>
            <w:tcW w:w="1276" w:type="dxa"/>
            <w:tcBorders>
              <w:left w:val="nil"/>
              <w:bottom w:val="nil"/>
              <w:right w:val="nil"/>
            </w:tcBorders>
            <w:shd w:val="clear" w:color="auto" w:fill="auto"/>
            <w:noWrap/>
            <w:vAlign w:val="bottom"/>
          </w:tcPr>
          <w:p w14:paraId="2354C424"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(212)</w:t>
            </w:r>
          </w:p>
        </w:tc>
        <w:tc>
          <w:tcPr>
            <w:tcW w:w="1134" w:type="dxa"/>
            <w:tcBorders>
              <w:left w:val="nil"/>
              <w:bottom w:val="nil"/>
              <w:right w:val="nil"/>
            </w:tcBorders>
            <w:shd w:val="clear" w:color="auto" w:fill="auto"/>
          </w:tcPr>
          <w:p w14:paraId="05F556BF"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nil"/>
              <w:right w:val="nil"/>
            </w:tcBorders>
            <w:shd w:val="clear" w:color="auto" w:fill="auto"/>
            <w:noWrap/>
            <w:vAlign w:val="bottom"/>
          </w:tcPr>
          <w:p w14:paraId="300DA3AC" w14:textId="679F53B6"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4</w:t>
            </w:r>
            <w:r w:rsidR="006A573C">
              <w:rPr>
                <w:rFonts w:asciiTheme="minorHAnsi" w:eastAsia="Calibri" w:hAnsiTheme="minorHAnsi" w:cstheme="minorHAnsi"/>
                <w:sz w:val="18"/>
                <w:szCs w:val="18"/>
              </w:rPr>
              <w:t>69</w:t>
            </w:r>
          </w:p>
        </w:tc>
      </w:tr>
      <w:tr w:rsidR="00765DDE" w:rsidRPr="00573F7C" w14:paraId="1BB7A6BF" w14:textId="77777777" w:rsidTr="002160F2">
        <w:trPr>
          <w:trHeight w:val="240"/>
        </w:trPr>
        <w:tc>
          <w:tcPr>
            <w:tcW w:w="3369" w:type="dxa"/>
            <w:tcBorders>
              <w:left w:val="nil"/>
              <w:bottom w:val="nil"/>
              <w:right w:val="nil"/>
            </w:tcBorders>
            <w:shd w:val="clear" w:color="auto" w:fill="auto"/>
            <w:vAlign w:val="bottom"/>
          </w:tcPr>
          <w:p w14:paraId="195B45F4" w14:textId="77777777" w:rsidR="00765DDE" w:rsidRPr="00573F7C" w:rsidRDefault="00765DDE" w:rsidP="00765DDE">
            <w:pPr>
              <w:spacing w:line="276" w:lineRule="auto"/>
              <w:rPr>
                <w:rFonts w:asciiTheme="minorHAnsi" w:eastAsia="Calibri" w:hAnsiTheme="minorHAnsi" w:cstheme="minorHAnsi"/>
                <w:bCs/>
                <w:sz w:val="18"/>
                <w:szCs w:val="18"/>
              </w:rPr>
            </w:pPr>
          </w:p>
        </w:tc>
        <w:tc>
          <w:tcPr>
            <w:tcW w:w="1275" w:type="dxa"/>
            <w:tcBorders>
              <w:left w:val="nil"/>
              <w:bottom w:val="nil"/>
              <w:right w:val="nil"/>
            </w:tcBorders>
            <w:shd w:val="clear" w:color="auto" w:fill="auto"/>
            <w:noWrap/>
            <w:vAlign w:val="bottom"/>
          </w:tcPr>
          <w:p w14:paraId="5D975ACF" w14:textId="77777777" w:rsidR="00765DDE" w:rsidRPr="00573F7C" w:rsidRDefault="00765DDE" w:rsidP="00765DDE">
            <w:pPr>
              <w:spacing w:line="276" w:lineRule="auto"/>
              <w:jc w:val="right"/>
              <w:rPr>
                <w:rFonts w:asciiTheme="minorHAnsi" w:eastAsia="Calibri" w:hAnsiTheme="minorHAnsi" w:cstheme="minorHAnsi"/>
                <w:sz w:val="18"/>
                <w:szCs w:val="18"/>
              </w:rPr>
            </w:pPr>
          </w:p>
        </w:tc>
        <w:tc>
          <w:tcPr>
            <w:tcW w:w="851" w:type="dxa"/>
            <w:tcBorders>
              <w:left w:val="nil"/>
              <w:bottom w:val="nil"/>
              <w:right w:val="nil"/>
            </w:tcBorders>
            <w:shd w:val="clear" w:color="auto" w:fill="auto"/>
            <w:noWrap/>
            <w:vAlign w:val="bottom"/>
          </w:tcPr>
          <w:p w14:paraId="1283A7BF" w14:textId="77777777" w:rsidR="00765DDE" w:rsidRPr="00573F7C" w:rsidRDefault="00765DDE" w:rsidP="00765DDE">
            <w:pPr>
              <w:spacing w:line="276" w:lineRule="auto"/>
              <w:jc w:val="right"/>
              <w:rPr>
                <w:rFonts w:asciiTheme="minorHAnsi" w:eastAsia="Calibri" w:hAnsiTheme="minorHAnsi" w:cstheme="minorHAnsi"/>
                <w:sz w:val="18"/>
                <w:szCs w:val="18"/>
              </w:rPr>
            </w:pPr>
          </w:p>
        </w:tc>
        <w:tc>
          <w:tcPr>
            <w:tcW w:w="1276" w:type="dxa"/>
            <w:tcBorders>
              <w:left w:val="nil"/>
              <w:bottom w:val="nil"/>
              <w:right w:val="nil"/>
            </w:tcBorders>
            <w:shd w:val="clear" w:color="auto" w:fill="auto"/>
            <w:noWrap/>
            <w:vAlign w:val="bottom"/>
          </w:tcPr>
          <w:p w14:paraId="5FC6F71E" w14:textId="77777777" w:rsidR="00765DDE" w:rsidRPr="00573F7C" w:rsidRDefault="00765DDE" w:rsidP="00765DDE">
            <w:pPr>
              <w:spacing w:line="276" w:lineRule="auto"/>
              <w:jc w:val="right"/>
              <w:rPr>
                <w:rFonts w:asciiTheme="minorHAnsi" w:eastAsia="Calibri" w:hAnsiTheme="minorHAnsi" w:cstheme="minorHAnsi"/>
                <w:sz w:val="18"/>
                <w:szCs w:val="18"/>
              </w:rPr>
            </w:pPr>
          </w:p>
        </w:tc>
        <w:tc>
          <w:tcPr>
            <w:tcW w:w="1134" w:type="dxa"/>
            <w:tcBorders>
              <w:left w:val="nil"/>
              <w:bottom w:val="nil"/>
              <w:right w:val="nil"/>
            </w:tcBorders>
            <w:shd w:val="clear" w:color="auto" w:fill="auto"/>
          </w:tcPr>
          <w:p w14:paraId="6F032498" w14:textId="77777777" w:rsidR="00765DDE" w:rsidRPr="00573F7C" w:rsidRDefault="00765DDE" w:rsidP="00765DDE">
            <w:pPr>
              <w:spacing w:line="276" w:lineRule="auto"/>
              <w:jc w:val="right"/>
              <w:rPr>
                <w:rFonts w:asciiTheme="minorHAnsi" w:eastAsia="Calibri" w:hAnsiTheme="minorHAnsi" w:cstheme="minorHAnsi"/>
                <w:sz w:val="18"/>
                <w:szCs w:val="18"/>
              </w:rPr>
            </w:pPr>
          </w:p>
        </w:tc>
        <w:tc>
          <w:tcPr>
            <w:tcW w:w="1559" w:type="dxa"/>
            <w:tcBorders>
              <w:left w:val="nil"/>
              <w:bottom w:val="nil"/>
              <w:right w:val="nil"/>
            </w:tcBorders>
            <w:shd w:val="clear" w:color="auto" w:fill="auto"/>
            <w:noWrap/>
            <w:vAlign w:val="bottom"/>
          </w:tcPr>
          <w:p w14:paraId="669FCE3B" w14:textId="77777777" w:rsidR="00765DDE" w:rsidRPr="00573F7C" w:rsidRDefault="00765DDE" w:rsidP="00765DDE">
            <w:pPr>
              <w:spacing w:line="276" w:lineRule="auto"/>
              <w:jc w:val="right"/>
              <w:rPr>
                <w:rFonts w:asciiTheme="minorHAnsi" w:eastAsia="Calibri" w:hAnsiTheme="minorHAnsi" w:cstheme="minorHAnsi"/>
                <w:sz w:val="18"/>
                <w:szCs w:val="18"/>
              </w:rPr>
            </w:pPr>
          </w:p>
        </w:tc>
      </w:tr>
      <w:tr w:rsidR="00765DDE" w:rsidRPr="00573F7C" w14:paraId="48156B38" w14:textId="77777777" w:rsidTr="002160F2">
        <w:trPr>
          <w:trHeight w:val="240"/>
        </w:trPr>
        <w:tc>
          <w:tcPr>
            <w:tcW w:w="3369" w:type="dxa"/>
            <w:tcBorders>
              <w:top w:val="single" w:sz="4" w:space="0" w:color="auto"/>
              <w:left w:val="nil"/>
              <w:bottom w:val="single" w:sz="4" w:space="0" w:color="auto"/>
              <w:right w:val="nil"/>
            </w:tcBorders>
            <w:shd w:val="clear" w:color="auto" w:fill="auto"/>
            <w:vAlign w:val="bottom"/>
          </w:tcPr>
          <w:p w14:paraId="6F84A3C8" w14:textId="77777777" w:rsidR="00765DDE" w:rsidRPr="00573F7C" w:rsidRDefault="00765DDE" w:rsidP="00765DDE">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Total Restricted</w:t>
            </w:r>
          </w:p>
        </w:tc>
        <w:tc>
          <w:tcPr>
            <w:tcW w:w="1275" w:type="dxa"/>
            <w:tcBorders>
              <w:top w:val="single" w:sz="4" w:space="0" w:color="auto"/>
              <w:left w:val="nil"/>
              <w:bottom w:val="single" w:sz="4" w:space="0" w:color="auto"/>
              <w:right w:val="nil"/>
            </w:tcBorders>
            <w:shd w:val="clear" w:color="auto" w:fill="auto"/>
            <w:noWrap/>
            <w:vAlign w:val="bottom"/>
          </w:tcPr>
          <w:p w14:paraId="4E8C2AEA"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2,065</w:t>
            </w:r>
          </w:p>
        </w:tc>
        <w:tc>
          <w:tcPr>
            <w:tcW w:w="851" w:type="dxa"/>
            <w:tcBorders>
              <w:top w:val="single" w:sz="4" w:space="0" w:color="auto"/>
              <w:left w:val="nil"/>
              <w:bottom w:val="single" w:sz="4" w:space="0" w:color="auto"/>
              <w:right w:val="nil"/>
            </w:tcBorders>
            <w:shd w:val="clear" w:color="auto" w:fill="auto"/>
            <w:noWrap/>
            <w:vAlign w:val="bottom"/>
          </w:tcPr>
          <w:p w14:paraId="72572534"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2,779</w:t>
            </w:r>
          </w:p>
        </w:tc>
        <w:tc>
          <w:tcPr>
            <w:tcW w:w="1276" w:type="dxa"/>
            <w:tcBorders>
              <w:top w:val="single" w:sz="4" w:space="0" w:color="auto"/>
              <w:left w:val="nil"/>
              <w:bottom w:val="single" w:sz="4" w:space="0" w:color="auto"/>
              <w:right w:val="nil"/>
            </w:tcBorders>
            <w:shd w:val="clear" w:color="auto" w:fill="auto"/>
            <w:noWrap/>
            <w:vAlign w:val="bottom"/>
          </w:tcPr>
          <w:p w14:paraId="143B1FB3"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(2,595)</w:t>
            </w:r>
          </w:p>
        </w:tc>
        <w:tc>
          <w:tcPr>
            <w:tcW w:w="1134" w:type="dxa"/>
            <w:tcBorders>
              <w:top w:val="single" w:sz="4" w:space="0" w:color="auto"/>
              <w:left w:val="nil"/>
              <w:bottom w:val="single" w:sz="4" w:space="0" w:color="auto"/>
              <w:right w:val="nil"/>
            </w:tcBorders>
            <w:vAlign w:val="bottom"/>
          </w:tcPr>
          <w:p w14:paraId="3B3BC768"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w:t>
            </w:r>
          </w:p>
        </w:tc>
        <w:tc>
          <w:tcPr>
            <w:tcW w:w="1559" w:type="dxa"/>
            <w:tcBorders>
              <w:top w:val="single" w:sz="4" w:space="0" w:color="auto"/>
              <w:left w:val="nil"/>
              <w:bottom w:val="single" w:sz="4" w:space="0" w:color="auto"/>
              <w:right w:val="nil"/>
            </w:tcBorders>
            <w:shd w:val="clear" w:color="auto" w:fill="auto"/>
            <w:noWrap/>
            <w:vAlign w:val="bottom"/>
          </w:tcPr>
          <w:p w14:paraId="7F5DAF27"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2,249</w:t>
            </w:r>
          </w:p>
        </w:tc>
      </w:tr>
      <w:tr w:rsidR="00765DDE" w:rsidRPr="00573F7C" w14:paraId="2B49B382" w14:textId="77777777" w:rsidTr="002160F2">
        <w:trPr>
          <w:trHeight w:val="240"/>
        </w:trPr>
        <w:tc>
          <w:tcPr>
            <w:tcW w:w="3369" w:type="dxa"/>
            <w:tcBorders>
              <w:top w:val="single" w:sz="4" w:space="0" w:color="auto"/>
              <w:left w:val="nil"/>
              <w:right w:val="nil"/>
            </w:tcBorders>
            <w:shd w:val="clear" w:color="auto" w:fill="auto"/>
            <w:vAlign w:val="bottom"/>
          </w:tcPr>
          <w:p w14:paraId="78BF2D84" w14:textId="77777777" w:rsidR="00765DDE" w:rsidRPr="00573F7C" w:rsidRDefault="00765DDE" w:rsidP="00765DDE">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lastRenderedPageBreak/>
              <w:t>Endowment</w:t>
            </w:r>
          </w:p>
        </w:tc>
        <w:tc>
          <w:tcPr>
            <w:tcW w:w="1275" w:type="dxa"/>
            <w:tcBorders>
              <w:top w:val="single" w:sz="4" w:space="0" w:color="auto"/>
              <w:left w:val="nil"/>
              <w:right w:val="nil"/>
            </w:tcBorders>
            <w:shd w:val="clear" w:color="auto" w:fill="auto"/>
            <w:noWrap/>
            <w:vAlign w:val="bottom"/>
          </w:tcPr>
          <w:p w14:paraId="5942098D" w14:textId="77777777" w:rsidR="00765DDE" w:rsidRPr="00573F7C" w:rsidRDefault="00765DDE" w:rsidP="00765DDE">
            <w:pPr>
              <w:spacing w:line="276" w:lineRule="auto"/>
              <w:jc w:val="right"/>
              <w:rPr>
                <w:rFonts w:asciiTheme="minorHAnsi" w:eastAsia="Calibri" w:hAnsiTheme="minorHAnsi" w:cstheme="minorHAnsi"/>
                <w:b/>
                <w:sz w:val="18"/>
                <w:szCs w:val="18"/>
              </w:rPr>
            </w:pPr>
          </w:p>
        </w:tc>
        <w:tc>
          <w:tcPr>
            <w:tcW w:w="851" w:type="dxa"/>
            <w:tcBorders>
              <w:top w:val="single" w:sz="4" w:space="0" w:color="auto"/>
              <w:left w:val="nil"/>
              <w:right w:val="nil"/>
            </w:tcBorders>
            <w:shd w:val="clear" w:color="auto" w:fill="auto"/>
            <w:noWrap/>
            <w:vAlign w:val="bottom"/>
          </w:tcPr>
          <w:p w14:paraId="557555F1" w14:textId="77777777" w:rsidR="00765DDE" w:rsidRPr="00573F7C" w:rsidRDefault="00765DDE" w:rsidP="00765DDE">
            <w:pPr>
              <w:spacing w:line="276" w:lineRule="auto"/>
              <w:jc w:val="right"/>
              <w:rPr>
                <w:rFonts w:asciiTheme="minorHAnsi" w:eastAsia="Calibri" w:hAnsiTheme="minorHAnsi" w:cstheme="minorHAnsi"/>
                <w:b/>
                <w:sz w:val="18"/>
                <w:szCs w:val="18"/>
              </w:rPr>
            </w:pPr>
          </w:p>
        </w:tc>
        <w:tc>
          <w:tcPr>
            <w:tcW w:w="1276" w:type="dxa"/>
            <w:tcBorders>
              <w:top w:val="single" w:sz="4" w:space="0" w:color="auto"/>
              <w:left w:val="nil"/>
              <w:right w:val="nil"/>
            </w:tcBorders>
            <w:shd w:val="clear" w:color="auto" w:fill="auto"/>
            <w:noWrap/>
            <w:vAlign w:val="bottom"/>
          </w:tcPr>
          <w:p w14:paraId="116ED1B9" w14:textId="77777777" w:rsidR="00765DDE" w:rsidRPr="00573F7C" w:rsidRDefault="00765DDE" w:rsidP="00765DDE">
            <w:pPr>
              <w:spacing w:line="276" w:lineRule="auto"/>
              <w:jc w:val="right"/>
              <w:rPr>
                <w:rFonts w:asciiTheme="minorHAnsi" w:eastAsia="Calibri" w:hAnsiTheme="minorHAnsi" w:cstheme="minorHAnsi"/>
                <w:b/>
                <w:sz w:val="18"/>
                <w:szCs w:val="18"/>
              </w:rPr>
            </w:pPr>
          </w:p>
        </w:tc>
        <w:tc>
          <w:tcPr>
            <w:tcW w:w="1134" w:type="dxa"/>
            <w:tcBorders>
              <w:top w:val="single" w:sz="4" w:space="0" w:color="auto"/>
              <w:left w:val="nil"/>
              <w:right w:val="nil"/>
            </w:tcBorders>
            <w:vAlign w:val="bottom"/>
          </w:tcPr>
          <w:p w14:paraId="63707182" w14:textId="77777777" w:rsidR="00765DDE" w:rsidRPr="00573F7C" w:rsidRDefault="00765DDE" w:rsidP="00765DDE">
            <w:pPr>
              <w:spacing w:line="276" w:lineRule="auto"/>
              <w:jc w:val="right"/>
              <w:rPr>
                <w:rFonts w:asciiTheme="minorHAnsi" w:eastAsia="Calibri" w:hAnsiTheme="minorHAnsi" w:cstheme="minorHAnsi"/>
                <w:b/>
                <w:sz w:val="18"/>
                <w:szCs w:val="18"/>
              </w:rPr>
            </w:pPr>
          </w:p>
        </w:tc>
        <w:tc>
          <w:tcPr>
            <w:tcW w:w="1559" w:type="dxa"/>
            <w:tcBorders>
              <w:top w:val="single" w:sz="4" w:space="0" w:color="auto"/>
              <w:left w:val="nil"/>
              <w:right w:val="nil"/>
            </w:tcBorders>
            <w:shd w:val="clear" w:color="auto" w:fill="auto"/>
            <w:noWrap/>
            <w:vAlign w:val="bottom"/>
          </w:tcPr>
          <w:p w14:paraId="6BBF771E" w14:textId="77777777" w:rsidR="00765DDE" w:rsidRPr="00573F7C" w:rsidRDefault="00765DDE" w:rsidP="00765DDE">
            <w:pPr>
              <w:spacing w:line="276" w:lineRule="auto"/>
              <w:jc w:val="right"/>
              <w:rPr>
                <w:rFonts w:asciiTheme="minorHAnsi" w:eastAsia="Calibri" w:hAnsiTheme="minorHAnsi" w:cstheme="minorHAnsi"/>
                <w:b/>
                <w:sz w:val="18"/>
                <w:szCs w:val="18"/>
              </w:rPr>
            </w:pPr>
          </w:p>
        </w:tc>
      </w:tr>
      <w:tr w:rsidR="00765DDE" w:rsidRPr="00573F7C" w14:paraId="0C1BC677" w14:textId="77777777" w:rsidTr="002160F2">
        <w:trPr>
          <w:trHeight w:val="240"/>
        </w:trPr>
        <w:tc>
          <w:tcPr>
            <w:tcW w:w="3369" w:type="dxa"/>
            <w:tcBorders>
              <w:left w:val="nil"/>
              <w:bottom w:val="single" w:sz="4" w:space="0" w:color="auto"/>
              <w:right w:val="nil"/>
            </w:tcBorders>
            <w:shd w:val="clear" w:color="auto" w:fill="auto"/>
            <w:vAlign w:val="bottom"/>
          </w:tcPr>
          <w:p w14:paraId="45785493" w14:textId="77777777" w:rsidR="00765DDE" w:rsidRPr="00573F7C" w:rsidRDefault="00765DDE" w:rsidP="00765DDE">
            <w:pPr>
              <w:spacing w:line="276" w:lineRule="auto"/>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Property</w:t>
            </w:r>
          </w:p>
        </w:tc>
        <w:tc>
          <w:tcPr>
            <w:tcW w:w="1275" w:type="dxa"/>
            <w:tcBorders>
              <w:left w:val="nil"/>
              <w:bottom w:val="single" w:sz="4" w:space="0" w:color="auto"/>
              <w:right w:val="nil"/>
            </w:tcBorders>
            <w:shd w:val="clear" w:color="auto" w:fill="auto"/>
            <w:noWrap/>
            <w:vAlign w:val="bottom"/>
          </w:tcPr>
          <w:p w14:paraId="345156C8"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378</w:t>
            </w:r>
          </w:p>
        </w:tc>
        <w:tc>
          <w:tcPr>
            <w:tcW w:w="851" w:type="dxa"/>
            <w:tcBorders>
              <w:left w:val="nil"/>
              <w:bottom w:val="single" w:sz="4" w:space="0" w:color="auto"/>
              <w:right w:val="nil"/>
            </w:tcBorders>
            <w:shd w:val="clear" w:color="auto" w:fill="auto"/>
            <w:noWrap/>
            <w:vAlign w:val="bottom"/>
          </w:tcPr>
          <w:p w14:paraId="2F7B0628"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276" w:type="dxa"/>
            <w:tcBorders>
              <w:left w:val="nil"/>
              <w:bottom w:val="single" w:sz="4" w:space="0" w:color="auto"/>
              <w:right w:val="nil"/>
            </w:tcBorders>
            <w:shd w:val="clear" w:color="auto" w:fill="auto"/>
            <w:noWrap/>
            <w:vAlign w:val="bottom"/>
          </w:tcPr>
          <w:p w14:paraId="1DA7FBA8"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(8)</w:t>
            </w:r>
          </w:p>
        </w:tc>
        <w:tc>
          <w:tcPr>
            <w:tcW w:w="1134" w:type="dxa"/>
            <w:tcBorders>
              <w:left w:val="nil"/>
              <w:bottom w:val="single" w:sz="4" w:space="0" w:color="auto"/>
              <w:right w:val="nil"/>
            </w:tcBorders>
            <w:vAlign w:val="bottom"/>
          </w:tcPr>
          <w:p w14:paraId="506E2EAD"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c>
          <w:tcPr>
            <w:tcW w:w="1559" w:type="dxa"/>
            <w:tcBorders>
              <w:left w:val="nil"/>
              <w:bottom w:val="single" w:sz="4" w:space="0" w:color="auto"/>
              <w:right w:val="nil"/>
            </w:tcBorders>
            <w:shd w:val="clear" w:color="auto" w:fill="auto"/>
            <w:noWrap/>
            <w:vAlign w:val="bottom"/>
          </w:tcPr>
          <w:p w14:paraId="2E018A1A" w14:textId="77777777" w:rsidR="00765DDE" w:rsidRPr="00573F7C" w:rsidRDefault="00765DDE" w:rsidP="00765DDE">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370</w:t>
            </w:r>
          </w:p>
        </w:tc>
      </w:tr>
      <w:tr w:rsidR="00765DDE" w:rsidRPr="00573F7C" w14:paraId="50535CFF" w14:textId="77777777" w:rsidTr="002160F2">
        <w:trPr>
          <w:trHeight w:val="240"/>
        </w:trPr>
        <w:tc>
          <w:tcPr>
            <w:tcW w:w="3369" w:type="dxa"/>
            <w:tcBorders>
              <w:top w:val="single" w:sz="4" w:space="0" w:color="auto"/>
              <w:left w:val="nil"/>
              <w:bottom w:val="single" w:sz="4" w:space="0" w:color="auto"/>
              <w:right w:val="nil"/>
            </w:tcBorders>
            <w:shd w:val="clear" w:color="auto" w:fill="auto"/>
            <w:vAlign w:val="bottom"/>
          </w:tcPr>
          <w:p w14:paraId="20996D7E" w14:textId="77777777" w:rsidR="00765DDE" w:rsidRPr="00573F7C" w:rsidRDefault="00765DDE" w:rsidP="00765DDE">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Total Endowment</w:t>
            </w:r>
          </w:p>
        </w:tc>
        <w:tc>
          <w:tcPr>
            <w:tcW w:w="1275" w:type="dxa"/>
            <w:tcBorders>
              <w:top w:val="single" w:sz="4" w:space="0" w:color="auto"/>
              <w:left w:val="nil"/>
              <w:bottom w:val="single" w:sz="4" w:space="0" w:color="auto"/>
              <w:right w:val="nil"/>
            </w:tcBorders>
            <w:shd w:val="clear" w:color="auto" w:fill="auto"/>
            <w:noWrap/>
            <w:vAlign w:val="bottom"/>
          </w:tcPr>
          <w:p w14:paraId="390A3F55"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378</w:t>
            </w:r>
          </w:p>
        </w:tc>
        <w:tc>
          <w:tcPr>
            <w:tcW w:w="851" w:type="dxa"/>
            <w:tcBorders>
              <w:top w:val="single" w:sz="4" w:space="0" w:color="auto"/>
              <w:left w:val="nil"/>
              <w:bottom w:val="single" w:sz="4" w:space="0" w:color="auto"/>
              <w:right w:val="nil"/>
            </w:tcBorders>
            <w:shd w:val="clear" w:color="auto" w:fill="auto"/>
            <w:noWrap/>
            <w:vAlign w:val="bottom"/>
          </w:tcPr>
          <w:p w14:paraId="592C816F"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w:t>
            </w:r>
          </w:p>
        </w:tc>
        <w:tc>
          <w:tcPr>
            <w:tcW w:w="1276" w:type="dxa"/>
            <w:tcBorders>
              <w:top w:val="single" w:sz="4" w:space="0" w:color="auto"/>
              <w:left w:val="nil"/>
              <w:bottom w:val="single" w:sz="4" w:space="0" w:color="auto"/>
              <w:right w:val="nil"/>
            </w:tcBorders>
            <w:shd w:val="clear" w:color="auto" w:fill="auto"/>
            <w:noWrap/>
            <w:vAlign w:val="bottom"/>
          </w:tcPr>
          <w:p w14:paraId="1B6E6C33"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(8)</w:t>
            </w:r>
          </w:p>
        </w:tc>
        <w:tc>
          <w:tcPr>
            <w:tcW w:w="1134" w:type="dxa"/>
            <w:tcBorders>
              <w:top w:val="single" w:sz="4" w:space="0" w:color="auto"/>
              <w:left w:val="nil"/>
              <w:bottom w:val="single" w:sz="4" w:space="0" w:color="auto"/>
              <w:right w:val="nil"/>
            </w:tcBorders>
            <w:vAlign w:val="bottom"/>
          </w:tcPr>
          <w:p w14:paraId="76399114"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w:t>
            </w:r>
          </w:p>
        </w:tc>
        <w:tc>
          <w:tcPr>
            <w:tcW w:w="1559" w:type="dxa"/>
            <w:tcBorders>
              <w:top w:val="single" w:sz="4" w:space="0" w:color="auto"/>
              <w:left w:val="nil"/>
              <w:bottom w:val="single" w:sz="4" w:space="0" w:color="auto"/>
              <w:right w:val="nil"/>
            </w:tcBorders>
            <w:shd w:val="clear" w:color="auto" w:fill="auto"/>
            <w:noWrap/>
            <w:vAlign w:val="bottom"/>
          </w:tcPr>
          <w:p w14:paraId="197FA115"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370</w:t>
            </w:r>
          </w:p>
        </w:tc>
      </w:tr>
      <w:tr w:rsidR="00765DDE" w:rsidRPr="00573F7C" w14:paraId="70C4014E" w14:textId="77777777" w:rsidTr="002160F2">
        <w:trPr>
          <w:trHeight w:val="240"/>
        </w:trPr>
        <w:tc>
          <w:tcPr>
            <w:tcW w:w="3369" w:type="dxa"/>
            <w:tcBorders>
              <w:top w:val="single" w:sz="4" w:space="0" w:color="auto"/>
              <w:left w:val="nil"/>
              <w:bottom w:val="single" w:sz="4" w:space="0" w:color="auto"/>
              <w:right w:val="nil"/>
            </w:tcBorders>
            <w:shd w:val="clear" w:color="auto" w:fill="auto"/>
            <w:vAlign w:val="bottom"/>
          </w:tcPr>
          <w:p w14:paraId="29238F96" w14:textId="77777777" w:rsidR="00765DDE" w:rsidRPr="00573F7C" w:rsidRDefault="00765DDE" w:rsidP="00765DDE">
            <w:pPr>
              <w:spacing w:line="276" w:lineRule="auto"/>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Total Funds</w:t>
            </w:r>
          </w:p>
        </w:tc>
        <w:tc>
          <w:tcPr>
            <w:tcW w:w="1275" w:type="dxa"/>
            <w:tcBorders>
              <w:top w:val="single" w:sz="4" w:space="0" w:color="auto"/>
              <w:left w:val="nil"/>
              <w:bottom w:val="single" w:sz="4" w:space="0" w:color="auto"/>
              <w:right w:val="nil"/>
            </w:tcBorders>
            <w:shd w:val="clear" w:color="auto" w:fill="auto"/>
            <w:noWrap/>
            <w:vAlign w:val="bottom"/>
          </w:tcPr>
          <w:p w14:paraId="54482503"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30,279</w:t>
            </w:r>
          </w:p>
        </w:tc>
        <w:tc>
          <w:tcPr>
            <w:tcW w:w="851" w:type="dxa"/>
            <w:tcBorders>
              <w:top w:val="single" w:sz="4" w:space="0" w:color="auto"/>
              <w:left w:val="nil"/>
              <w:bottom w:val="single" w:sz="4" w:space="0" w:color="auto"/>
              <w:right w:val="nil"/>
            </w:tcBorders>
            <w:shd w:val="clear" w:color="auto" w:fill="auto"/>
            <w:noWrap/>
            <w:vAlign w:val="bottom"/>
          </w:tcPr>
          <w:p w14:paraId="6EC0D4C8"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73,406</w:t>
            </w:r>
          </w:p>
        </w:tc>
        <w:tc>
          <w:tcPr>
            <w:tcW w:w="1276" w:type="dxa"/>
            <w:tcBorders>
              <w:top w:val="single" w:sz="4" w:space="0" w:color="auto"/>
              <w:left w:val="nil"/>
              <w:bottom w:val="single" w:sz="4" w:space="0" w:color="auto"/>
              <w:right w:val="nil"/>
            </w:tcBorders>
            <w:shd w:val="clear" w:color="auto" w:fill="auto"/>
            <w:noWrap/>
            <w:vAlign w:val="bottom"/>
          </w:tcPr>
          <w:p w14:paraId="76AFDDAF"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(72,378)</w:t>
            </w:r>
          </w:p>
        </w:tc>
        <w:tc>
          <w:tcPr>
            <w:tcW w:w="1134" w:type="dxa"/>
            <w:tcBorders>
              <w:top w:val="single" w:sz="4" w:space="0" w:color="auto"/>
              <w:left w:val="nil"/>
              <w:bottom w:val="single" w:sz="4" w:space="0" w:color="auto"/>
              <w:right w:val="nil"/>
            </w:tcBorders>
            <w:vAlign w:val="bottom"/>
          </w:tcPr>
          <w:p w14:paraId="53D88B78"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w:t>
            </w:r>
          </w:p>
        </w:tc>
        <w:tc>
          <w:tcPr>
            <w:tcW w:w="1559" w:type="dxa"/>
            <w:tcBorders>
              <w:top w:val="single" w:sz="4" w:space="0" w:color="auto"/>
              <w:left w:val="nil"/>
              <w:bottom w:val="single" w:sz="4" w:space="0" w:color="auto"/>
              <w:right w:val="nil"/>
            </w:tcBorders>
            <w:shd w:val="clear" w:color="auto" w:fill="auto"/>
            <w:noWrap/>
            <w:vAlign w:val="bottom"/>
          </w:tcPr>
          <w:p w14:paraId="356B4F0A" w14:textId="77777777" w:rsidR="00765DDE" w:rsidRPr="00573F7C" w:rsidRDefault="00765DDE" w:rsidP="00765DDE">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31,307</w:t>
            </w:r>
          </w:p>
        </w:tc>
      </w:tr>
    </w:tbl>
    <w:p w14:paraId="3B9BF793" w14:textId="58460456" w:rsidR="00EB1EAB" w:rsidRPr="00EB1EAB" w:rsidRDefault="00233B80" w:rsidP="00EB1EAB">
      <w:pPr>
        <w:spacing w:before="240" w:after="0" w:line="360" w:lineRule="auto"/>
        <w:rPr>
          <w:rFonts w:asciiTheme="minorHAnsi" w:hAnsiTheme="minorHAnsi" w:cstheme="minorHAnsi"/>
          <w:szCs w:val="24"/>
        </w:rPr>
      </w:pPr>
      <w:r w:rsidRPr="00F33517">
        <w:rPr>
          <w:rFonts w:asciiTheme="minorHAnsi" w:hAnsiTheme="minorHAnsi" w:cstheme="minorHAnsi"/>
          <w:szCs w:val="24"/>
        </w:rPr>
        <w:t>Individual funds listed are those with opening balances, annual income or annual expenditure that exceed £20,000. ‘Other funds’ are those with opening balances, annual income and annual expenditure of less than £20,000.</w:t>
      </w:r>
    </w:p>
    <w:p w14:paraId="3E069876" w14:textId="77777777" w:rsidR="00EB1EAB" w:rsidRDefault="00EB1EAB" w:rsidP="00EB1EAB">
      <w:pPr>
        <w:rPr>
          <w:b/>
          <w:bCs/>
        </w:rPr>
      </w:pPr>
    </w:p>
    <w:p w14:paraId="19430B3F" w14:textId="1852DD75" w:rsidR="00233B80" w:rsidRPr="00EB1EAB" w:rsidRDefault="00233B80" w:rsidP="00EB1EAB">
      <w:pPr>
        <w:rPr>
          <w:b/>
          <w:bCs/>
        </w:rPr>
      </w:pPr>
      <w:r w:rsidRPr="00EB1EAB">
        <w:rPr>
          <w:b/>
          <w:bCs/>
        </w:rPr>
        <w:t>Unrestricted funds</w:t>
      </w:r>
    </w:p>
    <w:p w14:paraId="3C13339F" w14:textId="77777777" w:rsidR="00233B80" w:rsidRPr="00EB1EAB" w:rsidRDefault="00233B80" w:rsidP="00EB1EAB">
      <w:pPr>
        <w:rPr>
          <w:b/>
          <w:bCs/>
        </w:rPr>
      </w:pPr>
      <w:r w:rsidRPr="00EB1EAB">
        <w:rPr>
          <w:b/>
          <w:bCs/>
        </w:rPr>
        <w:t>General fund</w:t>
      </w:r>
    </w:p>
    <w:p w14:paraId="47B03C65" w14:textId="77777777" w:rsidR="00233B80" w:rsidRPr="00F33517" w:rsidRDefault="00233B80" w:rsidP="00F33517">
      <w:pPr>
        <w:tabs>
          <w:tab w:val="num" w:pos="340"/>
        </w:tabs>
        <w:spacing w:before="240" w:after="0" w:line="360" w:lineRule="auto"/>
        <w:rPr>
          <w:rFonts w:asciiTheme="minorHAnsi" w:eastAsia="Arial" w:hAnsiTheme="minorHAnsi" w:cstheme="minorHAnsi"/>
          <w:szCs w:val="24"/>
        </w:rPr>
      </w:pPr>
      <w:r w:rsidRPr="00F33517">
        <w:rPr>
          <w:rFonts w:asciiTheme="minorHAnsi" w:eastAsia="Arial" w:hAnsiTheme="minorHAnsi" w:cstheme="minorHAnsi"/>
          <w:szCs w:val="24"/>
        </w:rPr>
        <w:t>This represents the accumulated reserves of the charity that are available for use at the discretion of the Trustees.</w:t>
      </w:r>
    </w:p>
    <w:p w14:paraId="4F09BC2B" w14:textId="1470EEDE" w:rsidR="00233B80" w:rsidRPr="00EB1EAB" w:rsidRDefault="00233B80" w:rsidP="00EB1EAB">
      <w:pPr>
        <w:rPr>
          <w:b/>
          <w:bCs/>
        </w:rPr>
      </w:pPr>
      <w:r w:rsidRPr="00EB1EAB">
        <w:rPr>
          <w:b/>
          <w:bCs/>
        </w:rPr>
        <w:t>Designated funds</w:t>
      </w:r>
    </w:p>
    <w:p w14:paraId="79F18AD6" w14:textId="5B819F14" w:rsidR="003B7121" w:rsidRPr="0084580E" w:rsidRDefault="003B7121" w:rsidP="003B7121">
      <w:pPr>
        <w:tabs>
          <w:tab w:val="num" w:pos="340"/>
        </w:tabs>
        <w:spacing w:before="240" w:after="0" w:line="360" w:lineRule="auto"/>
        <w:rPr>
          <w:rFonts w:asciiTheme="minorHAnsi" w:eastAsia="Arial" w:hAnsiTheme="minorHAnsi" w:cstheme="minorHAnsi"/>
          <w:szCs w:val="24"/>
        </w:rPr>
      </w:pPr>
      <w:r>
        <w:rPr>
          <w:rFonts w:asciiTheme="minorHAnsi" w:eastAsia="Arial" w:hAnsiTheme="minorHAnsi" w:cstheme="minorHAnsi"/>
          <w:szCs w:val="24"/>
        </w:rPr>
        <w:t>Designated funds total £10.5m (2020:</w:t>
      </w:r>
      <w:r w:rsidR="007B759D">
        <w:rPr>
          <w:rFonts w:asciiTheme="minorHAnsi" w:eastAsia="Arial" w:hAnsiTheme="minorHAnsi" w:cstheme="minorHAnsi"/>
          <w:szCs w:val="24"/>
        </w:rPr>
        <w:t xml:space="preserve"> </w:t>
      </w:r>
      <w:r>
        <w:rPr>
          <w:rFonts w:asciiTheme="minorHAnsi" w:eastAsia="Arial" w:hAnsiTheme="minorHAnsi" w:cstheme="minorHAnsi"/>
          <w:szCs w:val="24"/>
        </w:rPr>
        <w:t>£9.7m).</w:t>
      </w:r>
    </w:p>
    <w:p w14:paraId="4384906B" w14:textId="11CD8591" w:rsidR="00233B80" w:rsidRPr="00F33517" w:rsidRDefault="001649DE" w:rsidP="00F33517">
      <w:pPr>
        <w:tabs>
          <w:tab w:val="num" w:pos="340"/>
        </w:tabs>
        <w:spacing w:before="240" w:after="0" w:line="360" w:lineRule="auto"/>
        <w:rPr>
          <w:rFonts w:asciiTheme="minorHAnsi" w:eastAsia="Arial" w:hAnsiTheme="minorHAnsi" w:cstheme="minorHAnsi"/>
          <w:szCs w:val="24"/>
        </w:rPr>
      </w:pPr>
      <w:r>
        <w:rPr>
          <w:rFonts w:asciiTheme="minorHAnsi" w:eastAsia="Arial" w:hAnsiTheme="minorHAnsi" w:cstheme="minorHAnsi"/>
          <w:szCs w:val="24"/>
        </w:rPr>
        <w:t>Designated funds include</w:t>
      </w:r>
      <w:r w:rsidR="00233B80" w:rsidRPr="00F33517">
        <w:rPr>
          <w:rFonts w:asciiTheme="minorHAnsi" w:eastAsia="Arial" w:hAnsiTheme="minorHAnsi" w:cstheme="minorHAnsi"/>
          <w:szCs w:val="24"/>
        </w:rPr>
        <w:t xml:space="preserve"> £</w:t>
      </w:r>
      <w:r w:rsidR="00A82DEB">
        <w:rPr>
          <w:rFonts w:asciiTheme="minorHAnsi" w:eastAsia="Arial" w:hAnsiTheme="minorHAnsi" w:cstheme="minorHAnsi"/>
          <w:szCs w:val="24"/>
        </w:rPr>
        <w:t>3.8</w:t>
      </w:r>
      <w:r w:rsidR="00233B80" w:rsidRPr="00F33517">
        <w:rPr>
          <w:rFonts w:asciiTheme="minorHAnsi" w:eastAsia="Arial" w:hAnsiTheme="minorHAnsi" w:cstheme="minorHAnsi"/>
          <w:szCs w:val="24"/>
        </w:rPr>
        <w:t xml:space="preserve"> million for the maintenance and improvement of the Group’s residential accommodation</w:t>
      </w:r>
      <w:r>
        <w:rPr>
          <w:rFonts w:asciiTheme="minorHAnsi" w:eastAsia="Arial" w:hAnsiTheme="minorHAnsi" w:cstheme="minorHAnsi"/>
          <w:szCs w:val="24"/>
        </w:rPr>
        <w:t>, t</w:t>
      </w:r>
      <w:r w:rsidR="00A82DEB">
        <w:rPr>
          <w:rFonts w:asciiTheme="minorHAnsi" w:eastAsia="Arial" w:hAnsiTheme="minorHAnsi" w:cstheme="minorHAnsi"/>
          <w:szCs w:val="24"/>
        </w:rPr>
        <w:t>wo years’ of contributions to Sense International (</w:t>
      </w:r>
      <w:r w:rsidR="00233B80" w:rsidRPr="00F33517">
        <w:rPr>
          <w:rFonts w:asciiTheme="minorHAnsi" w:eastAsia="Arial" w:hAnsiTheme="minorHAnsi" w:cstheme="minorHAnsi"/>
          <w:szCs w:val="24"/>
        </w:rPr>
        <w:t>£</w:t>
      </w:r>
      <w:r w:rsidR="00A82DEB">
        <w:rPr>
          <w:rFonts w:asciiTheme="minorHAnsi" w:eastAsia="Arial" w:hAnsiTheme="minorHAnsi" w:cstheme="minorHAnsi"/>
          <w:szCs w:val="24"/>
        </w:rPr>
        <w:t>0.7m)</w:t>
      </w:r>
      <w:r>
        <w:rPr>
          <w:rFonts w:asciiTheme="minorHAnsi" w:eastAsia="Arial" w:hAnsiTheme="minorHAnsi" w:cstheme="minorHAnsi"/>
          <w:szCs w:val="24"/>
        </w:rPr>
        <w:t>,</w:t>
      </w:r>
      <w:r w:rsidR="00E33A60">
        <w:rPr>
          <w:rFonts w:asciiTheme="minorHAnsi" w:eastAsia="Arial" w:hAnsiTheme="minorHAnsi" w:cstheme="minorHAnsi"/>
          <w:szCs w:val="24"/>
        </w:rPr>
        <w:t xml:space="preserve">for the support and development of Sense Touch Base Pears centre (£1.0m) and a full year of pension </w:t>
      </w:r>
      <w:r>
        <w:rPr>
          <w:rFonts w:asciiTheme="minorHAnsi" w:eastAsia="Arial" w:hAnsiTheme="minorHAnsi" w:cstheme="minorHAnsi"/>
          <w:szCs w:val="24"/>
        </w:rPr>
        <w:t xml:space="preserve">deficit reduction </w:t>
      </w:r>
      <w:r w:rsidR="00E33A60">
        <w:rPr>
          <w:rFonts w:asciiTheme="minorHAnsi" w:eastAsia="Arial" w:hAnsiTheme="minorHAnsi" w:cstheme="minorHAnsi"/>
          <w:szCs w:val="24"/>
        </w:rPr>
        <w:t>payments (£1.0m).</w:t>
      </w:r>
    </w:p>
    <w:p w14:paraId="4FA527B2" w14:textId="1B9EBD27" w:rsidR="00233B80" w:rsidRDefault="001649DE" w:rsidP="00163E52">
      <w:pPr>
        <w:tabs>
          <w:tab w:val="num" w:pos="340"/>
        </w:tabs>
        <w:spacing w:before="240" w:after="0" w:line="360" w:lineRule="auto"/>
        <w:rPr>
          <w:rFonts w:asciiTheme="minorHAnsi" w:eastAsia="Arial" w:hAnsiTheme="minorHAnsi" w:cstheme="minorHAnsi"/>
          <w:szCs w:val="24"/>
        </w:rPr>
      </w:pPr>
      <w:r>
        <w:rPr>
          <w:rFonts w:asciiTheme="minorHAnsi" w:eastAsia="Arial" w:hAnsiTheme="minorHAnsi" w:cstheme="minorHAnsi"/>
          <w:szCs w:val="24"/>
        </w:rPr>
        <w:t xml:space="preserve">Future strategic </w:t>
      </w:r>
      <w:r w:rsidR="00E33A60">
        <w:rPr>
          <w:rFonts w:asciiTheme="minorHAnsi" w:eastAsia="Arial" w:hAnsiTheme="minorHAnsi" w:cstheme="minorHAnsi"/>
          <w:szCs w:val="24"/>
        </w:rPr>
        <w:t xml:space="preserve">plans will </w:t>
      </w:r>
      <w:r>
        <w:rPr>
          <w:rFonts w:asciiTheme="minorHAnsi" w:eastAsia="Arial" w:hAnsiTheme="minorHAnsi" w:cstheme="minorHAnsi"/>
          <w:szCs w:val="24"/>
        </w:rPr>
        <w:t>be funded</w:t>
      </w:r>
      <w:r w:rsidR="00E33A60">
        <w:rPr>
          <w:rFonts w:asciiTheme="minorHAnsi" w:eastAsia="Arial" w:hAnsiTheme="minorHAnsi" w:cstheme="minorHAnsi"/>
          <w:szCs w:val="24"/>
        </w:rPr>
        <w:t xml:space="preserve"> from reserves and Trustees have designated funds for the following projects: £1.5m for business acquisitions, £1.0m for infrastructure development and £1.0m for </w:t>
      </w:r>
      <w:r w:rsidR="003B7121">
        <w:rPr>
          <w:rFonts w:asciiTheme="minorHAnsi" w:eastAsia="Arial" w:hAnsiTheme="minorHAnsi" w:cstheme="minorHAnsi"/>
          <w:szCs w:val="24"/>
        </w:rPr>
        <w:t>investment in the current financial year</w:t>
      </w:r>
      <w:r w:rsidR="00E33A60">
        <w:rPr>
          <w:rFonts w:asciiTheme="minorHAnsi" w:eastAsia="Arial" w:hAnsiTheme="minorHAnsi" w:cstheme="minorHAnsi"/>
          <w:szCs w:val="24"/>
        </w:rPr>
        <w:t xml:space="preserve"> on innovation projects.  In addition, £0.5m has been designated for the acquisition of the assets and activity of the Otterhayes Trust which took place during April 2021.</w:t>
      </w:r>
    </w:p>
    <w:p w14:paraId="0DF0B4CE" w14:textId="77777777" w:rsidR="00233B80" w:rsidRPr="00EB1EAB" w:rsidRDefault="00233B80" w:rsidP="00EB1EAB">
      <w:pPr>
        <w:rPr>
          <w:b/>
          <w:bCs/>
        </w:rPr>
      </w:pPr>
      <w:r w:rsidRPr="00EB1EAB">
        <w:rPr>
          <w:b/>
          <w:bCs/>
        </w:rPr>
        <w:t>Pension deficit</w:t>
      </w:r>
    </w:p>
    <w:p w14:paraId="6654EDD8"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See note 11 for the calculation of the estimated deficit on the defined benefit scheme.</w:t>
      </w:r>
    </w:p>
    <w:p w14:paraId="63355B59" w14:textId="7767C8A3" w:rsidR="00233B80" w:rsidRPr="00EB1EAB" w:rsidRDefault="00233B80" w:rsidP="00EB1EAB">
      <w:pPr>
        <w:rPr>
          <w:b/>
          <w:bCs/>
        </w:rPr>
      </w:pPr>
      <w:r w:rsidRPr="00EB1EAB">
        <w:rPr>
          <w:b/>
          <w:bCs/>
        </w:rPr>
        <w:t>Restricted funds</w:t>
      </w:r>
    </w:p>
    <w:p w14:paraId="57485E85" w14:textId="04507380" w:rsidR="003652FA"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Sense is reliant on the support of individuals, corporations, trusts, other charities and state bodies in order to deliver our activities. Monies that are received for an express purpose are restricted to that purpose.</w:t>
      </w:r>
    </w:p>
    <w:p w14:paraId="2E62DD2F" w14:textId="77777777" w:rsidR="00C03646" w:rsidRDefault="00C03646" w:rsidP="00163E52">
      <w:pPr>
        <w:tabs>
          <w:tab w:val="num" w:pos="340"/>
        </w:tabs>
        <w:spacing w:before="240" w:after="0" w:line="360" w:lineRule="auto"/>
        <w:rPr>
          <w:rFonts w:asciiTheme="minorHAnsi" w:eastAsia="Arial" w:hAnsiTheme="minorHAnsi" w:cstheme="minorHAnsi"/>
          <w:szCs w:val="24"/>
        </w:rPr>
      </w:pPr>
    </w:p>
    <w:p w14:paraId="32DD1BD6" w14:textId="77777777" w:rsidR="00C03646" w:rsidRPr="00EB1EAB" w:rsidRDefault="00C03646" w:rsidP="00C03646">
      <w:pPr>
        <w:rPr>
          <w:color w:val="653279" w:themeColor="accent1"/>
        </w:rPr>
      </w:pPr>
      <w:r w:rsidRPr="00EB1EAB">
        <w:rPr>
          <w:color w:val="653279" w:themeColor="accent1"/>
        </w:rPr>
        <w:lastRenderedPageBreak/>
        <w:t>18. Movement of funds (continued)</w:t>
      </w:r>
    </w:p>
    <w:p w14:paraId="05852441" w14:textId="22DDB483"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The </w:t>
      </w:r>
      <w:r w:rsidR="003B7121">
        <w:rPr>
          <w:rFonts w:asciiTheme="minorHAnsi" w:eastAsia="Arial" w:hAnsiTheme="minorHAnsi" w:cstheme="minorHAnsi"/>
          <w:szCs w:val="24"/>
        </w:rPr>
        <w:t>principal</w:t>
      </w:r>
      <w:r w:rsidR="003B7121" w:rsidRPr="0084580E">
        <w:rPr>
          <w:rFonts w:asciiTheme="minorHAnsi" w:eastAsia="Arial" w:hAnsiTheme="minorHAnsi" w:cstheme="minorHAnsi"/>
          <w:szCs w:val="24"/>
        </w:rPr>
        <w:t xml:space="preserve"> </w:t>
      </w:r>
      <w:r w:rsidRPr="0084580E">
        <w:rPr>
          <w:rFonts w:asciiTheme="minorHAnsi" w:eastAsia="Arial" w:hAnsiTheme="minorHAnsi" w:cstheme="minorHAnsi"/>
          <w:szCs w:val="24"/>
        </w:rPr>
        <w:t>restricted funds are</w:t>
      </w:r>
      <w:r w:rsidR="007F179C">
        <w:rPr>
          <w:rFonts w:asciiTheme="minorHAnsi" w:eastAsia="Arial" w:hAnsiTheme="minorHAnsi" w:cstheme="minorHAnsi"/>
          <w:szCs w:val="24"/>
        </w:rPr>
        <w:t xml:space="preserve"> considered to be</w:t>
      </w:r>
      <w:r w:rsidRPr="0084580E">
        <w:rPr>
          <w:rFonts w:asciiTheme="minorHAnsi" w:eastAsia="Arial" w:hAnsiTheme="minorHAnsi" w:cstheme="minorHAnsi"/>
          <w:szCs w:val="24"/>
        </w:rPr>
        <w:t>:</w:t>
      </w:r>
    </w:p>
    <w:p w14:paraId="5FCC8550" w14:textId="77777777" w:rsidR="00233B80" w:rsidRPr="00EB1EAB" w:rsidRDefault="00233B80" w:rsidP="00EB1EAB">
      <w:pPr>
        <w:rPr>
          <w:b/>
          <w:bCs/>
        </w:rPr>
      </w:pPr>
      <w:r w:rsidRPr="00EB1EAB">
        <w:rPr>
          <w:b/>
          <w:bCs/>
        </w:rPr>
        <w:t>Sense TouchBase Pears</w:t>
      </w:r>
    </w:p>
    <w:p w14:paraId="442334A4"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 xml:space="preserve">This is a facility in Selly Oak, Birmingham which was completed at the end of 2018. This multi-purpose building provides capacity for day services, office space for Sense staff and recently opened Sense college, as well as offering a hub and facilities for community use and commercial hire. </w:t>
      </w:r>
    </w:p>
    <w:p w14:paraId="15A7449B" w14:textId="77777777" w:rsidR="00233B80" w:rsidRPr="00EB1EAB" w:rsidRDefault="00233B80" w:rsidP="00EB1EAB">
      <w:pPr>
        <w:rPr>
          <w:b/>
          <w:bCs/>
        </w:rPr>
      </w:pPr>
      <w:r w:rsidRPr="00EB1EAB">
        <w:rPr>
          <w:b/>
          <w:bCs/>
        </w:rPr>
        <w:t>Community Connections</w:t>
      </w:r>
    </w:p>
    <w:p w14:paraId="372FED63" w14:textId="08368021" w:rsidR="00C479D2" w:rsidRPr="00C479D2" w:rsidRDefault="00233B80" w:rsidP="00C479D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A legacy to reduce social isolation for adults with sensory impairments, connect people in Wales to their local community, to build connections with others, share experiences, improve confidence and well-being.</w:t>
      </w:r>
    </w:p>
    <w:p w14:paraId="0A1BBD96" w14:textId="430F25F5" w:rsidR="00233B80" w:rsidRPr="00EB1EAB" w:rsidRDefault="00233B80" w:rsidP="00EB1EAB">
      <w:pPr>
        <w:rPr>
          <w:b/>
          <w:bCs/>
        </w:rPr>
      </w:pPr>
      <w:r w:rsidRPr="00EB1EAB">
        <w:rPr>
          <w:b/>
          <w:bCs/>
        </w:rPr>
        <w:t>Sport England</w:t>
      </w:r>
    </w:p>
    <w:p w14:paraId="6544D804"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A three-year project to build on our foundations of supporting people with complex disabilities to get active.</w:t>
      </w:r>
    </w:p>
    <w:p w14:paraId="1D1FF7F5" w14:textId="77777777" w:rsidR="00233B80" w:rsidRPr="00C479D2" w:rsidRDefault="00233B80" w:rsidP="00C479D2">
      <w:pPr>
        <w:rPr>
          <w:b/>
          <w:bCs/>
        </w:rPr>
      </w:pPr>
      <w:r w:rsidRPr="00C479D2">
        <w:rPr>
          <w:b/>
          <w:bCs/>
        </w:rPr>
        <w:t>Sense Holidays fund</w:t>
      </w:r>
    </w:p>
    <w:p w14:paraId="6E78380F"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Money donated to enable children and adults to participate in holidays, supported by volunteers.</w:t>
      </w:r>
    </w:p>
    <w:p w14:paraId="150B9149" w14:textId="77777777" w:rsidR="00233B80" w:rsidRPr="00C479D2" w:rsidRDefault="00233B80" w:rsidP="00C479D2">
      <w:pPr>
        <w:rPr>
          <w:b/>
          <w:bCs/>
        </w:rPr>
      </w:pPr>
      <w:r w:rsidRPr="00C479D2">
        <w:rPr>
          <w:b/>
          <w:bCs/>
        </w:rPr>
        <w:t>Big Lottery Fund (Uganda)</w:t>
      </w:r>
    </w:p>
    <w:p w14:paraId="77D15E7B" w14:textId="77777777" w:rsidR="00233B80" w:rsidRPr="0084580E" w:rsidRDefault="00233B80" w:rsidP="00163E52">
      <w:pPr>
        <w:tabs>
          <w:tab w:val="num" w:pos="340"/>
        </w:tabs>
        <w:spacing w:before="240" w:after="0" w:line="360" w:lineRule="auto"/>
        <w:rPr>
          <w:rFonts w:asciiTheme="minorHAnsi" w:eastAsia="Arial" w:hAnsiTheme="minorHAnsi" w:cstheme="minorHAnsi"/>
          <w:szCs w:val="24"/>
        </w:rPr>
      </w:pPr>
      <w:r w:rsidRPr="0084580E">
        <w:rPr>
          <w:rFonts w:asciiTheme="minorHAnsi" w:eastAsia="Arial" w:hAnsiTheme="minorHAnsi" w:cstheme="minorHAnsi"/>
          <w:szCs w:val="24"/>
        </w:rPr>
        <w:t>A three-year grant was received from the Big Lottery Fund to improve the livelihoods of people with deafblindness in Uganda.</w:t>
      </w:r>
    </w:p>
    <w:p w14:paraId="36228108" w14:textId="77777777" w:rsidR="00233B80" w:rsidRPr="00C479D2" w:rsidRDefault="00233B80" w:rsidP="00C479D2">
      <w:pPr>
        <w:rPr>
          <w:b/>
          <w:bCs/>
        </w:rPr>
      </w:pPr>
      <w:r w:rsidRPr="00C479D2">
        <w:rPr>
          <w:b/>
          <w:bCs/>
        </w:rPr>
        <w:t>Big Lottery Fund (Peru)</w:t>
      </w:r>
    </w:p>
    <w:p w14:paraId="56C902BA" w14:textId="0A7A5BA1" w:rsidR="00C479D2" w:rsidRPr="00C479D2" w:rsidRDefault="00233B80" w:rsidP="00C479D2">
      <w:pPr>
        <w:tabs>
          <w:tab w:val="num" w:pos="340"/>
        </w:tabs>
        <w:spacing w:before="240" w:after="0" w:line="360" w:lineRule="auto"/>
        <w:rPr>
          <w:rFonts w:asciiTheme="minorHAnsi" w:eastAsia="Arial" w:hAnsiTheme="minorHAnsi" w:cstheme="minorHAnsi"/>
          <w:szCs w:val="24"/>
        </w:rPr>
      </w:pPr>
      <w:r w:rsidRPr="00163E52">
        <w:rPr>
          <w:rFonts w:asciiTheme="minorHAnsi" w:eastAsia="Arial" w:hAnsiTheme="minorHAnsi" w:cstheme="minorHAnsi"/>
          <w:szCs w:val="24"/>
        </w:rPr>
        <w:t>A three-year grant was received from the Big Lottery Fund to improve opportunities for people with deafblindness in Peru.</w:t>
      </w:r>
    </w:p>
    <w:p w14:paraId="3C662CD2" w14:textId="2D51BA48" w:rsidR="00233B80" w:rsidRPr="00C479D2" w:rsidRDefault="00233B80" w:rsidP="00C479D2">
      <w:pPr>
        <w:rPr>
          <w:b/>
          <w:bCs/>
        </w:rPr>
      </w:pPr>
      <w:r w:rsidRPr="00C479D2">
        <w:rPr>
          <w:b/>
          <w:bCs/>
        </w:rPr>
        <w:t>Finding Grace appeal</w:t>
      </w:r>
    </w:p>
    <w:p w14:paraId="36D24A15" w14:textId="6B400D0F" w:rsidR="00233B80" w:rsidRPr="00F33517" w:rsidRDefault="00233B80" w:rsidP="00F33517">
      <w:pPr>
        <w:tabs>
          <w:tab w:val="num" w:pos="340"/>
        </w:tabs>
        <w:spacing w:before="240" w:after="0" w:line="360" w:lineRule="auto"/>
        <w:rPr>
          <w:rFonts w:asciiTheme="minorHAnsi" w:eastAsia="Arial" w:hAnsiTheme="minorHAnsi" w:cstheme="minorHAnsi"/>
          <w:szCs w:val="24"/>
        </w:rPr>
      </w:pPr>
      <w:r w:rsidRPr="00F33517">
        <w:rPr>
          <w:rFonts w:asciiTheme="minorHAnsi" w:eastAsia="Arial" w:hAnsiTheme="minorHAnsi" w:cstheme="minorHAnsi"/>
          <w:szCs w:val="24"/>
        </w:rPr>
        <w:t>Monies raised by the appeal to match the funding provided by the Department for</w:t>
      </w:r>
      <w:r w:rsidR="00F33517" w:rsidRPr="00F33517">
        <w:rPr>
          <w:rFonts w:asciiTheme="minorHAnsi" w:eastAsia="Arial" w:hAnsiTheme="minorHAnsi" w:cstheme="minorHAnsi"/>
          <w:szCs w:val="24"/>
        </w:rPr>
        <w:t xml:space="preserve"> </w:t>
      </w:r>
      <w:r w:rsidRPr="00F33517">
        <w:rPr>
          <w:rFonts w:asciiTheme="minorHAnsi" w:eastAsia="Arial" w:hAnsiTheme="minorHAnsi" w:cstheme="minorHAnsi"/>
          <w:szCs w:val="24"/>
        </w:rPr>
        <w:t>International Development (DFID). This fund is for establishing early intervention services</w:t>
      </w:r>
      <w:r w:rsidR="00F33517" w:rsidRPr="00F33517">
        <w:rPr>
          <w:rFonts w:asciiTheme="minorHAnsi" w:eastAsia="Arial" w:hAnsiTheme="minorHAnsi" w:cstheme="minorHAnsi"/>
          <w:szCs w:val="24"/>
        </w:rPr>
        <w:t xml:space="preserve"> </w:t>
      </w:r>
      <w:r w:rsidRPr="00F33517">
        <w:rPr>
          <w:rFonts w:asciiTheme="minorHAnsi" w:eastAsia="Arial" w:hAnsiTheme="minorHAnsi" w:cstheme="minorHAnsi"/>
          <w:szCs w:val="24"/>
        </w:rPr>
        <w:t>for infants born with or acquiring sensory impairments in Kenya and Uganda.</w:t>
      </w:r>
    </w:p>
    <w:p w14:paraId="3C70E0A5" w14:textId="77777777" w:rsidR="00233B80" w:rsidRPr="00C479D2" w:rsidRDefault="00233B80" w:rsidP="00C479D2">
      <w:pPr>
        <w:rPr>
          <w:b/>
          <w:bCs/>
        </w:rPr>
      </w:pPr>
      <w:r w:rsidRPr="00C479D2">
        <w:rPr>
          <w:b/>
          <w:bCs/>
        </w:rPr>
        <w:t>Endowment funds</w:t>
      </w:r>
    </w:p>
    <w:p w14:paraId="3CFDD5F5" w14:textId="36F5CFAA" w:rsidR="00B21641" w:rsidRPr="00F33517" w:rsidRDefault="00233B80" w:rsidP="00F33517">
      <w:pPr>
        <w:tabs>
          <w:tab w:val="num" w:pos="340"/>
        </w:tabs>
        <w:spacing w:before="240" w:after="0" w:line="360" w:lineRule="auto"/>
        <w:rPr>
          <w:rFonts w:asciiTheme="minorHAnsi" w:eastAsia="Arial" w:hAnsiTheme="minorHAnsi" w:cstheme="minorHAnsi"/>
          <w:szCs w:val="24"/>
        </w:rPr>
      </w:pPr>
      <w:r w:rsidRPr="00F33517">
        <w:rPr>
          <w:rFonts w:asciiTheme="minorHAnsi" w:eastAsia="Arial" w:hAnsiTheme="minorHAnsi" w:cstheme="minorHAnsi"/>
          <w:szCs w:val="24"/>
        </w:rPr>
        <w:t>These are properties given to the charity for its use. The movement on the fund is depreciation of the fixed assets.</w:t>
      </w:r>
    </w:p>
    <w:p w14:paraId="16D6AEDB" w14:textId="7F419CDC" w:rsidR="003B7121" w:rsidRPr="00C03646" w:rsidRDefault="00C03646" w:rsidP="00C03646">
      <w:pPr>
        <w:rPr>
          <w:color w:val="653279" w:themeColor="accent1"/>
        </w:rPr>
      </w:pPr>
      <w:r w:rsidRPr="00EB1EAB">
        <w:rPr>
          <w:color w:val="653279" w:themeColor="accent1"/>
        </w:rPr>
        <w:lastRenderedPageBreak/>
        <w:t>18. Movement of funds (continued)</w:t>
      </w:r>
    </w:p>
    <w:p w14:paraId="746C9F4B" w14:textId="23267EAE" w:rsidR="00233B80" w:rsidRPr="00C479D2" w:rsidRDefault="00233B80" w:rsidP="00C479D2">
      <w:pPr>
        <w:rPr>
          <w:b/>
          <w:bCs/>
        </w:rPr>
      </w:pPr>
      <w:r w:rsidRPr="00C479D2">
        <w:rPr>
          <w:b/>
          <w:bCs/>
        </w:rPr>
        <w:t>Transfers between funds</w:t>
      </w:r>
    </w:p>
    <w:p w14:paraId="0627F0B8" w14:textId="77777777" w:rsidR="00233B80" w:rsidRPr="00F33517" w:rsidRDefault="00233B80" w:rsidP="00F33517">
      <w:pPr>
        <w:tabs>
          <w:tab w:val="num" w:pos="340"/>
        </w:tabs>
        <w:spacing w:before="240" w:after="0" w:line="360" w:lineRule="auto"/>
        <w:rPr>
          <w:rFonts w:asciiTheme="minorHAnsi" w:eastAsia="Arial" w:hAnsiTheme="minorHAnsi" w:cstheme="minorHAnsi"/>
          <w:szCs w:val="24"/>
        </w:rPr>
      </w:pPr>
      <w:r w:rsidRPr="00F33517">
        <w:rPr>
          <w:rFonts w:asciiTheme="minorHAnsi" w:eastAsia="Arial" w:hAnsiTheme="minorHAnsi" w:cstheme="minorHAnsi"/>
          <w:szCs w:val="24"/>
        </w:rPr>
        <w:t>Other transfers between funds represent either transfers from unrestricted funds to cover shortfalls of restricted funds or transfers from restricted funds to cover related expenditure paid by unrestricted monies.</w:t>
      </w:r>
    </w:p>
    <w:p w14:paraId="454A68AF" w14:textId="3D32D6A7" w:rsidR="00233B80" w:rsidRPr="006D685D" w:rsidRDefault="00233B80" w:rsidP="00C479D2">
      <w:pPr>
        <w:pStyle w:val="Heading3"/>
        <w:numPr>
          <w:ilvl w:val="0"/>
          <w:numId w:val="0"/>
        </w:numPr>
      </w:pPr>
      <w:r w:rsidRPr="006D685D">
        <w:t>19. Analysis of net assets between fund balances</w:t>
      </w:r>
    </w:p>
    <w:tbl>
      <w:tblPr>
        <w:tblW w:w="9923" w:type="dxa"/>
        <w:tblInd w:w="108" w:type="dxa"/>
        <w:tblLayout w:type="fixed"/>
        <w:tblLook w:val="04A0" w:firstRow="1" w:lastRow="0" w:firstColumn="1" w:lastColumn="0" w:noHBand="0" w:noVBand="1"/>
      </w:tblPr>
      <w:tblGrid>
        <w:gridCol w:w="2127"/>
        <w:gridCol w:w="1559"/>
        <w:gridCol w:w="1559"/>
        <w:gridCol w:w="1559"/>
        <w:gridCol w:w="1559"/>
        <w:gridCol w:w="1560"/>
      </w:tblGrid>
      <w:tr w:rsidR="00233B80" w:rsidRPr="00573F7C" w14:paraId="716A4033" w14:textId="77777777" w:rsidTr="002160F2">
        <w:trPr>
          <w:trHeight w:val="240"/>
        </w:trPr>
        <w:tc>
          <w:tcPr>
            <w:tcW w:w="2127" w:type="dxa"/>
            <w:tcBorders>
              <w:top w:val="single" w:sz="4" w:space="0" w:color="auto"/>
              <w:left w:val="nil"/>
              <w:bottom w:val="nil"/>
              <w:right w:val="nil"/>
            </w:tcBorders>
            <w:shd w:val="clear" w:color="auto" w:fill="auto"/>
            <w:vAlign w:val="center"/>
            <w:hideMark/>
          </w:tcPr>
          <w:p w14:paraId="529ED0FF" w14:textId="77777777" w:rsidR="00233B80" w:rsidRPr="00573F7C" w:rsidRDefault="00233B80" w:rsidP="002160F2">
            <w:pPr>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Group</w:t>
            </w:r>
          </w:p>
        </w:tc>
        <w:tc>
          <w:tcPr>
            <w:tcW w:w="1559" w:type="dxa"/>
            <w:tcBorders>
              <w:top w:val="single" w:sz="4" w:space="0" w:color="auto"/>
              <w:left w:val="nil"/>
              <w:bottom w:val="nil"/>
              <w:right w:val="nil"/>
            </w:tcBorders>
            <w:shd w:val="clear" w:color="auto" w:fill="auto"/>
            <w:vAlign w:val="center"/>
            <w:hideMark/>
          </w:tcPr>
          <w:p w14:paraId="31C4B528"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 xml:space="preserve"> Unrestricted funds</w:t>
            </w:r>
          </w:p>
        </w:tc>
        <w:tc>
          <w:tcPr>
            <w:tcW w:w="1559" w:type="dxa"/>
            <w:tcBorders>
              <w:top w:val="single" w:sz="4" w:space="0" w:color="auto"/>
              <w:left w:val="nil"/>
              <w:bottom w:val="nil"/>
              <w:right w:val="nil"/>
            </w:tcBorders>
          </w:tcPr>
          <w:p w14:paraId="6266964C"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Designated funds</w:t>
            </w:r>
          </w:p>
        </w:tc>
        <w:tc>
          <w:tcPr>
            <w:tcW w:w="1559" w:type="dxa"/>
            <w:tcBorders>
              <w:top w:val="single" w:sz="4" w:space="0" w:color="auto"/>
              <w:left w:val="nil"/>
              <w:bottom w:val="nil"/>
              <w:right w:val="nil"/>
            </w:tcBorders>
            <w:shd w:val="clear" w:color="auto" w:fill="auto"/>
            <w:vAlign w:val="center"/>
            <w:hideMark/>
          </w:tcPr>
          <w:p w14:paraId="14A0C87D"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Restricted funds</w:t>
            </w:r>
          </w:p>
        </w:tc>
        <w:tc>
          <w:tcPr>
            <w:tcW w:w="1559" w:type="dxa"/>
            <w:tcBorders>
              <w:top w:val="single" w:sz="4" w:space="0" w:color="auto"/>
              <w:left w:val="nil"/>
              <w:bottom w:val="nil"/>
              <w:right w:val="nil"/>
            </w:tcBorders>
            <w:shd w:val="clear" w:color="auto" w:fill="auto"/>
            <w:vAlign w:val="center"/>
            <w:hideMark/>
          </w:tcPr>
          <w:p w14:paraId="773825F2"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Endowment funds</w:t>
            </w:r>
          </w:p>
        </w:tc>
        <w:tc>
          <w:tcPr>
            <w:tcW w:w="1560" w:type="dxa"/>
            <w:tcBorders>
              <w:top w:val="single" w:sz="4" w:space="0" w:color="auto"/>
              <w:left w:val="nil"/>
              <w:bottom w:val="nil"/>
              <w:right w:val="nil"/>
            </w:tcBorders>
            <w:shd w:val="clear" w:color="auto" w:fill="auto"/>
            <w:vAlign w:val="center"/>
            <w:hideMark/>
          </w:tcPr>
          <w:p w14:paraId="40149A24"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Total funds</w:t>
            </w:r>
          </w:p>
        </w:tc>
      </w:tr>
      <w:tr w:rsidR="00233B80" w:rsidRPr="00573F7C" w14:paraId="54CF71B3" w14:textId="77777777" w:rsidTr="002160F2">
        <w:trPr>
          <w:trHeight w:val="240"/>
        </w:trPr>
        <w:tc>
          <w:tcPr>
            <w:tcW w:w="2127" w:type="dxa"/>
            <w:tcBorders>
              <w:top w:val="nil"/>
              <w:left w:val="nil"/>
              <w:bottom w:val="single" w:sz="4" w:space="0" w:color="auto"/>
              <w:right w:val="nil"/>
            </w:tcBorders>
            <w:shd w:val="clear" w:color="auto" w:fill="auto"/>
            <w:noWrap/>
            <w:vAlign w:val="bottom"/>
            <w:hideMark/>
          </w:tcPr>
          <w:p w14:paraId="142DDEAA" w14:textId="77777777" w:rsidR="00233B80" w:rsidRPr="00573F7C" w:rsidRDefault="00233B80" w:rsidP="002160F2">
            <w:pPr>
              <w:rPr>
                <w:rFonts w:asciiTheme="minorHAnsi" w:eastAsia="Times New Roman" w:hAnsiTheme="minorHAnsi" w:cstheme="minorHAnsi"/>
                <w:sz w:val="18"/>
                <w:szCs w:val="18"/>
                <w:lang w:eastAsia="en-GB"/>
              </w:rPr>
            </w:pPr>
          </w:p>
        </w:tc>
        <w:tc>
          <w:tcPr>
            <w:tcW w:w="1559" w:type="dxa"/>
            <w:tcBorders>
              <w:top w:val="nil"/>
              <w:left w:val="nil"/>
              <w:bottom w:val="single" w:sz="4" w:space="0" w:color="auto"/>
              <w:right w:val="nil"/>
            </w:tcBorders>
            <w:shd w:val="clear" w:color="auto" w:fill="auto"/>
            <w:noWrap/>
            <w:vAlign w:val="bottom"/>
            <w:hideMark/>
          </w:tcPr>
          <w:p w14:paraId="3EC3D63B"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£000s</w:t>
            </w:r>
          </w:p>
        </w:tc>
        <w:tc>
          <w:tcPr>
            <w:tcW w:w="1559" w:type="dxa"/>
            <w:tcBorders>
              <w:top w:val="nil"/>
              <w:left w:val="nil"/>
              <w:bottom w:val="single" w:sz="4" w:space="0" w:color="auto"/>
              <w:right w:val="nil"/>
            </w:tcBorders>
          </w:tcPr>
          <w:p w14:paraId="79FE714B"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 xml:space="preserve">        £000s</w:t>
            </w:r>
          </w:p>
        </w:tc>
        <w:tc>
          <w:tcPr>
            <w:tcW w:w="1559" w:type="dxa"/>
            <w:tcBorders>
              <w:top w:val="nil"/>
              <w:left w:val="nil"/>
              <w:bottom w:val="single" w:sz="4" w:space="0" w:color="auto"/>
              <w:right w:val="nil"/>
            </w:tcBorders>
            <w:shd w:val="clear" w:color="auto" w:fill="auto"/>
            <w:noWrap/>
            <w:vAlign w:val="bottom"/>
            <w:hideMark/>
          </w:tcPr>
          <w:p w14:paraId="314D3E9C"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£000s</w:t>
            </w:r>
          </w:p>
        </w:tc>
        <w:tc>
          <w:tcPr>
            <w:tcW w:w="1559" w:type="dxa"/>
            <w:tcBorders>
              <w:top w:val="nil"/>
              <w:left w:val="nil"/>
              <w:bottom w:val="single" w:sz="4" w:space="0" w:color="auto"/>
              <w:right w:val="nil"/>
            </w:tcBorders>
            <w:shd w:val="clear" w:color="auto" w:fill="auto"/>
            <w:noWrap/>
            <w:vAlign w:val="bottom"/>
            <w:hideMark/>
          </w:tcPr>
          <w:p w14:paraId="7B67C3F4"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£000s</w:t>
            </w:r>
          </w:p>
        </w:tc>
        <w:tc>
          <w:tcPr>
            <w:tcW w:w="1560" w:type="dxa"/>
            <w:tcBorders>
              <w:top w:val="nil"/>
              <w:left w:val="nil"/>
              <w:bottom w:val="single" w:sz="4" w:space="0" w:color="auto"/>
              <w:right w:val="nil"/>
            </w:tcBorders>
            <w:shd w:val="clear" w:color="auto" w:fill="auto"/>
            <w:noWrap/>
            <w:vAlign w:val="bottom"/>
            <w:hideMark/>
          </w:tcPr>
          <w:p w14:paraId="56D56D50"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£000s</w:t>
            </w:r>
          </w:p>
        </w:tc>
      </w:tr>
      <w:tr w:rsidR="00233B80" w:rsidRPr="00573F7C" w14:paraId="3CBB4467" w14:textId="77777777" w:rsidTr="002160F2">
        <w:trPr>
          <w:trHeight w:val="228"/>
        </w:trPr>
        <w:tc>
          <w:tcPr>
            <w:tcW w:w="2127" w:type="dxa"/>
            <w:tcBorders>
              <w:top w:val="single" w:sz="4" w:space="0" w:color="auto"/>
              <w:left w:val="nil"/>
              <w:bottom w:val="nil"/>
              <w:right w:val="nil"/>
            </w:tcBorders>
            <w:shd w:val="clear" w:color="auto" w:fill="auto"/>
            <w:noWrap/>
            <w:vAlign w:val="bottom"/>
            <w:hideMark/>
          </w:tcPr>
          <w:p w14:paraId="3549BF7D" w14:textId="77777777"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Tangible fixed assets</w:t>
            </w:r>
          </w:p>
        </w:tc>
        <w:tc>
          <w:tcPr>
            <w:tcW w:w="1559" w:type="dxa"/>
            <w:tcBorders>
              <w:top w:val="single" w:sz="4" w:space="0" w:color="auto"/>
              <w:left w:val="nil"/>
              <w:bottom w:val="nil"/>
              <w:right w:val="nil"/>
            </w:tcBorders>
            <w:shd w:val="clear" w:color="auto" w:fill="auto"/>
            <w:noWrap/>
            <w:vAlign w:val="bottom"/>
          </w:tcPr>
          <w:p w14:paraId="6943E19E"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29,884</w:t>
            </w:r>
          </w:p>
        </w:tc>
        <w:tc>
          <w:tcPr>
            <w:tcW w:w="1559" w:type="dxa"/>
            <w:tcBorders>
              <w:top w:val="single" w:sz="4" w:space="0" w:color="auto"/>
              <w:left w:val="nil"/>
              <w:bottom w:val="nil"/>
              <w:right w:val="nil"/>
            </w:tcBorders>
          </w:tcPr>
          <w:p w14:paraId="6C3367FA" w14:textId="6E64D77A" w:rsidR="00233B80" w:rsidRPr="00573F7C" w:rsidRDefault="00CE49E5"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1559" w:type="dxa"/>
            <w:tcBorders>
              <w:top w:val="single" w:sz="4" w:space="0" w:color="auto"/>
              <w:left w:val="nil"/>
              <w:bottom w:val="nil"/>
              <w:right w:val="nil"/>
            </w:tcBorders>
            <w:shd w:val="clear" w:color="auto" w:fill="auto"/>
            <w:noWrap/>
            <w:vAlign w:val="bottom"/>
          </w:tcPr>
          <w:p w14:paraId="0B28CC26" w14:textId="1F5A490E" w:rsidR="00233B80" w:rsidRPr="00573F7C" w:rsidRDefault="00CE49E5"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1559" w:type="dxa"/>
            <w:tcBorders>
              <w:top w:val="single" w:sz="4" w:space="0" w:color="auto"/>
              <w:left w:val="nil"/>
              <w:bottom w:val="nil"/>
              <w:right w:val="nil"/>
            </w:tcBorders>
            <w:shd w:val="clear" w:color="auto" w:fill="auto"/>
            <w:noWrap/>
            <w:vAlign w:val="bottom"/>
          </w:tcPr>
          <w:p w14:paraId="372C77B1"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369</w:t>
            </w:r>
          </w:p>
        </w:tc>
        <w:tc>
          <w:tcPr>
            <w:tcW w:w="1560" w:type="dxa"/>
            <w:tcBorders>
              <w:top w:val="single" w:sz="4" w:space="0" w:color="auto"/>
              <w:left w:val="nil"/>
              <w:bottom w:val="nil"/>
              <w:right w:val="nil"/>
            </w:tcBorders>
            <w:shd w:val="clear" w:color="auto" w:fill="auto"/>
            <w:noWrap/>
            <w:vAlign w:val="bottom"/>
          </w:tcPr>
          <w:p w14:paraId="3FF88962"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30,253</w:t>
            </w:r>
          </w:p>
        </w:tc>
      </w:tr>
      <w:tr w:rsidR="00233B80" w:rsidRPr="00573F7C" w14:paraId="306ECF5A" w14:textId="77777777" w:rsidTr="002160F2">
        <w:trPr>
          <w:trHeight w:val="228"/>
        </w:trPr>
        <w:tc>
          <w:tcPr>
            <w:tcW w:w="2127" w:type="dxa"/>
            <w:tcBorders>
              <w:top w:val="nil"/>
              <w:left w:val="nil"/>
              <w:bottom w:val="nil"/>
              <w:right w:val="nil"/>
            </w:tcBorders>
            <w:shd w:val="clear" w:color="auto" w:fill="auto"/>
            <w:noWrap/>
            <w:vAlign w:val="bottom"/>
            <w:hideMark/>
          </w:tcPr>
          <w:p w14:paraId="773BE80D" w14:textId="77777777"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Fixed asset investments</w:t>
            </w:r>
          </w:p>
        </w:tc>
        <w:tc>
          <w:tcPr>
            <w:tcW w:w="1559" w:type="dxa"/>
            <w:tcBorders>
              <w:top w:val="nil"/>
              <w:left w:val="nil"/>
              <w:bottom w:val="nil"/>
              <w:right w:val="nil"/>
            </w:tcBorders>
            <w:shd w:val="clear" w:color="auto" w:fill="auto"/>
            <w:noWrap/>
            <w:vAlign w:val="bottom"/>
          </w:tcPr>
          <w:p w14:paraId="5042233F"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1</w:t>
            </w:r>
          </w:p>
        </w:tc>
        <w:tc>
          <w:tcPr>
            <w:tcW w:w="1559" w:type="dxa"/>
            <w:tcBorders>
              <w:top w:val="nil"/>
              <w:left w:val="nil"/>
              <w:bottom w:val="nil"/>
              <w:right w:val="nil"/>
            </w:tcBorders>
          </w:tcPr>
          <w:p w14:paraId="144F10B7" w14:textId="2BB8020B" w:rsidR="00233B80" w:rsidRPr="00573F7C" w:rsidRDefault="00CE49E5"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1559" w:type="dxa"/>
            <w:tcBorders>
              <w:top w:val="nil"/>
              <w:left w:val="nil"/>
              <w:bottom w:val="nil"/>
              <w:right w:val="nil"/>
            </w:tcBorders>
            <w:shd w:val="clear" w:color="auto" w:fill="auto"/>
            <w:noWrap/>
            <w:vAlign w:val="bottom"/>
          </w:tcPr>
          <w:p w14:paraId="3840F461" w14:textId="5AF5C04C" w:rsidR="00233B80" w:rsidRPr="00573F7C" w:rsidRDefault="00CE49E5"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1559" w:type="dxa"/>
            <w:tcBorders>
              <w:top w:val="nil"/>
              <w:left w:val="nil"/>
              <w:bottom w:val="nil"/>
              <w:right w:val="nil"/>
            </w:tcBorders>
            <w:shd w:val="clear" w:color="auto" w:fill="auto"/>
            <w:noWrap/>
            <w:vAlign w:val="bottom"/>
          </w:tcPr>
          <w:p w14:paraId="2EEBF40C" w14:textId="0D335E67" w:rsidR="00233B80" w:rsidRPr="00573F7C" w:rsidRDefault="00CE49E5"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1560" w:type="dxa"/>
            <w:tcBorders>
              <w:top w:val="nil"/>
              <w:left w:val="nil"/>
              <w:bottom w:val="nil"/>
              <w:right w:val="nil"/>
            </w:tcBorders>
            <w:shd w:val="clear" w:color="auto" w:fill="auto"/>
            <w:noWrap/>
            <w:vAlign w:val="bottom"/>
          </w:tcPr>
          <w:p w14:paraId="2CFE3CCA"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1</w:t>
            </w:r>
          </w:p>
        </w:tc>
      </w:tr>
      <w:tr w:rsidR="00233B80" w:rsidRPr="00573F7C" w14:paraId="3858C8B0" w14:textId="77777777" w:rsidTr="002160F2">
        <w:trPr>
          <w:trHeight w:val="228"/>
        </w:trPr>
        <w:tc>
          <w:tcPr>
            <w:tcW w:w="2127" w:type="dxa"/>
            <w:tcBorders>
              <w:top w:val="nil"/>
              <w:left w:val="nil"/>
              <w:bottom w:val="nil"/>
              <w:right w:val="nil"/>
            </w:tcBorders>
            <w:shd w:val="clear" w:color="auto" w:fill="auto"/>
            <w:noWrap/>
            <w:vAlign w:val="bottom"/>
            <w:hideMark/>
          </w:tcPr>
          <w:p w14:paraId="26156B7D" w14:textId="77777777"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Net current assets</w:t>
            </w:r>
          </w:p>
        </w:tc>
        <w:tc>
          <w:tcPr>
            <w:tcW w:w="1559" w:type="dxa"/>
            <w:tcBorders>
              <w:top w:val="nil"/>
              <w:left w:val="nil"/>
              <w:bottom w:val="nil"/>
              <w:right w:val="nil"/>
            </w:tcBorders>
            <w:shd w:val="clear" w:color="auto" w:fill="auto"/>
            <w:noWrap/>
            <w:vAlign w:val="bottom"/>
          </w:tcPr>
          <w:p w14:paraId="1EC9724E"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6,266</w:t>
            </w:r>
          </w:p>
        </w:tc>
        <w:tc>
          <w:tcPr>
            <w:tcW w:w="1559" w:type="dxa"/>
            <w:tcBorders>
              <w:top w:val="nil"/>
              <w:left w:val="nil"/>
              <w:bottom w:val="nil"/>
              <w:right w:val="nil"/>
            </w:tcBorders>
          </w:tcPr>
          <w:p w14:paraId="3132D049" w14:textId="3E1EA621"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10,538</w:t>
            </w:r>
          </w:p>
        </w:tc>
        <w:tc>
          <w:tcPr>
            <w:tcW w:w="1559" w:type="dxa"/>
            <w:tcBorders>
              <w:top w:val="nil"/>
              <w:left w:val="nil"/>
              <w:bottom w:val="nil"/>
              <w:right w:val="nil"/>
            </w:tcBorders>
            <w:shd w:val="clear" w:color="auto" w:fill="auto"/>
            <w:noWrap/>
            <w:vAlign w:val="bottom"/>
          </w:tcPr>
          <w:p w14:paraId="056D51F8"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3,439</w:t>
            </w:r>
          </w:p>
        </w:tc>
        <w:tc>
          <w:tcPr>
            <w:tcW w:w="1559" w:type="dxa"/>
            <w:tcBorders>
              <w:top w:val="nil"/>
              <w:left w:val="nil"/>
              <w:bottom w:val="nil"/>
              <w:right w:val="nil"/>
            </w:tcBorders>
            <w:shd w:val="clear" w:color="auto" w:fill="auto"/>
            <w:noWrap/>
            <w:vAlign w:val="bottom"/>
          </w:tcPr>
          <w:p w14:paraId="4DEE5B94" w14:textId="2129F2E8" w:rsidR="00233B80" w:rsidRPr="00573F7C" w:rsidRDefault="00CE49E5"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1560" w:type="dxa"/>
            <w:tcBorders>
              <w:top w:val="nil"/>
              <w:left w:val="nil"/>
              <w:bottom w:val="nil"/>
              <w:right w:val="nil"/>
            </w:tcBorders>
            <w:shd w:val="clear" w:color="auto" w:fill="auto"/>
            <w:noWrap/>
            <w:vAlign w:val="bottom"/>
          </w:tcPr>
          <w:p w14:paraId="4C3C175A"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20,243</w:t>
            </w:r>
          </w:p>
        </w:tc>
      </w:tr>
      <w:tr w:rsidR="00233B80" w:rsidRPr="00573F7C" w14:paraId="276BBDE3" w14:textId="77777777" w:rsidTr="002160F2">
        <w:trPr>
          <w:trHeight w:val="228"/>
        </w:trPr>
        <w:tc>
          <w:tcPr>
            <w:tcW w:w="2127" w:type="dxa"/>
            <w:tcBorders>
              <w:top w:val="nil"/>
              <w:left w:val="nil"/>
              <w:bottom w:val="nil"/>
              <w:right w:val="nil"/>
            </w:tcBorders>
            <w:shd w:val="clear" w:color="auto" w:fill="auto"/>
            <w:noWrap/>
            <w:vAlign w:val="bottom"/>
            <w:hideMark/>
          </w:tcPr>
          <w:p w14:paraId="4117DE7B" w14:textId="77777777"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Long-term liabilities</w:t>
            </w:r>
          </w:p>
        </w:tc>
        <w:tc>
          <w:tcPr>
            <w:tcW w:w="1559" w:type="dxa"/>
            <w:tcBorders>
              <w:top w:val="nil"/>
              <w:left w:val="nil"/>
              <w:bottom w:val="nil"/>
              <w:right w:val="nil"/>
            </w:tcBorders>
            <w:shd w:val="clear" w:color="auto" w:fill="auto"/>
            <w:noWrap/>
            <w:vAlign w:val="bottom"/>
          </w:tcPr>
          <w:p w14:paraId="4BBEE6A8"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(7,913)</w:t>
            </w:r>
          </w:p>
        </w:tc>
        <w:tc>
          <w:tcPr>
            <w:tcW w:w="1559" w:type="dxa"/>
            <w:tcBorders>
              <w:top w:val="nil"/>
              <w:left w:val="nil"/>
              <w:bottom w:val="nil"/>
              <w:right w:val="nil"/>
            </w:tcBorders>
          </w:tcPr>
          <w:p w14:paraId="75A389EE" w14:textId="36D6ABC9" w:rsidR="00233B80" w:rsidRPr="00573F7C" w:rsidRDefault="00CE49E5"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1559" w:type="dxa"/>
            <w:tcBorders>
              <w:top w:val="nil"/>
              <w:left w:val="nil"/>
              <w:bottom w:val="nil"/>
              <w:right w:val="nil"/>
            </w:tcBorders>
            <w:shd w:val="clear" w:color="auto" w:fill="auto"/>
            <w:noWrap/>
            <w:vAlign w:val="bottom"/>
          </w:tcPr>
          <w:p w14:paraId="1DEF5391" w14:textId="038FB383" w:rsidR="00233B80" w:rsidRPr="00573F7C" w:rsidRDefault="00CE49E5"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1559" w:type="dxa"/>
            <w:tcBorders>
              <w:top w:val="nil"/>
              <w:left w:val="nil"/>
              <w:bottom w:val="nil"/>
              <w:right w:val="nil"/>
            </w:tcBorders>
            <w:shd w:val="clear" w:color="auto" w:fill="auto"/>
            <w:noWrap/>
            <w:vAlign w:val="bottom"/>
          </w:tcPr>
          <w:p w14:paraId="0165AEEE" w14:textId="7C7E077F" w:rsidR="00233B80" w:rsidRPr="00573F7C" w:rsidRDefault="00CE49E5"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1560" w:type="dxa"/>
            <w:tcBorders>
              <w:top w:val="nil"/>
              <w:left w:val="nil"/>
              <w:bottom w:val="nil"/>
              <w:right w:val="nil"/>
            </w:tcBorders>
            <w:shd w:val="clear" w:color="auto" w:fill="auto"/>
            <w:noWrap/>
            <w:vAlign w:val="bottom"/>
          </w:tcPr>
          <w:p w14:paraId="34F49E5A"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(7,913)</w:t>
            </w:r>
          </w:p>
        </w:tc>
      </w:tr>
      <w:tr w:rsidR="00233B80" w:rsidRPr="00573F7C" w14:paraId="1A04491E" w14:textId="77777777" w:rsidTr="002160F2">
        <w:trPr>
          <w:trHeight w:val="228"/>
        </w:trPr>
        <w:tc>
          <w:tcPr>
            <w:tcW w:w="2127" w:type="dxa"/>
            <w:tcBorders>
              <w:top w:val="nil"/>
              <w:left w:val="nil"/>
              <w:bottom w:val="nil"/>
              <w:right w:val="nil"/>
            </w:tcBorders>
            <w:shd w:val="clear" w:color="auto" w:fill="auto"/>
            <w:noWrap/>
            <w:vAlign w:val="bottom"/>
            <w:hideMark/>
          </w:tcPr>
          <w:p w14:paraId="6B606E9D" w14:textId="77777777"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Pension liability</w:t>
            </w:r>
          </w:p>
        </w:tc>
        <w:tc>
          <w:tcPr>
            <w:tcW w:w="1559" w:type="dxa"/>
            <w:tcBorders>
              <w:top w:val="nil"/>
              <w:left w:val="nil"/>
              <w:bottom w:val="nil"/>
              <w:right w:val="nil"/>
            </w:tcBorders>
            <w:shd w:val="clear" w:color="auto" w:fill="auto"/>
            <w:noWrap/>
            <w:vAlign w:val="bottom"/>
          </w:tcPr>
          <w:p w14:paraId="6D80679E"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(10,034)</w:t>
            </w:r>
          </w:p>
        </w:tc>
        <w:tc>
          <w:tcPr>
            <w:tcW w:w="1559" w:type="dxa"/>
            <w:tcBorders>
              <w:top w:val="nil"/>
              <w:left w:val="nil"/>
              <w:bottom w:val="nil"/>
              <w:right w:val="nil"/>
            </w:tcBorders>
          </w:tcPr>
          <w:p w14:paraId="72141441" w14:textId="0CE89821" w:rsidR="00233B80" w:rsidRPr="00573F7C" w:rsidRDefault="00CE49E5"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1559" w:type="dxa"/>
            <w:tcBorders>
              <w:top w:val="nil"/>
              <w:left w:val="nil"/>
              <w:bottom w:val="nil"/>
              <w:right w:val="nil"/>
            </w:tcBorders>
            <w:shd w:val="clear" w:color="auto" w:fill="auto"/>
            <w:noWrap/>
            <w:vAlign w:val="bottom"/>
          </w:tcPr>
          <w:p w14:paraId="0759E532" w14:textId="7A6E538E" w:rsidR="00233B80" w:rsidRPr="00573F7C" w:rsidRDefault="00CE49E5"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1559" w:type="dxa"/>
            <w:tcBorders>
              <w:top w:val="nil"/>
              <w:left w:val="nil"/>
              <w:bottom w:val="nil"/>
              <w:right w:val="nil"/>
            </w:tcBorders>
            <w:shd w:val="clear" w:color="auto" w:fill="auto"/>
            <w:noWrap/>
            <w:vAlign w:val="bottom"/>
          </w:tcPr>
          <w:p w14:paraId="1EBA7214" w14:textId="2D817CAA" w:rsidR="00233B80" w:rsidRPr="00573F7C" w:rsidRDefault="00CE49E5" w:rsidP="002160F2">
            <w:pPr>
              <w:jc w:val="righ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t>
            </w:r>
          </w:p>
        </w:tc>
        <w:tc>
          <w:tcPr>
            <w:tcW w:w="1560" w:type="dxa"/>
            <w:tcBorders>
              <w:top w:val="nil"/>
              <w:left w:val="nil"/>
              <w:bottom w:val="nil"/>
              <w:right w:val="nil"/>
            </w:tcBorders>
            <w:shd w:val="clear" w:color="auto" w:fill="auto"/>
            <w:noWrap/>
            <w:vAlign w:val="bottom"/>
          </w:tcPr>
          <w:p w14:paraId="71B7249B"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(10,034)</w:t>
            </w:r>
          </w:p>
        </w:tc>
      </w:tr>
      <w:tr w:rsidR="00233B80" w:rsidRPr="00573F7C" w14:paraId="6BB128D7" w14:textId="77777777" w:rsidTr="002160F2">
        <w:trPr>
          <w:trHeight w:val="252"/>
        </w:trPr>
        <w:tc>
          <w:tcPr>
            <w:tcW w:w="2127" w:type="dxa"/>
            <w:tcBorders>
              <w:top w:val="single" w:sz="4" w:space="0" w:color="auto"/>
              <w:left w:val="nil"/>
              <w:bottom w:val="single" w:sz="8" w:space="0" w:color="auto"/>
              <w:right w:val="nil"/>
            </w:tcBorders>
            <w:shd w:val="clear" w:color="auto" w:fill="auto"/>
            <w:noWrap/>
            <w:vAlign w:val="bottom"/>
            <w:hideMark/>
          </w:tcPr>
          <w:p w14:paraId="3175D2A6" w14:textId="77777777" w:rsidR="00233B80" w:rsidRPr="00573F7C" w:rsidRDefault="00233B80" w:rsidP="002160F2">
            <w:pPr>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Total</w:t>
            </w:r>
          </w:p>
        </w:tc>
        <w:tc>
          <w:tcPr>
            <w:tcW w:w="1559" w:type="dxa"/>
            <w:tcBorders>
              <w:top w:val="single" w:sz="4" w:space="0" w:color="auto"/>
              <w:left w:val="nil"/>
              <w:bottom w:val="single" w:sz="8" w:space="0" w:color="auto"/>
              <w:right w:val="nil"/>
            </w:tcBorders>
            <w:shd w:val="clear" w:color="auto" w:fill="auto"/>
            <w:noWrap/>
            <w:vAlign w:val="bottom"/>
          </w:tcPr>
          <w:p w14:paraId="101F007A"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18,204</w:t>
            </w:r>
          </w:p>
        </w:tc>
        <w:tc>
          <w:tcPr>
            <w:tcW w:w="1559" w:type="dxa"/>
            <w:tcBorders>
              <w:top w:val="single" w:sz="4" w:space="0" w:color="auto"/>
              <w:left w:val="nil"/>
              <w:bottom w:val="single" w:sz="8" w:space="0" w:color="auto"/>
              <w:right w:val="nil"/>
            </w:tcBorders>
            <w:vAlign w:val="bottom"/>
          </w:tcPr>
          <w:p w14:paraId="1061F774"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10,538</w:t>
            </w:r>
          </w:p>
        </w:tc>
        <w:tc>
          <w:tcPr>
            <w:tcW w:w="1559" w:type="dxa"/>
            <w:tcBorders>
              <w:top w:val="single" w:sz="4" w:space="0" w:color="auto"/>
              <w:left w:val="nil"/>
              <w:bottom w:val="single" w:sz="8" w:space="0" w:color="auto"/>
              <w:right w:val="nil"/>
            </w:tcBorders>
            <w:shd w:val="clear" w:color="auto" w:fill="auto"/>
            <w:noWrap/>
            <w:vAlign w:val="bottom"/>
          </w:tcPr>
          <w:p w14:paraId="195EDA49"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3,439</w:t>
            </w:r>
          </w:p>
        </w:tc>
        <w:tc>
          <w:tcPr>
            <w:tcW w:w="1559" w:type="dxa"/>
            <w:tcBorders>
              <w:top w:val="single" w:sz="4" w:space="0" w:color="auto"/>
              <w:left w:val="nil"/>
              <w:bottom w:val="single" w:sz="8" w:space="0" w:color="auto"/>
              <w:right w:val="nil"/>
            </w:tcBorders>
            <w:shd w:val="clear" w:color="auto" w:fill="auto"/>
            <w:noWrap/>
            <w:vAlign w:val="bottom"/>
          </w:tcPr>
          <w:p w14:paraId="66E8DE63"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369</w:t>
            </w:r>
          </w:p>
        </w:tc>
        <w:tc>
          <w:tcPr>
            <w:tcW w:w="1560" w:type="dxa"/>
            <w:tcBorders>
              <w:top w:val="single" w:sz="4" w:space="0" w:color="auto"/>
              <w:left w:val="nil"/>
              <w:bottom w:val="single" w:sz="8" w:space="0" w:color="auto"/>
              <w:right w:val="nil"/>
            </w:tcBorders>
            <w:shd w:val="clear" w:color="auto" w:fill="auto"/>
            <w:noWrap/>
            <w:vAlign w:val="bottom"/>
          </w:tcPr>
          <w:p w14:paraId="0EA85AD4"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32,550</w:t>
            </w:r>
          </w:p>
        </w:tc>
      </w:tr>
    </w:tbl>
    <w:p w14:paraId="0678B84B" w14:textId="77777777" w:rsidR="00233B80" w:rsidRPr="00573F7C" w:rsidRDefault="00233B80" w:rsidP="00233B80">
      <w:pPr>
        <w:rPr>
          <w:rFonts w:asciiTheme="minorHAnsi" w:hAnsiTheme="minorHAnsi" w:cstheme="minorHAnsi"/>
          <w:sz w:val="18"/>
          <w:szCs w:val="18"/>
          <w:highlight w:val="yellow"/>
        </w:rPr>
      </w:pPr>
    </w:p>
    <w:tbl>
      <w:tblPr>
        <w:tblW w:w="9923" w:type="dxa"/>
        <w:tblInd w:w="108" w:type="dxa"/>
        <w:tblLayout w:type="fixed"/>
        <w:tblLook w:val="04A0" w:firstRow="1" w:lastRow="0" w:firstColumn="1" w:lastColumn="0" w:noHBand="0" w:noVBand="1"/>
      </w:tblPr>
      <w:tblGrid>
        <w:gridCol w:w="2127"/>
        <w:gridCol w:w="1559"/>
        <w:gridCol w:w="1559"/>
        <w:gridCol w:w="1559"/>
        <w:gridCol w:w="1559"/>
        <w:gridCol w:w="1560"/>
      </w:tblGrid>
      <w:tr w:rsidR="00233B80" w:rsidRPr="00573F7C" w14:paraId="176F5E52" w14:textId="77777777" w:rsidTr="002160F2">
        <w:trPr>
          <w:trHeight w:val="240"/>
        </w:trPr>
        <w:tc>
          <w:tcPr>
            <w:tcW w:w="2127" w:type="dxa"/>
            <w:tcBorders>
              <w:top w:val="single" w:sz="4" w:space="0" w:color="auto"/>
              <w:left w:val="nil"/>
              <w:right w:val="nil"/>
            </w:tcBorders>
            <w:shd w:val="clear" w:color="auto" w:fill="auto"/>
            <w:vAlign w:val="center"/>
            <w:hideMark/>
          </w:tcPr>
          <w:p w14:paraId="6042D635" w14:textId="77777777" w:rsidR="00233B80" w:rsidRPr="00573F7C" w:rsidRDefault="00233B80" w:rsidP="002160F2">
            <w:pPr>
              <w:rPr>
                <w:rFonts w:asciiTheme="minorHAnsi" w:eastAsia="Times New Roman" w:hAnsiTheme="minorHAnsi" w:cstheme="minorHAnsi"/>
                <w:b/>
                <w:sz w:val="18"/>
                <w:szCs w:val="18"/>
                <w:lang w:eastAsia="en-GB"/>
              </w:rPr>
            </w:pPr>
            <w:r w:rsidRPr="00573F7C">
              <w:rPr>
                <w:rFonts w:asciiTheme="minorHAnsi" w:eastAsia="Times New Roman" w:hAnsiTheme="minorHAnsi" w:cstheme="minorHAnsi"/>
                <w:b/>
                <w:sz w:val="18"/>
                <w:szCs w:val="18"/>
                <w:lang w:eastAsia="en-GB"/>
              </w:rPr>
              <w:t>Company</w:t>
            </w:r>
          </w:p>
        </w:tc>
        <w:tc>
          <w:tcPr>
            <w:tcW w:w="1559" w:type="dxa"/>
            <w:tcBorders>
              <w:top w:val="single" w:sz="4" w:space="0" w:color="auto"/>
              <w:left w:val="nil"/>
              <w:right w:val="nil"/>
            </w:tcBorders>
            <w:shd w:val="clear" w:color="auto" w:fill="auto"/>
            <w:vAlign w:val="center"/>
            <w:hideMark/>
          </w:tcPr>
          <w:p w14:paraId="7F209B99"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Unrestricted funds</w:t>
            </w:r>
          </w:p>
        </w:tc>
        <w:tc>
          <w:tcPr>
            <w:tcW w:w="1559" w:type="dxa"/>
            <w:tcBorders>
              <w:top w:val="single" w:sz="4" w:space="0" w:color="auto"/>
              <w:left w:val="nil"/>
              <w:right w:val="nil"/>
            </w:tcBorders>
          </w:tcPr>
          <w:p w14:paraId="20FE2F73"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Designated funds</w:t>
            </w:r>
          </w:p>
        </w:tc>
        <w:tc>
          <w:tcPr>
            <w:tcW w:w="1559" w:type="dxa"/>
            <w:tcBorders>
              <w:top w:val="single" w:sz="4" w:space="0" w:color="auto"/>
              <w:left w:val="nil"/>
              <w:right w:val="nil"/>
            </w:tcBorders>
            <w:shd w:val="clear" w:color="auto" w:fill="auto"/>
            <w:vAlign w:val="center"/>
            <w:hideMark/>
          </w:tcPr>
          <w:p w14:paraId="526F13C9"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Restricted funds</w:t>
            </w:r>
          </w:p>
        </w:tc>
        <w:tc>
          <w:tcPr>
            <w:tcW w:w="1559" w:type="dxa"/>
            <w:tcBorders>
              <w:top w:val="single" w:sz="4" w:space="0" w:color="auto"/>
              <w:left w:val="nil"/>
              <w:right w:val="nil"/>
            </w:tcBorders>
            <w:shd w:val="clear" w:color="auto" w:fill="auto"/>
            <w:vAlign w:val="center"/>
            <w:hideMark/>
          </w:tcPr>
          <w:p w14:paraId="0A56EB07"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Endowment funds</w:t>
            </w:r>
          </w:p>
        </w:tc>
        <w:tc>
          <w:tcPr>
            <w:tcW w:w="1560" w:type="dxa"/>
            <w:tcBorders>
              <w:top w:val="single" w:sz="4" w:space="0" w:color="auto"/>
              <w:left w:val="nil"/>
              <w:right w:val="nil"/>
            </w:tcBorders>
            <w:shd w:val="clear" w:color="auto" w:fill="auto"/>
            <w:vAlign w:val="center"/>
            <w:hideMark/>
          </w:tcPr>
          <w:p w14:paraId="43831953"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Total funds</w:t>
            </w:r>
          </w:p>
        </w:tc>
      </w:tr>
      <w:tr w:rsidR="00233B80" w:rsidRPr="00573F7C" w14:paraId="2DD645EF" w14:textId="77777777" w:rsidTr="002160F2">
        <w:trPr>
          <w:trHeight w:val="240"/>
        </w:trPr>
        <w:tc>
          <w:tcPr>
            <w:tcW w:w="2127" w:type="dxa"/>
            <w:tcBorders>
              <w:top w:val="nil"/>
              <w:left w:val="nil"/>
              <w:bottom w:val="single" w:sz="4" w:space="0" w:color="auto"/>
              <w:right w:val="nil"/>
            </w:tcBorders>
            <w:shd w:val="clear" w:color="auto" w:fill="auto"/>
            <w:noWrap/>
            <w:vAlign w:val="bottom"/>
            <w:hideMark/>
          </w:tcPr>
          <w:p w14:paraId="2682291C" w14:textId="77777777" w:rsidR="00233B80" w:rsidRPr="00573F7C" w:rsidRDefault="00233B80" w:rsidP="002160F2">
            <w:pPr>
              <w:rPr>
                <w:rFonts w:asciiTheme="minorHAnsi" w:eastAsia="Times New Roman" w:hAnsiTheme="minorHAnsi" w:cstheme="minorHAnsi"/>
                <w:sz w:val="18"/>
                <w:szCs w:val="18"/>
                <w:lang w:eastAsia="en-GB"/>
              </w:rPr>
            </w:pPr>
          </w:p>
        </w:tc>
        <w:tc>
          <w:tcPr>
            <w:tcW w:w="1559" w:type="dxa"/>
            <w:tcBorders>
              <w:top w:val="nil"/>
              <w:left w:val="nil"/>
              <w:bottom w:val="single" w:sz="4" w:space="0" w:color="auto"/>
              <w:right w:val="nil"/>
            </w:tcBorders>
            <w:shd w:val="clear" w:color="auto" w:fill="auto"/>
            <w:noWrap/>
            <w:vAlign w:val="bottom"/>
            <w:hideMark/>
          </w:tcPr>
          <w:p w14:paraId="6A6FEF49"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£000s</w:t>
            </w:r>
          </w:p>
        </w:tc>
        <w:tc>
          <w:tcPr>
            <w:tcW w:w="1559" w:type="dxa"/>
            <w:tcBorders>
              <w:top w:val="nil"/>
              <w:left w:val="nil"/>
              <w:bottom w:val="single" w:sz="4" w:space="0" w:color="auto"/>
              <w:right w:val="nil"/>
            </w:tcBorders>
          </w:tcPr>
          <w:p w14:paraId="633BB4BC"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 xml:space="preserve">      £000s</w:t>
            </w:r>
          </w:p>
        </w:tc>
        <w:tc>
          <w:tcPr>
            <w:tcW w:w="1559" w:type="dxa"/>
            <w:tcBorders>
              <w:top w:val="nil"/>
              <w:left w:val="nil"/>
              <w:bottom w:val="single" w:sz="4" w:space="0" w:color="auto"/>
              <w:right w:val="nil"/>
            </w:tcBorders>
            <w:shd w:val="clear" w:color="auto" w:fill="auto"/>
            <w:noWrap/>
            <w:vAlign w:val="bottom"/>
            <w:hideMark/>
          </w:tcPr>
          <w:p w14:paraId="04917BBF"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£000s</w:t>
            </w:r>
          </w:p>
        </w:tc>
        <w:tc>
          <w:tcPr>
            <w:tcW w:w="1559" w:type="dxa"/>
            <w:tcBorders>
              <w:top w:val="nil"/>
              <w:left w:val="nil"/>
              <w:bottom w:val="single" w:sz="4" w:space="0" w:color="auto"/>
              <w:right w:val="nil"/>
            </w:tcBorders>
            <w:shd w:val="clear" w:color="auto" w:fill="auto"/>
            <w:noWrap/>
            <w:vAlign w:val="bottom"/>
            <w:hideMark/>
          </w:tcPr>
          <w:p w14:paraId="5C4513FE"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£000s</w:t>
            </w:r>
          </w:p>
        </w:tc>
        <w:tc>
          <w:tcPr>
            <w:tcW w:w="1560" w:type="dxa"/>
            <w:tcBorders>
              <w:top w:val="nil"/>
              <w:left w:val="nil"/>
              <w:bottom w:val="single" w:sz="4" w:space="0" w:color="auto"/>
              <w:right w:val="nil"/>
            </w:tcBorders>
            <w:shd w:val="clear" w:color="auto" w:fill="auto"/>
            <w:noWrap/>
            <w:vAlign w:val="bottom"/>
            <w:hideMark/>
          </w:tcPr>
          <w:p w14:paraId="611CEDA9"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£000s</w:t>
            </w:r>
          </w:p>
        </w:tc>
      </w:tr>
      <w:tr w:rsidR="00233B80" w:rsidRPr="00573F7C" w14:paraId="49F1C0B6" w14:textId="77777777" w:rsidTr="002160F2">
        <w:trPr>
          <w:trHeight w:val="228"/>
        </w:trPr>
        <w:tc>
          <w:tcPr>
            <w:tcW w:w="2127" w:type="dxa"/>
            <w:tcBorders>
              <w:top w:val="nil"/>
              <w:left w:val="nil"/>
              <w:bottom w:val="nil"/>
              <w:right w:val="nil"/>
            </w:tcBorders>
            <w:shd w:val="clear" w:color="auto" w:fill="auto"/>
            <w:noWrap/>
            <w:vAlign w:val="bottom"/>
            <w:hideMark/>
          </w:tcPr>
          <w:p w14:paraId="1045BDFD" w14:textId="77777777"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Tangible fixed assets</w:t>
            </w:r>
          </w:p>
        </w:tc>
        <w:tc>
          <w:tcPr>
            <w:tcW w:w="1559" w:type="dxa"/>
            <w:tcBorders>
              <w:top w:val="nil"/>
              <w:left w:val="nil"/>
              <w:bottom w:val="nil"/>
              <w:right w:val="nil"/>
            </w:tcBorders>
            <w:shd w:val="clear" w:color="auto" w:fill="auto"/>
            <w:noWrap/>
            <w:vAlign w:val="bottom"/>
            <w:hideMark/>
          </w:tcPr>
          <w:p w14:paraId="5E96566B"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29,819</w:t>
            </w:r>
          </w:p>
        </w:tc>
        <w:tc>
          <w:tcPr>
            <w:tcW w:w="1559" w:type="dxa"/>
            <w:tcBorders>
              <w:top w:val="nil"/>
              <w:left w:val="nil"/>
              <w:bottom w:val="nil"/>
              <w:right w:val="nil"/>
            </w:tcBorders>
          </w:tcPr>
          <w:p w14:paraId="487E39F6"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559" w:type="dxa"/>
            <w:tcBorders>
              <w:top w:val="nil"/>
              <w:left w:val="nil"/>
              <w:bottom w:val="nil"/>
              <w:right w:val="nil"/>
            </w:tcBorders>
            <w:shd w:val="clear" w:color="auto" w:fill="auto"/>
            <w:noWrap/>
            <w:vAlign w:val="bottom"/>
            <w:hideMark/>
          </w:tcPr>
          <w:p w14:paraId="2D826C35"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559" w:type="dxa"/>
            <w:tcBorders>
              <w:top w:val="nil"/>
              <w:left w:val="nil"/>
              <w:bottom w:val="nil"/>
              <w:right w:val="nil"/>
            </w:tcBorders>
            <w:shd w:val="clear" w:color="auto" w:fill="auto"/>
            <w:noWrap/>
            <w:vAlign w:val="bottom"/>
            <w:hideMark/>
          </w:tcPr>
          <w:p w14:paraId="7F7DFEEC"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370</w:t>
            </w:r>
          </w:p>
        </w:tc>
        <w:tc>
          <w:tcPr>
            <w:tcW w:w="1560" w:type="dxa"/>
            <w:tcBorders>
              <w:top w:val="nil"/>
              <w:left w:val="nil"/>
              <w:bottom w:val="nil"/>
              <w:right w:val="nil"/>
            </w:tcBorders>
            <w:shd w:val="clear" w:color="auto" w:fill="auto"/>
            <w:noWrap/>
            <w:vAlign w:val="bottom"/>
            <w:hideMark/>
          </w:tcPr>
          <w:p w14:paraId="1FA9A37D"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30,189</w:t>
            </w:r>
          </w:p>
        </w:tc>
      </w:tr>
      <w:tr w:rsidR="00233B80" w:rsidRPr="00573F7C" w14:paraId="415FA880" w14:textId="77777777" w:rsidTr="002160F2">
        <w:trPr>
          <w:trHeight w:val="228"/>
        </w:trPr>
        <w:tc>
          <w:tcPr>
            <w:tcW w:w="2127" w:type="dxa"/>
            <w:tcBorders>
              <w:top w:val="nil"/>
              <w:left w:val="nil"/>
              <w:bottom w:val="nil"/>
              <w:right w:val="nil"/>
            </w:tcBorders>
            <w:shd w:val="clear" w:color="auto" w:fill="auto"/>
            <w:noWrap/>
            <w:vAlign w:val="bottom"/>
            <w:hideMark/>
          </w:tcPr>
          <w:p w14:paraId="5A7AD8D6" w14:textId="77777777"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Fixed asset investments</w:t>
            </w:r>
          </w:p>
        </w:tc>
        <w:tc>
          <w:tcPr>
            <w:tcW w:w="1559" w:type="dxa"/>
            <w:tcBorders>
              <w:top w:val="nil"/>
              <w:left w:val="nil"/>
              <w:bottom w:val="nil"/>
              <w:right w:val="nil"/>
            </w:tcBorders>
            <w:shd w:val="clear" w:color="auto" w:fill="auto"/>
            <w:noWrap/>
            <w:vAlign w:val="bottom"/>
            <w:hideMark/>
          </w:tcPr>
          <w:p w14:paraId="35DD77F6"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30</w:t>
            </w:r>
          </w:p>
        </w:tc>
        <w:tc>
          <w:tcPr>
            <w:tcW w:w="1559" w:type="dxa"/>
            <w:tcBorders>
              <w:top w:val="nil"/>
              <w:left w:val="nil"/>
              <w:bottom w:val="nil"/>
              <w:right w:val="nil"/>
            </w:tcBorders>
          </w:tcPr>
          <w:p w14:paraId="0C4FF9A1"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559" w:type="dxa"/>
            <w:tcBorders>
              <w:top w:val="nil"/>
              <w:left w:val="nil"/>
              <w:bottom w:val="nil"/>
              <w:right w:val="nil"/>
            </w:tcBorders>
            <w:shd w:val="clear" w:color="auto" w:fill="auto"/>
            <w:noWrap/>
            <w:vAlign w:val="bottom"/>
            <w:hideMark/>
          </w:tcPr>
          <w:p w14:paraId="7328401F"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559" w:type="dxa"/>
            <w:tcBorders>
              <w:top w:val="nil"/>
              <w:left w:val="nil"/>
              <w:bottom w:val="nil"/>
              <w:right w:val="nil"/>
            </w:tcBorders>
            <w:shd w:val="clear" w:color="auto" w:fill="auto"/>
            <w:noWrap/>
            <w:vAlign w:val="bottom"/>
            <w:hideMark/>
          </w:tcPr>
          <w:p w14:paraId="6A30CCA9"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560" w:type="dxa"/>
            <w:tcBorders>
              <w:top w:val="nil"/>
              <w:left w:val="nil"/>
              <w:bottom w:val="nil"/>
              <w:right w:val="nil"/>
            </w:tcBorders>
            <w:shd w:val="clear" w:color="auto" w:fill="auto"/>
            <w:noWrap/>
            <w:vAlign w:val="bottom"/>
            <w:hideMark/>
          </w:tcPr>
          <w:p w14:paraId="6D2862B5"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30</w:t>
            </w:r>
          </w:p>
        </w:tc>
      </w:tr>
      <w:tr w:rsidR="00233B80" w:rsidRPr="00573F7C" w14:paraId="20DE7702" w14:textId="77777777" w:rsidTr="002160F2">
        <w:trPr>
          <w:trHeight w:val="228"/>
        </w:trPr>
        <w:tc>
          <w:tcPr>
            <w:tcW w:w="2127" w:type="dxa"/>
            <w:tcBorders>
              <w:top w:val="nil"/>
              <w:left w:val="nil"/>
              <w:bottom w:val="nil"/>
              <w:right w:val="nil"/>
            </w:tcBorders>
            <w:shd w:val="clear" w:color="auto" w:fill="auto"/>
            <w:noWrap/>
            <w:vAlign w:val="bottom"/>
            <w:hideMark/>
          </w:tcPr>
          <w:p w14:paraId="0DCFFBF6" w14:textId="77777777"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Net current assets</w:t>
            </w:r>
          </w:p>
        </w:tc>
        <w:tc>
          <w:tcPr>
            <w:tcW w:w="1559" w:type="dxa"/>
            <w:tcBorders>
              <w:top w:val="nil"/>
              <w:left w:val="nil"/>
              <w:bottom w:val="nil"/>
              <w:right w:val="nil"/>
            </w:tcBorders>
            <w:shd w:val="clear" w:color="auto" w:fill="auto"/>
            <w:noWrap/>
            <w:vAlign w:val="bottom"/>
            <w:hideMark/>
          </w:tcPr>
          <w:p w14:paraId="7F01CE73"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6,207</w:t>
            </w:r>
          </w:p>
        </w:tc>
        <w:tc>
          <w:tcPr>
            <w:tcW w:w="1559" w:type="dxa"/>
            <w:tcBorders>
              <w:top w:val="nil"/>
              <w:left w:val="nil"/>
              <w:bottom w:val="nil"/>
              <w:right w:val="nil"/>
            </w:tcBorders>
            <w:vAlign w:val="bottom"/>
          </w:tcPr>
          <w:p w14:paraId="035A19ED"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10,538</w:t>
            </w:r>
          </w:p>
        </w:tc>
        <w:tc>
          <w:tcPr>
            <w:tcW w:w="1559" w:type="dxa"/>
            <w:tcBorders>
              <w:top w:val="nil"/>
              <w:left w:val="nil"/>
              <w:bottom w:val="nil"/>
              <w:right w:val="nil"/>
            </w:tcBorders>
            <w:shd w:val="clear" w:color="auto" w:fill="auto"/>
            <w:noWrap/>
            <w:vAlign w:val="bottom"/>
            <w:hideMark/>
          </w:tcPr>
          <w:p w14:paraId="32A14E39"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2,249</w:t>
            </w:r>
          </w:p>
        </w:tc>
        <w:tc>
          <w:tcPr>
            <w:tcW w:w="1559" w:type="dxa"/>
            <w:tcBorders>
              <w:top w:val="nil"/>
              <w:left w:val="nil"/>
              <w:bottom w:val="nil"/>
              <w:right w:val="nil"/>
            </w:tcBorders>
            <w:shd w:val="clear" w:color="auto" w:fill="auto"/>
            <w:noWrap/>
            <w:vAlign w:val="bottom"/>
            <w:hideMark/>
          </w:tcPr>
          <w:p w14:paraId="7142B23A"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560" w:type="dxa"/>
            <w:tcBorders>
              <w:top w:val="nil"/>
              <w:left w:val="nil"/>
              <w:bottom w:val="nil"/>
              <w:right w:val="nil"/>
            </w:tcBorders>
            <w:shd w:val="clear" w:color="auto" w:fill="auto"/>
            <w:noWrap/>
            <w:vAlign w:val="bottom"/>
            <w:hideMark/>
          </w:tcPr>
          <w:p w14:paraId="26BC4CE3"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18,994</w:t>
            </w:r>
          </w:p>
        </w:tc>
      </w:tr>
      <w:tr w:rsidR="00233B80" w:rsidRPr="00573F7C" w14:paraId="723C8F2F" w14:textId="77777777" w:rsidTr="002160F2">
        <w:trPr>
          <w:trHeight w:val="228"/>
        </w:trPr>
        <w:tc>
          <w:tcPr>
            <w:tcW w:w="2127" w:type="dxa"/>
            <w:tcBorders>
              <w:top w:val="nil"/>
              <w:left w:val="nil"/>
              <w:bottom w:val="nil"/>
              <w:right w:val="nil"/>
            </w:tcBorders>
            <w:shd w:val="clear" w:color="auto" w:fill="auto"/>
            <w:noWrap/>
            <w:vAlign w:val="bottom"/>
            <w:hideMark/>
          </w:tcPr>
          <w:p w14:paraId="118859B4" w14:textId="77777777"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Long-term liabilities</w:t>
            </w:r>
          </w:p>
        </w:tc>
        <w:tc>
          <w:tcPr>
            <w:tcW w:w="1559" w:type="dxa"/>
            <w:tcBorders>
              <w:top w:val="nil"/>
              <w:left w:val="nil"/>
              <w:bottom w:val="nil"/>
              <w:right w:val="nil"/>
            </w:tcBorders>
            <w:shd w:val="clear" w:color="auto" w:fill="auto"/>
            <w:noWrap/>
            <w:vAlign w:val="bottom"/>
            <w:hideMark/>
          </w:tcPr>
          <w:p w14:paraId="36E5F6ED"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(7,872)</w:t>
            </w:r>
          </w:p>
        </w:tc>
        <w:tc>
          <w:tcPr>
            <w:tcW w:w="1559" w:type="dxa"/>
            <w:tcBorders>
              <w:top w:val="nil"/>
              <w:left w:val="nil"/>
              <w:bottom w:val="nil"/>
              <w:right w:val="nil"/>
            </w:tcBorders>
          </w:tcPr>
          <w:p w14:paraId="2F3EC634"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559" w:type="dxa"/>
            <w:tcBorders>
              <w:top w:val="nil"/>
              <w:left w:val="nil"/>
              <w:bottom w:val="nil"/>
              <w:right w:val="nil"/>
            </w:tcBorders>
            <w:shd w:val="clear" w:color="auto" w:fill="auto"/>
            <w:noWrap/>
            <w:vAlign w:val="bottom"/>
            <w:hideMark/>
          </w:tcPr>
          <w:p w14:paraId="16468625"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559" w:type="dxa"/>
            <w:tcBorders>
              <w:top w:val="nil"/>
              <w:left w:val="nil"/>
              <w:bottom w:val="nil"/>
              <w:right w:val="nil"/>
            </w:tcBorders>
            <w:shd w:val="clear" w:color="auto" w:fill="auto"/>
            <w:noWrap/>
            <w:vAlign w:val="bottom"/>
            <w:hideMark/>
          </w:tcPr>
          <w:p w14:paraId="2A94F755"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560" w:type="dxa"/>
            <w:tcBorders>
              <w:top w:val="nil"/>
              <w:left w:val="nil"/>
              <w:bottom w:val="nil"/>
              <w:right w:val="nil"/>
            </w:tcBorders>
            <w:shd w:val="clear" w:color="auto" w:fill="auto"/>
            <w:noWrap/>
            <w:vAlign w:val="bottom"/>
            <w:hideMark/>
          </w:tcPr>
          <w:p w14:paraId="2FE15311"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(7,872)</w:t>
            </w:r>
          </w:p>
        </w:tc>
      </w:tr>
      <w:tr w:rsidR="00233B80" w:rsidRPr="00573F7C" w14:paraId="5798D469" w14:textId="77777777" w:rsidTr="002160F2">
        <w:trPr>
          <w:trHeight w:val="228"/>
        </w:trPr>
        <w:tc>
          <w:tcPr>
            <w:tcW w:w="2127" w:type="dxa"/>
            <w:tcBorders>
              <w:top w:val="nil"/>
              <w:left w:val="nil"/>
              <w:bottom w:val="nil"/>
              <w:right w:val="nil"/>
            </w:tcBorders>
            <w:shd w:val="clear" w:color="auto" w:fill="auto"/>
            <w:noWrap/>
            <w:vAlign w:val="bottom"/>
            <w:hideMark/>
          </w:tcPr>
          <w:p w14:paraId="184E0061" w14:textId="77777777"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Pension liability</w:t>
            </w:r>
          </w:p>
        </w:tc>
        <w:tc>
          <w:tcPr>
            <w:tcW w:w="1559" w:type="dxa"/>
            <w:tcBorders>
              <w:top w:val="nil"/>
              <w:left w:val="nil"/>
              <w:bottom w:val="nil"/>
              <w:right w:val="nil"/>
            </w:tcBorders>
            <w:shd w:val="clear" w:color="auto" w:fill="auto"/>
            <w:noWrap/>
            <w:vAlign w:val="bottom"/>
            <w:hideMark/>
          </w:tcPr>
          <w:p w14:paraId="037137EC"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(10,034)</w:t>
            </w:r>
          </w:p>
        </w:tc>
        <w:tc>
          <w:tcPr>
            <w:tcW w:w="1559" w:type="dxa"/>
            <w:tcBorders>
              <w:top w:val="nil"/>
              <w:left w:val="nil"/>
              <w:bottom w:val="nil"/>
              <w:right w:val="nil"/>
            </w:tcBorders>
          </w:tcPr>
          <w:p w14:paraId="297B126E"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559" w:type="dxa"/>
            <w:tcBorders>
              <w:top w:val="nil"/>
              <w:left w:val="nil"/>
              <w:bottom w:val="nil"/>
              <w:right w:val="nil"/>
            </w:tcBorders>
            <w:shd w:val="clear" w:color="auto" w:fill="auto"/>
            <w:noWrap/>
            <w:vAlign w:val="bottom"/>
            <w:hideMark/>
          </w:tcPr>
          <w:p w14:paraId="717EDA8D"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559" w:type="dxa"/>
            <w:tcBorders>
              <w:top w:val="nil"/>
              <w:left w:val="nil"/>
              <w:bottom w:val="nil"/>
              <w:right w:val="nil"/>
            </w:tcBorders>
            <w:shd w:val="clear" w:color="auto" w:fill="auto"/>
            <w:noWrap/>
            <w:vAlign w:val="bottom"/>
            <w:hideMark/>
          </w:tcPr>
          <w:p w14:paraId="2A935633"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560" w:type="dxa"/>
            <w:tcBorders>
              <w:top w:val="nil"/>
              <w:left w:val="nil"/>
              <w:bottom w:val="nil"/>
              <w:right w:val="nil"/>
            </w:tcBorders>
            <w:shd w:val="clear" w:color="auto" w:fill="auto"/>
            <w:noWrap/>
            <w:vAlign w:val="bottom"/>
            <w:hideMark/>
          </w:tcPr>
          <w:p w14:paraId="715EA97B"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(10,034)</w:t>
            </w:r>
          </w:p>
        </w:tc>
      </w:tr>
      <w:tr w:rsidR="00233B80" w:rsidRPr="00573F7C" w14:paraId="06402701" w14:textId="77777777" w:rsidTr="002160F2">
        <w:trPr>
          <w:trHeight w:val="252"/>
        </w:trPr>
        <w:tc>
          <w:tcPr>
            <w:tcW w:w="2127" w:type="dxa"/>
            <w:tcBorders>
              <w:top w:val="single" w:sz="4" w:space="0" w:color="auto"/>
              <w:left w:val="nil"/>
              <w:bottom w:val="single" w:sz="4" w:space="0" w:color="auto"/>
              <w:right w:val="nil"/>
            </w:tcBorders>
            <w:shd w:val="clear" w:color="auto" w:fill="auto"/>
            <w:noWrap/>
            <w:vAlign w:val="bottom"/>
            <w:hideMark/>
          </w:tcPr>
          <w:p w14:paraId="1D199C62" w14:textId="77777777" w:rsidR="00233B80" w:rsidRPr="00573F7C" w:rsidRDefault="00233B80" w:rsidP="002160F2">
            <w:pPr>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Total</w:t>
            </w:r>
          </w:p>
        </w:tc>
        <w:tc>
          <w:tcPr>
            <w:tcW w:w="1559" w:type="dxa"/>
            <w:tcBorders>
              <w:top w:val="single" w:sz="4" w:space="0" w:color="auto"/>
              <w:left w:val="nil"/>
              <w:bottom w:val="single" w:sz="4" w:space="0" w:color="auto"/>
              <w:right w:val="nil"/>
            </w:tcBorders>
            <w:shd w:val="clear" w:color="auto" w:fill="auto"/>
            <w:noWrap/>
            <w:vAlign w:val="bottom"/>
            <w:hideMark/>
          </w:tcPr>
          <w:p w14:paraId="7A912614"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18,150</w:t>
            </w:r>
          </w:p>
        </w:tc>
        <w:tc>
          <w:tcPr>
            <w:tcW w:w="1559" w:type="dxa"/>
            <w:tcBorders>
              <w:top w:val="single" w:sz="4" w:space="0" w:color="auto"/>
              <w:left w:val="nil"/>
              <w:bottom w:val="single" w:sz="4" w:space="0" w:color="auto"/>
              <w:right w:val="nil"/>
            </w:tcBorders>
            <w:vAlign w:val="bottom"/>
          </w:tcPr>
          <w:p w14:paraId="2D6EBC3C"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10,538</w:t>
            </w:r>
          </w:p>
        </w:tc>
        <w:tc>
          <w:tcPr>
            <w:tcW w:w="1559" w:type="dxa"/>
            <w:tcBorders>
              <w:top w:val="single" w:sz="4" w:space="0" w:color="auto"/>
              <w:left w:val="nil"/>
              <w:bottom w:val="single" w:sz="4" w:space="0" w:color="auto"/>
              <w:right w:val="nil"/>
            </w:tcBorders>
            <w:shd w:val="clear" w:color="auto" w:fill="auto"/>
            <w:noWrap/>
            <w:vAlign w:val="bottom"/>
            <w:hideMark/>
          </w:tcPr>
          <w:p w14:paraId="0C382417"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2,249</w:t>
            </w:r>
          </w:p>
        </w:tc>
        <w:tc>
          <w:tcPr>
            <w:tcW w:w="1559" w:type="dxa"/>
            <w:tcBorders>
              <w:top w:val="single" w:sz="4" w:space="0" w:color="auto"/>
              <w:left w:val="nil"/>
              <w:bottom w:val="single" w:sz="4" w:space="0" w:color="auto"/>
              <w:right w:val="nil"/>
            </w:tcBorders>
            <w:shd w:val="clear" w:color="auto" w:fill="auto"/>
            <w:noWrap/>
            <w:vAlign w:val="bottom"/>
            <w:hideMark/>
          </w:tcPr>
          <w:p w14:paraId="60CD351C"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370</w:t>
            </w:r>
          </w:p>
        </w:tc>
        <w:tc>
          <w:tcPr>
            <w:tcW w:w="1560" w:type="dxa"/>
            <w:tcBorders>
              <w:top w:val="single" w:sz="4" w:space="0" w:color="auto"/>
              <w:left w:val="nil"/>
              <w:bottom w:val="single" w:sz="4" w:space="0" w:color="auto"/>
              <w:right w:val="nil"/>
            </w:tcBorders>
            <w:shd w:val="clear" w:color="auto" w:fill="auto"/>
            <w:noWrap/>
            <w:vAlign w:val="bottom"/>
            <w:hideMark/>
          </w:tcPr>
          <w:p w14:paraId="3B7B5A33"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31,307</w:t>
            </w:r>
          </w:p>
        </w:tc>
      </w:tr>
    </w:tbl>
    <w:p w14:paraId="662507FC" w14:textId="1C6A87C0" w:rsidR="00233B80" w:rsidRPr="006D685D" w:rsidRDefault="00233B80" w:rsidP="00233B80">
      <w:pPr>
        <w:pStyle w:val="Heading3"/>
      </w:pPr>
      <w:r w:rsidRPr="006D685D">
        <w:t>20. Capital commitments</w:t>
      </w:r>
    </w:p>
    <w:p w14:paraId="35B03859" w14:textId="77777777" w:rsidR="00233B80" w:rsidRPr="003E7BED" w:rsidRDefault="00233B80" w:rsidP="00F33517">
      <w:pPr>
        <w:spacing w:before="240" w:after="0"/>
        <w:rPr>
          <w:rFonts w:asciiTheme="minorHAnsi" w:hAnsiTheme="minorHAnsi" w:cstheme="minorHAnsi"/>
          <w:sz w:val="22"/>
        </w:rPr>
      </w:pPr>
      <w:r w:rsidRPr="003E7BED">
        <w:rPr>
          <w:rFonts w:asciiTheme="minorHAnsi" w:hAnsiTheme="minorHAnsi" w:cstheme="minorHAnsi"/>
          <w:sz w:val="22"/>
        </w:rPr>
        <w:t>As at 31 March 2021, the Group had capital commitments of £5,689 (2020: £57,928).</w:t>
      </w:r>
    </w:p>
    <w:p w14:paraId="446E7417" w14:textId="77777777" w:rsidR="00233B80" w:rsidRPr="006D685D" w:rsidRDefault="00233B80" w:rsidP="00233B80">
      <w:pPr>
        <w:pStyle w:val="Heading3"/>
      </w:pPr>
      <w:r w:rsidRPr="006D685D">
        <w:t>21. Contingent liabilities</w:t>
      </w:r>
    </w:p>
    <w:p w14:paraId="2E4318B9" w14:textId="0882F991" w:rsidR="00233B80" w:rsidRPr="007E1A9A" w:rsidRDefault="00233B80" w:rsidP="00F33517">
      <w:pPr>
        <w:spacing w:before="240" w:after="0" w:line="360" w:lineRule="auto"/>
        <w:rPr>
          <w:rFonts w:asciiTheme="minorHAnsi" w:hAnsiTheme="minorHAnsi" w:cstheme="minorHAnsi"/>
          <w:szCs w:val="24"/>
        </w:rPr>
      </w:pPr>
      <w:r w:rsidRPr="007E1A9A">
        <w:rPr>
          <w:rFonts w:asciiTheme="minorHAnsi" w:hAnsiTheme="minorHAnsi" w:cstheme="minorHAnsi"/>
          <w:szCs w:val="24"/>
        </w:rPr>
        <w:t xml:space="preserve">Sense, Sense International and Helping Sense Limited are members of a group VAT registration. Under the Value Added Tax Act 1983, all members of a VAT group are jointly and severally liable for any tax due during the period of their membership. </w:t>
      </w:r>
    </w:p>
    <w:p w14:paraId="5F184E1E" w14:textId="4049F778" w:rsidR="00233B80" w:rsidRPr="007E1A9A" w:rsidRDefault="00233B80" w:rsidP="00F33517">
      <w:pPr>
        <w:spacing w:before="240" w:after="0" w:line="360" w:lineRule="auto"/>
        <w:rPr>
          <w:rFonts w:asciiTheme="minorHAnsi" w:hAnsiTheme="minorHAnsi" w:cstheme="minorHAnsi"/>
          <w:szCs w:val="24"/>
        </w:rPr>
      </w:pPr>
      <w:r w:rsidRPr="007E1A9A">
        <w:rPr>
          <w:rFonts w:asciiTheme="minorHAnsi" w:hAnsiTheme="minorHAnsi" w:cstheme="minorHAnsi"/>
          <w:szCs w:val="24"/>
        </w:rPr>
        <w:t>As disclosed in Note 2</w:t>
      </w:r>
      <w:r w:rsidR="009F7EA4">
        <w:rPr>
          <w:rFonts w:asciiTheme="minorHAnsi" w:hAnsiTheme="minorHAnsi" w:cstheme="minorHAnsi"/>
          <w:szCs w:val="24"/>
        </w:rPr>
        <w:t>9</w:t>
      </w:r>
      <w:r w:rsidRPr="007E1A9A">
        <w:rPr>
          <w:rFonts w:asciiTheme="minorHAnsi" w:hAnsiTheme="minorHAnsi" w:cstheme="minorHAnsi"/>
          <w:szCs w:val="24"/>
        </w:rPr>
        <w:t xml:space="preserve">, </w:t>
      </w:r>
      <w:r w:rsidR="009F7EA4">
        <w:rPr>
          <w:rFonts w:asciiTheme="minorHAnsi" w:hAnsiTheme="minorHAnsi" w:cstheme="minorHAnsi"/>
          <w:szCs w:val="24"/>
        </w:rPr>
        <w:t>two</w:t>
      </w:r>
      <w:r w:rsidRPr="007E1A9A">
        <w:rPr>
          <w:rFonts w:asciiTheme="minorHAnsi" w:hAnsiTheme="minorHAnsi" w:cstheme="minorHAnsi"/>
          <w:szCs w:val="24"/>
        </w:rPr>
        <w:t xml:space="preserve"> of the Company’s subsidiaries</w:t>
      </w:r>
      <w:r w:rsidR="00622D69">
        <w:rPr>
          <w:rFonts w:asciiTheme="minorHAnsi" w:hAnsiTheme="minorHAnsi" w:cstheme="minorHAnsi"/>
          <w:szCs w:val="24"/>
        </w:rPr>
        <w:t>, Helping Sense Limited</w:t>
      </w:r>
      <w:r w:rsidR="009F7EA4">
        <w:rPr>
          <w:rFonts w:asciiTheme="minorHAnsi" w:hAnsiTheme="minorHAnsi" w:cstheme="minorHAnsi"/>
          <w:szCs w:val="24"/>
        </w:rPr>
        <w:t xml:space="preserve"> and Sense4Enterprise Limited</w:t>
      </w:r>
      <w:r w:rsidR="00622D69">
        <w:rPr>
          <w:rFonts w:asciiTheme="minorHAnsi" w:hAnsiTheme="minorHAnsi" w:cstheme="minorHAnsi"/>
          <w:szCs w:val="24"/>
        </w:rPr>
        <w:t>,</w:t>
      </w:r>
      <w:r w:rsidRPr="007E1A9A">
        <w:rPr>
          <w:rFonts w:asciiTheme="minorHAnsi" w:hAnsiTheme="minorHAnsi" w:cstheme="minorHAnsi"/>
          <w:szCs w:val="24"/>
        </w:rPr>
        <w:t xml:space="preserve"> ha</w:t>
      </w:r>
      <w:r w:rsidR="009F7EA4">
        <w:rPr>
          <w:rFonts w:asciiTheme="minorHAnsi" w:hAnsiTheme="minorHAnsi" w:cstheme="minorHAnsi"/>
          <w:szCs w:val="24"/>
        </w:rPr>
        <w:t>ve</w:t>
      </w:r>
      <w:r w:rsidRPr="007E1A9A">
        <w:rPr>
          <w:rFonts w:asciiTheme="minorHAnsi" w:hAnsiTheme="minorHAnsi" w:cstheme="minorHAnsi"/>
          <w:szCs w:val="24"/>
        </w:rPr>
        <w:t xml:space="preserve"> taken advantage of the exemption available under Section 479 of the Companies Act 2006 in respect of the requirement for audit. As a </w:t>
      </w:r>
      <w:r w:rsidRPr="007E1A9A">
        <w:rPr>
          <w:rFonts w:asciiTheme="minorHAnsi" w:hAnsiTheme="minorHAnsi" w:cstheme="minorHAnsi"/>
          <w:szCs w:val="24"/>
        </w:rPr>
        <w:lastRenderedPageBreak/>
        <w:t xml:space="preserve">condition of the exemption, the Company has guaranteed the year-end liabilities of the relevant subsidiaries until they are settled in full. The liabilities of </w:t>
      </w:r>
      <w:r w:rsidR="00E33A60">
        <w:rPr>
          <w:rFonts w:asciiTheme="minorHAnsi" w:hAnsiTheme="minorHAnsi" w:cstheme="minorHAnsi"/>
          <w:szCs w:val="24"/>
        </w:rPr>
        <w:t xml:space="preserve">one of </w:t>
      </w:r>
      <w:r w:rsidRPr="007E1A9A">
        <w:rPr>
          <w:rFonts w:asciiTheme="minorHAnsi" w:hAnsiTheme="minorHAnsi" w:cstheme="minorHAnsi"/>
          <w:szCs w:val="24"/>
        </w:rPr>
        <w:t>the subsidiar</w:t>
      </w:r>
      <w:r w:rsidR="00E33A60">
        <w:rPr>
          <w:rFonts w:asciiTheme="minorHAnsi" w:hAnsiTheme="minorHAnsi" w:cstheme="minorHAnsi"/>
          <w:szCs w:val="24"/>
        </w:rPr>
        <w:t>ies</w:t>
      </w:r>
      <w:r w:rsidRPr="007E1A9A">
        <w:rPr>
          <w:rFonts w:asciiTheme="minorHAnsi" w:hAnsiTheme="minorHAnsi" w:cstheme="minorHAnsi"/>
          <w:szCs w:val="24"/>
        </w:rPr>
        <w:t xml:space="preserve"> </w:t>
      </w:r>
      <w:r w:rsidR="00A645AE">
        <w:rPr>
          <w:rFonts w:asciiTheme="minorHAnsi" w:hAnsiTheme="minorHAnsi" w:cstheme="minorHAnsi"/>
          <w:szCs w:val="24"/>
        </w:rPr>
        <w:t>(Sense4Enterprise</w:t>
      </w:r>
      <w:r w:rsidR="00CF0F4C">
        <w:rPr>
          <w:rFonts w:asciiTheme="minorHAnsi" w:hAnsiTheme="minorHAnsi" w:cstheme="minorHAnsi"/>
          <w:szCs w:val="24"/>
        </w:rPr>
        <w:t xml:space="preserve"> Limited</w:t>
      </w:r>
      <w:r w:rsidR="00A645AE">
        <w:rPr>
          <w:rFonts w:asciiTheme="minorHAnsi" w:hAnsiTheme="minorHAnsi" w:cstheme="minorHAnsi"/>
          <w:szCs w:val="24"/>
        </w:rPr>
        <w:t xml:space="preserve">) </w:t>
      </w:r>
      <w:r w:rsidRPr="007E1A9A">
        <w:rPr>
          <w:rFonts w:asciiTheme="minorHAnsi" w:hAnsiTheme="minorHAnsi" w:cstheme="minorHAnsi"/>
          <w:szCs w:val="24"/>
        </w:rPr>
        <w:t>at the year-end were £107,000 (2020: £91,000)</w:t>
      </w:r>
      <w:r w:rsidR="00A645AE">
        <w:rPr>
          <w:rFonts w:asciiTheme="minorHAnsi" w:hAnsiTheme="minorHAnsi" w:cstheme="minorHAnsi"/>
          <w:szCs w:val="24"/>
        </w:rPr>
        <w:t xml:space="preserve">.  The Trustees are satisfied that this does not impact on the going concern position of the Group and believe that this is an accurate and robust guarantee. </w:t>
      </w:r>
      <w:r w:rsidR="00E33A60">
        <w:rPr>
          <w:rFonts w:asciiTheme="minorHAnsi" w:hAnsiTheme="minorHAnsi" w:cstheme="minorHAnsi"/>
          <w:szCs w:val="24"/>
        </w:rPr>
        <w:t xml:space="preserve"> </w:t>
      </w:r>
      <w:r w:rsidR="00A645AE">
        <w:rPr>
          <w:rFonts w:asciiTheme="minorHAnsi" w:hAnsiTheme="minorHAnsi" w:cstheme="minorHAnsi"/>
          <w:szCs w:val="24"/>
        </w:rPr>
        <w:t>The other subsidiary (Helping Sense L</w:t>
      </w:r>
      <w:r w:rsidR="00CF0F4C">
        <w:rPr>
          <w:rFonts w:asciiTheme="minorHAnsi" w:hAnsiTheme="minorHAnsi" w:cstheme="minorHAnsi"/>
          <w:szCs w:val="24"/>
        </w:rPr>
        <w:t>imi</w:t>
      </w:r>
      <w:r w:rsidR="00A645AE">
        <w:rPr>
          <w:rFonts w:asciiTheme="minorHAnsi" w:hAnsiTheme="minorHAnsi" w:cstheme="minorHAnsi"/>
          <w:szCs w:val="24"/>
        </w:rPr>
        <w:t>t</w:t>
      </w:r>
      <w:r w:rsidR="00CF0F4C">
        <w:rPr>
          <w:rFonts w:asciiTheme="minorHAnsi" w:hAnsiTheme="minorHAnsi" w:cstheme="minorHAnsi"/>
          <w:szCs w:val="24"/>
        </w:rPr>
        <w:t>e</w:t>
      </w:r>
      <w:r w:rsidR="00A645AE">
        <w:rPr>
          <w:rFonts w:asciiTheme="minorHAnsi" w:hAnsiTheme="minorHAnsi" w:cstheme="minorHAnsi"/>
          <w:szCs w:val="24"/>
        </w:rPr>
        <w:t>d) had assets of £30,000 (2020: £30,000) at 31 March.</w:t>
      </w:r>
    </w:p>
    <w:p w14:paraId="184863CE" w14:textId="77777777" w:rsidR="00622D69" w:rsidRDefault="00622D69" w:rsidP="00C479D2"/>
    <w:p w14:paraId="4279B7BB" w14:textId="5AE18216" w:rsidR="00233B80" w:rsidRPr="006D685D" w:rsidRDefault="00233B80" w:rsidP="00233B80">
      <w:pPr>
        <w:pStyle w:val="Heading3"/>
      </w:pPr>
      <w:r w:rsidRPr="006D685D">
        <w:t>22. Operating lease commitments</w:t>
      </w:r>
    </w:p>
    <w:p w14:paraId="528A4AD0" w14:textId="77777777" w:rsidR="00233B80" w:rsidRPr="003E7BED" w:rsidRDefault="00233B80" w:rsidP="00233B80">
      <w:pPr>
        <w:rPr>
          <w:rFonts w:asciiTheme="minorHAnsi" w:hAnsiTheme="minorHAnsi" w:cstheme="minorHAnsi"/>
          <w:sz w:val="22"/>
        </w:rPr>
      </w:pPr>
      <w:r w:rsidRPr="003E7BED">
        <w:rPr>
          <w:rFonts w:asciiTheme="minorHAnsi" w:hAnsiTheme="minorHAnsi" w:cstheme="minorHAnsi"/>
          <w:sz w:val="22"/>
        </w:rPr>
        <w:t>Future minimum lease payments under non-cancellable operating leases as set out below:</w:t>
      </w:r>
    </w:p>
    <w:tbl>
      <w:tblPr>
        <w:tblW w:w="9498" w:type="dxa"/>
        <w:tblInd w:w="108" w:type="dxa"/>
        <w:tblLayout w:type="fixed"/>
        <w:tblLook w:val="0000" w:firstRow="0" w:lastRow="0" w:firstColumn="0" w:lastColumn="0" w:noHBand="0" w:noVBand="0"/>
      </w:tblPr>
      <w:tblGrid>
        <w:gridCol w:w="3261"/>
        <w:gridCol w:w="1559"/>
        <w:gridCol w:w="1559"/>
        <w:gridCol w:w="1559"/>
        <w:gridCol w:w="1560"/>
      </w:tblGrid>
      <w:tr w:rsidR="00233B80" w:rsidRPr="00573F7C" w14:paraId="2DB0E4C2" w14:textId="77777777" w:rsidTr="002160F2">
        <w:tc>
          <w:tcPr>
            <w:tcW w:w="3261" w:type="dxa"/>
            <w:tcBorders>
              <w:top w:val="single" w:sz="4" w:space="0" w:color="auto"/>
            </w:tcBorders>
          </w:tcPr>
          <w:p w14:paraId="1E64EB26" w14:textId="77777777" w:rsidR="00233B80" w:rsidRPr="00573F7C" w:rsidRDefault="00233B80" w:rsidP="002160F2">
            <w:pPr>
              <w:spacing w:line="276" w:lineRule="auto"/>
              <w:rPr>
                <w:rFonts w:asciiTheme="minorHAnsi" w:eastAsia="Calibri" w:hAnsiTheme="minorHAnsi" w:cstheme="minorHAnsi"/>
                <w:sz w:val="18"/>
                <w:szCs w:val="18"/>
              </w:rPr>
            </w:pPr>
          </w:p>
        </w:tc>
        <w:tc>
          <w:tcPr>
            <w:tcW w:w="1559" w:type="dxa"/>
            <w:tcBorders>
              <w:top w:val="single" w:sz="4" w:space="0" w:color="auto"/>
            </w:tcBorders>
          </w:tcPr>
          <w:p w14:paraId="209DE5A0" w14:textId="77777777" w:rsidR="00233B80" w:rsidRPr="00573F7C" w:rsidRDefault="00233B80" w:rsidP="002160F2">
            <w:pPr>
              <w:tabs>
                <w:tab w:val="decimal" w:pos="1168"/>
              </w:tabs>
              <w:spacing w:line="276" w:lineRule="auto"/>
              <w:jc w:val="right"/>
              <w:rPr>
                <w:rFonts w:asciiTheme="minorHAnsi" w:eastAsia="Calibri" w:hAnsiTheme="minorHAnsi" w:cstheme="minorHAnsi"/>
                <w:sz w:val="18"/>
                <w:szCs w:val="18"/>
              </w:rPr>
            </w:pPr>
          </w:p>
        </w:tc>
        <w:tc>
          <w:tcPr>
            <w:tcW w:w="1559" w:type="dxa"/>
            <w:tcBorders>
              <w:top w:val="single" w:sz="4" w:space="0" w:color="auto"/>
            </w:tcBorders>
          </w:tcPr>
          <w:p w14:paraId="647EF647" w14:textId="77777777" w:rsidR="00233B80" w:rsidRPr="00573F7C" w:rsidRDefault="00233B80" w:rsidP="002160F2">
            <w:pPr>
              <w:spacing w:line="276" w:lineRule="auto"/>
              <w:jc w:val="both"/>
              <w:rPr>
                <w:rFonts w:asciiTheme="minorHAnsi" w:eastAsia="Calibri" w:hAnsiTheme="minorHAnsi" w:cstheme="minorHAnsi"/>
                <w:b/>
                <w:sz w:val="18"/>
                <w:szCs w:val="18"/>
              </w:rPr>
            </w:pPr>
            <w:r w:rsidRPr="00573F7C">
              <w:rPr>
                <w:rFonts w:asciiTheme="minorHAnsi" w:eastAsia="Calibri" w:hAnsiTheme="minorHAnsi" w:cstheme="minorHAnsi"/>
                <w:b/>
                <w:sz w:val="18"/>
                <w:szCs w:val="18"/>
              </w:rPr>
              <w:t>2021</w:t>
            </w:r>
          </w:p>
        </w:tc>
        <w:tc>
          <w:tcPr>
            <w:tcW w:w="1559" w:type="dxa"/>
            <w:tcBorders>
              <w:top w:val="single" w:sz="4" w:space="0" w:color="auto"/>
            </w:tcBorders>
          </w:tcPr>
          <w:p w14:paraId="75BAE2BF" w14:textId="77777777" w:rsidR="00233B80" w:rsidRPr="00573F7C" w:rsidRDefault="00233B80" w:rsidP="002160F2">
            <w:pPr>
              <w:tabs>
                <w:tab w:val="decimal" w:pos="1168"/>
              </w:tabs>
              <w:spacing w:line="276" w:lineRule="auto"/>
              <w:jc w:val="right"/>
              <w:rPr>
                <w:rFonts w:asciiTheme="minorHAnsi" w:eastAsia="Calibri" w:hAnsiTheme="minorHAnsi" w:cstheme="minorHAnsi"/>
                <w:sz w:val="18"/>
                <w:szCs w:val="18"/>
              </w:rPr>
            </w:pPr>
          </w:p>
        </w:tc>
        <w:tc>
          <w:tcPr>
            <w:tcW w:w="1560" w:type="dxa"/>
            <w:tcBorders>
              <w:top w:val="single" w:sz="4" w:space="0" w:color="auto"/>
            </w:tcBorders>
          </w:tcPr>
          <w:p w14:paraId="1D99BB3D" w14:textId="77777777" w:rsidR="00233B80" w:rsidRPr="00573F7C" w:rsidRDefault="00233B80" w:rsidP="002160F2">
            <w:pPr>
              <w:spacing w:line="240" w:lineRule="atLeast"/>
              <w:rPr>
                <w:rFonts w:asciiTheme="minorHAnsi" w:eastAsia="Calibri" w:hAnsiTheme="minorHAnsi" w:cstheme="minorHAnsi"/>
                <w:sz w:val="18"/>
                <w:szCs w:val="18"/>
              </w:rPr>
            </w:pPr>
            <w:r w:rsidRPr="00573F7C">
              <w:rPr>
                <w:rFonts w:asciiTheme="minorHAnsi" w:eastAsia="Calibri" w:hAnsiTheme="minorHAnsi" w:cstheme="minorHAnsi"/>
                <w:sz w:val="18"/>
                <w:szCs w:val="18"/>
              </w:rPr>
              <w:t>2020</w:t>
            </w:r>
          </w:p>
        </w:tc>
      </w:tr>
      <w:tr w:rsidR="00233B80" w:rsidRPr="00573F7C" w14:paraId="5941775D" w14:textId="77777777" w:rsidTr="002160F2">
        <w:tc>
          <w:tcPr>
            <w:tcW w:w="3261" w:type="dxa"/>
            <w:tcBorders>
              <w:bottom w:val="single" w:sz="4" w:space="0" w:color="auto"/>
            </w:tcBorders>
          </w:tcPr>
          <w:p w14:paraId="7644B8E5" w14:textId="1702F7B9" w:rsidR="00233B80" w:rsidRPr="00573F7C" w:rsidRDefault="00233B80" w:rsidP="002160F2">
            <w:pPr>
              <w:outlineLvl w:val="6"/>
              <w:rPr>
                <w:rFonts w:asciiTheme="minorHAnsi" w:eastAsia="Calibri" w:hAnsiTheme="minorHAnsi" w:cstheme="minorHAnsi"/>
                <w:b/>
                <w:sz w:val="18"/>
                <w:szCs w:val="18"/>
                <w:lang w:eastAsia="en-GB"/>
              </w:rPr>
            </w:pPr>
            <w:r w:rsidRPr="00573F7C">
              <w:rPr>
                <w:rFonts w:asciiTheme="minorHAnsi" w:eastAsia="Calibri" w:hAnsiTheme="minorHAnsi" w:cstheme="minorHAnsi"/>
                <w:b/>
                <w:sz w:val="18"/>
                <w:szCs w:val="18"/>
                <w:lang w:eastAsia="en-GB"/>
              </w:rPr>
              <w:t>Group</w:t>
            </w:r>
            <w:r w:rsidR="00251CB0">
              <w:rPr>
                <w:rFonts w:asciiTheme="minorHAnsi" w:eastAsia="Calibri" w:hAnsiTheme="minorHAnsi" w:cstheme="minorHAnsi"/>
                <w:b/>
                <w:sz w:val="18"/>
                <w:szCs w:val="18"/>
                <w:lang w:eastAsia="en-GB"/>
              </w:rPr>
              <w:t xml:space="preserve"> and Company</w:t>
            </w:r>
          </w:p>
        </w:tc>
        <w:tc>
          <w:tcPr>
            <w:tcW w:w="1559" w:type="dxa"/>
            <w:tcBorders>
              <w:bottom w:val="single" w:sz="4" w:space="0" w:color="auto"/>
            </w:tcBorders>
          </w:tcPr>
          <w:p w14:paraId="457621E7"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Land and buildings</w:t>
            </w:r>
          </w:p>
          <w:p w14:paraId="5FFF665E"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£000s</w:t>
            </w:r>
          </w:p>
        </w:tc>
        <w:tc>
          <w:tcPr>
            <w:tcW w:w="1559" w:type="dxa"/>
            <w:tcBorders>
              <w:bottom w:val="single" w:sz="4" w:space="0" w:color="auto"/>
            </w:tcBorders>
          </w:tcPr>
          <w:p w14:paraId="640720FA"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Other</w:t>
            </w:r>
          </w:p>
          <w:p w14:paraId="00890831" w14:textId="77777777" w:rsidR="00233B80" w:rsidRPr="00573F7C" w:rsidRDefault="00233B80" w:rsidP="002160F2">
            <w:pPr>
              <w:spacing w:line="276" w:lineRule="auto"/>
              <w:jc w:val="right"/>
              <w:rPr>
                <w:rFonts w:asciiTheme="minorHAnsi" w:eastAsia="Calibri" w:hAnsiTheme="minorHAnsi" w:cstheme="minorHAnsi"/>
                <w:b/>
                <w:bCs/>
                <w:sz w:val="18"/>
                <w:szCs w:val="18"/>
              </w:rPr>
            </w:pPr>
          </w:p>
          <w:p w14:paraId="240BEC76" w14:textId="77777777" w:rsidR="00233B80" w:rsidRPr="00573F7C" w:rsidRDefault="00233B80" w:rsidP="002160F2">
            <w:pPr>
              <w:spacing w:line="276" w:lineRule="auto"/>
              <w:jc w:val="right"/>
              <w:rPr>
                <w:rFonts w:asciiTheme="minorHAnsi" w:eastAsia="Calibri" w:hAnsiTheme="minorHAnsi" w:cstheme="minorHAnsi"/>
                <w:b/>
                <w:sz w:val="18"/>
                <w:szCs w:val="18"/>
              </w:rPr>
            </w:pPr>
            <w:r w:rsidRPr="00573F7C">
              <w:rPr>
                <w:rFonts w:asciiTheme="minorHAnsi" w:eastAsia="Calibri" w:hAnsiTheme="minorHAnsi" w:cstheme="minorHAnsi"/>
                <w:b/>
                <w:bCs/>
                <w:sz w:val="18"/>
                <w:szCs w:val="18"/>
              </w:rPr>
              <w:t>£000s</w:t>
            </w:r>
          </w:p>
        </w:tc>
        <w:tc>
          <w:tcPr>
            <w:tcW w:w="1559" w:type="dxa"/>
            <w:tcBorders>
              <w:bottom w:val="single" w:sz="4" w:space="0" w:color="auto"/>
            </w:tcBorders>
          </w:tcPr>
          <w:p w14:paraId="787B283B"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Land and buildings</w:t>
            </w:r>
          </w:p>
          <w:p w14:paraId="27C36213"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£000s</w:t>
            </w:r>
          </w:p>
        </w:tc>
        <w:tc>
          <w:tcPr>
            <w:tcW w:w="1560" w:type="dxa"/>
            <w:tcBorders>
              <w:bottom w:val="single" w:sz="4" w:space="0" w:color="auto"/>
            </w:tcBorders>
          </w:tcPr>
          <w:p w14:paraId="0D962DB9" w14:textId="77777777" w:rsidR="00233B80" w:rsidRPr="00573F7C" w:rsidRDefault="00233B80" w:rsidP="002160F2">
            <w:pPr>
              <w:spacing w:line="276" w:lineRule="auto"/>
              <w:jc w:val="right"/>
              <w:rPr>
                <w:rFonts w:asciiTheme="minorHAnsi" w:eastAsia="Calibri" w:hAnsiTheme="minorHAnsi" w:cstheme="minorHAnsi"/>
                <w:sz w:val="18"/>
                <w:szCs w:val="18"/>
              </w:rPr>
            </w:pPr>
          </w:p>
          <w:p w14:paraId="5564DC3C"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Other</w:t>
            </w:r>
          </w:p>
          <w:p w14:paraId="1961D552" w14:textId="77777777" w:rsidR="00233B80" w:rsidRPr="00573F7C" w:rsidRDefault="00233B80" w:rsidP="002160F2">
            <w:pPr>
              <w:spacing w:line="276" w:lineRule="auto"/>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£000s</w:t>
            </w:r>
          </w:p>
        </w:tc>
      </w:tr>
      <w:tr w:rsidR="00233B80" w:rsidRPr="00573F7C" w14:paraId="3947F0A1" w14:textId="77777777" w:rsidTr="002160F2">
        <w:tc>
          <w:tcPr>
            <w:tcW w:w="3261" w:type="dxa"/>
            <w:tcBorders>
              <w:top w:val="single" w:sz="4" w:space="0" w:color="auto"/>
            </w:tcBorders>
          </w:tcPr>
          <w:p w14:paraId="3F8D1D0D" w14:textId="77777777" w:rsidR="00233B80" w:rsidRPr="00573F7C" w:rsidRDefault="00233B80" w:rsidP="002160F2">
            <w:pPr>
              <w:spacing w:line="276" w:lineRule="auto"/>
              <w:rPr>
                <w:rFonts w:asciiTheme="minorHAnsi" w:eastAsia="Calibri" w:hAnsiTheme="minorHAnsi" w:cstheme="minorHAnsi"/>
                <w:sz w:val="18"/>
                <w:szCs w:val="18"/>
              </w:rPr>
            </w:pPr>
            <w:r w:rsidRPr="00573F7C">
              <w:rPr>
                <w:rFonts w:asciiTheme="minorHAnsi" w:eastAsia="Calibri" w:hAnsiTheme="minorHAnsi" w:cstheme="minorHAnsi"/>
                <w:sz w:val="18"/>
                <w:szCs w:val="18"/>
              </w:rPr>
              <w:t>Operating leases which expire:</w:t>
            </w:r>
          </w:p>
        </w:tc>
        <w:tc>
          <w:tcPr>
            <w:tcW w:w="1559" w:type="dxa"/>
            <w:tcBorders>
              <w:top w:val="single" w:sz="4" w:space="0" w:color="auto"/>
            </w:tcBorders>
          </w:tcPr>
          <w:p w14:paraId="23A055A3" w14:textId="77777777" w:rsidR="00233B80" w:rsidRPr="00573F7C" w:rsidRDefault="00233B80" w:rsidP="002160F2">
            <w:pPr>
              <w:tabs>
                <w:tab w:val="decimal" w:pos="1168"/>
              </w:tabs>
              <w:spacing w:line="276" w:lineRule="auto"/>
              <w:jc w:val="right"/>
              <w:rPr>
                <w:rFonts w:asciiTheme="minorHAnsi" w:eastAsia="Calibri" w:hAnsiTheme="minorHAnsi" w:cstheme="minorHAnsi"/>
                <w:sz w:val="18"/>
                <w:szCs w:val="18"/>
              </w:rPr>
            </w:pPr>
          </w:p>
        </w:tc>
        <w:tc>
          <w:tcPr>
            <w:tcW w:w="1559" w:type="dxa"/>
            <w:tcBorders>
              <w:top w:val="single" w:sz="4" w:space="0" w:color="auto"/>
            </w:tcBorders>
          </w:tcPr>
          <w:p w14:paraId="590226DB" w14:textId="77777777" w:rsidR="00233B80" w:rsidRPr="00573F7C" w:rsidRDefault="00233B80" w:rsidP="002160F2">
            <w:pPr>
              <w:tabs>
                <w:tab w:val="decimal" w:pos="1168"/>
              </w:tabs>
              <w:spacing w:line="276" w:lineRule="auto"/>
              <w:jc w:val="right"/>
              <w:rPr>
                <w:rFonts w:asciiTheme="minorHAnsi" w:eastAsia="Calibri" w:hAnsiTheme="minorHAnsi" w:cstheme="minorHAnsi"/>
                <w:sz w:val="18"/>
                <w:szCs w:val="18"/>
              </w:rPr>
            </w:pPr>
          </w:p>
        </w:tc>
        <w:tc>
          <w:tcPr>
            <w:tcW w:w="1559" w:type="dxa"/>
            <w:tcBorders>
              <w:top w:val="single" w:sz="4" w:space="0" w:color="auto"/>
            </w:tcBorders>
          </w:tcPr>
          <w:p w14:paraId="429974D4" w14:textId="77777777" w:rsidR="00233B80" w:rsidRPr="00573F7C" w:rsidRDefault="00233B80" w:rsidP="002160F2">
            <w:pPr>
              <w:tabs>
                <w:tab w:val="decimal" w:pos="1168"/>
              </w:tabs>
              <w:spacing w:line="276" w:lineRule="auto"/>
              <w:jc w:val="right"/>
              <w:rPr>
                <w:rFonts w:asciiTheme="minorHAnsi" w:eastAsia="Calibri" w:hAnsiTheme="minorHAnsi" w:cstheme="minorHAnsi"/>
                <w:sz w:val="18"/>
                <w:szCs w:val="18"/>
              </w:rPr>
            </w:pPr>
          </w:p>
        </w:tc>
        <w:tc>
          <w:tcPr>
            <w:tcW w:w="1560" w:type="dxa"/>
            <w:tcBorders>
              <w:top w:val="single" w:sz="4" w:space="0" w:color="auto"/>
            </w:tcBorders>
          </w:tcPr>
          <w:p w14:paraId="1423B79E" w14:textId="77777777" w:rsidR="00233B80" w:rsidRPr="00573F7C" w:rsidRDefault="00233B80" w:rsidP="002160F2">
            <w:pPr>
              <w:tabs>
                <w:tab w:val="decimal" w:pos="1310"/>
              </w:tabs>
              <w:spacing w:line="240" w:lineRule="atLeast"/>
              <w:jc w:val="right"/>
              <w:rPr>
                <w:rFonts w:asciiTheme="minorHAnsi" w:eastAsia="Calibri" w:hAnsiTheme="minorHAnsi" w:cstheme="minorHAnsi"/>
                <w:sz w:val="18"/>
                <w:szCs w:val="18"/>
              </w:rPr>
            </w:pPr>
          </w:p>
        </w:tc>
      </w:tr>
      <w:tr w:rsidR="00233B80" w:rsidRPr="00573F7C" w14:paraId="0F516BE9" w14:textId="77777777" w:rsidTr="002160F2">
        <w:tc>
          <w:tcPr>
            <w:tcW w:w="3261" w:type="dxa"/>
          </w:tcPr>
          <w:p w14:paraId="17E72E3A" w14:textId="77777777" w:rsidR="00233B80" w:rsidRPr="00573F7C" w:rsidRDefault="00233B80" w:rsidP="002160F2">
            <w:pPr>
              <w:spacing w:line="240" w:lineRule="atLeast"/>
              <w:rPr>
                <w:rFonts w:asciiTheme="minorHAnsi" w:eastAsia="Calibri" w:hAnsiTheme="minorHAnsi" w:cstheme="minorHAnsi"/>
                <w:sz w:val="18"/>
                <w:szCs w:val="18"/>
              </w:rPr>
            </w:pPr>
            <w:r w:rsidRPr="00573F7C">
              <w:rPr>
                <w:rFonts w:asciiTheme="minorHAnsi" w:eastAsia="Calibri" w:hAnsiTheme="minorHAnsi" w:cstheme="minorHAnsi"/>
                <w:sz w:val="18"/>
                <w:szCs w:val="18"/>
              </w:rPr>
              <w:t>Within one year</w:t>
            </w:r>
          </w:p>
        </w:tc>
        <w:tc>
          <w:tcPr>
            <w:tcW w:w="1559" w:type="dxa"/>
            <w:vAlign w:val="bottom"/>
          </w:tcPr>
          <w:p w14:paraId="1AE52377" w14:textId="77777777" w:rsidR="00233B80" w:rsidRPr="00573F7C" w:rsidRDefault="00233B80" w:rsidP="002160F2">
            <w:pPr>
              <w:tabs>
                <w:tab w:val="decimal" w:pos="1192"/>
              </w:tabs>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3,132</w:t>
            </w:r>
          </w:p>
        </w:tc>
        <w:tc>
          <w:tcPr>
            <w:tcW w:w="1559" w:type="dxa"/>
            <w:vAlign w:val="bottom"/>
          </w:tcPr>
          <w:p w14:paraId="638E4F24" w14:textId="77777777" w:rsidR="00233B80" w:rsidRPr="00573F7C" w:rsidRDefault="00233B80" w:rsidP="002160F2">
            <w:pPr>
              <w:tabs>
                <w:tab w:val="decimal" w:pos="1194"/>
              </w:tabs>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w:t>
            </w:r>
          </w:p>
        </w:tc>
        <w:tc>
          <w:tcPr>
            <w:tcW w:w="1559" w:type="dxa"/>
            <w:vAlign w:val="bottom"/>
          </w:tcPr>
          <w:p w14:paraId="657EF9C8" w14:textId="77777777" w:rsidR="00233B80" w:rsidRPr="00573F7C" w:rsidRDefault="00233B80" w:rsidP="002160F2">
            <w:pPr>
              <w:tabs>
                <w:tab w:val="decimal" w:pos="1192"/>
              </w:tabs>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3,222</w:t>
            </w:r>
          </w:p>
        </w:tc>
        <w:tc>
          <w:tcPr>
            <w:tcW w:w="1560" w:type="dxa"/>
            <w:vAlign w:val="bottom"/>
          </w:tcPr>
          <w:p w14:paraId="53416876" w14:textId="77777777" w:rsidR="00233B80" w:rsidRPr="00573F7C" w:rsidRDefault="00233B80" w:rsidP="002160F2">
            <w:pPr>
              <w:tabs>
                <w:tab w:val="decimal" w:pos="1194"/>
              </w:tabs>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r>
      <w:tr w:rsidR="00233B80" w:rsidRPr="00573F7C" w14:paraId="703EEA49" w14:textId="77777777" w:rsidTr="002160F2">
        <w:tc>
          <w:tcPr>
            <w:tcW w:w="3261" w:type="dxa"/>
          </w:tcPr>
          <w:p w14:paraId="41A5727B" w14:textId="77777777" w:rsidR="00233B80" w:rsidRPr="00573F7C" w:rsidRDefault="00233B80" w:rsidP="002160F2">
            <w:pPr>
              <w:spacing w:line="240" w:lineRule="atLeast"/>
              <w:rPr>
                <w:rFonts w:asciiTheme="minorHAnsi" w:eastAsia="Calibri" w:hAnsiTheme="minorHAnsi" w:cstheme="minorHAnsi"/>
                <w:sz w:val="18"/>
                <w:szCs w:val="18"/>
              </w:rPr>
            </w:pPr>
            <w:r w:rsidRPr="00573F7C">
              <w:rPr>
                <w:rFonts w:asciiTheme="minorHAnsi" w:eastAsia="Calibri" w:hAnsiTheme="minorHAnsi" w:cstheme="minorHAnsi"/>
                <w:sz w:val="18"/>
                <w:szCs w:val="18"/>
              </w:rPr>
              <w:t>In two to five years</w:t>
            </w:r>
          </w:p>
        </w:tc>
        <w:tc>
          <w:tcPr>
            <w:tcW w:w="1559" w:type="dxa"/>
            <w:vAlign w:val="bottom"/>
          </w:tcPr>
          <w:p w14:paraId="0325B24D" w14:textId="77777777" w:rsidR="00233B80" w:rsidRPr="00573F7C" w:rsidRDefault="00233B80" w:rsidP="002160F2">
            <w:pPr>
              <w:tabs>
                <w:tab w:val="decimal" w:pos="1192"/>
              </w:tabs>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9,329</w:t>
            </w:r>
          </w:p>
        </w:tc>
        <w:tc>
          <w:tcPr>
            <w:tcW w:w="1559" w:type="dxa"/>
            <w:vAlign w:val="bottom"/>
          </w:tcPr>
          <w:p w14:paraId="5835F0BD" w14:textId="77777777" w:rsidR="00233B80" w:rsidRPr="00573F7C" w:rsidRDefault="00233B80" w:rsidP="002160F2">
            <w:pPr>
              <w:tabs>
                <w:tab w:val="decimal" w:pos="1194"/>
              </w:tabs>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w:t>
            </w:r>
          </w:p>
        </w:tc>
        <w:tc>
          <w:tcPr>
            <w:tcW w:w="1559" w:type="dxa"/>
            <w:vAlign w:val="bottom"/>
          </w:tcPr>
          <w:p w14:paraId="2861686B" w14:textId="77777777" w:rsidR="00233B80" w:rsidRPr="00573F7C" w:rsidRDefault="00233B80" w:rsidP="002160F2">
            <w:pPr>
              <w:tabs>
                <w:tab w:val="decimal" w:pos="1192"/>
              </w:tabs>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9,178</w:t>
            </w:r>
          </w:p>
        </w:tc>
        <w:tc>
          <w:tcPr>
            <w:tcW w:w="1560" w:type="dxa"/>
            <w:vAlign w:val="bottom"/>
          </w:tcPr>
          <w:p w14:paraId="3BEF8E9D" w14:textId="77777777" w:rsidR="00233B80" w:rsidRPr="00573F7C" w:rsidRDefault="00233B80" w:rsidP="002160F2">
            <w:pPr>
              <w:tabs>
                <w:tab w:val="decimal" w:pos="1194"/>
              </w:tabs>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r>
      <w:tr w:rsidR="00233B80" w:rsidRPr="00573F7C" w14:paraId="5492B8E9" w14:textId="77777777" w:rsidTr="002160F2">
        <w:tc>
          <w:tcPr>
            <w:tcW w:w="3261" w:type="dxa"/>
            <w:tcBorders>
              <w:bottom w:val="single" w:sz="4" w:space="0" w:color="auto"/>
            </w:tcBorders>
          </w:tcPr>
          <w:p w14:paraId="38AED6C6" w14:textId="77777777" w:rsidR="00233B80" w:rsidRPr="00573F7C" w:rsidRDefault="00233B80" w:rsidP="002160F2">
            <w:pPr>
              <w:spacing w:line="276" w:lineRule="auto"/>
              <w:rPr>
                <w:rFonts w:asciiTheme="minorHAnsi" w:eastAsia="Calibri" w:hAnsiTheme="minorHAnsi" w:cstheme="minorHAnsi"/>
                <w:sz w:val="18"/>
                <w:szCs w:val="18"/>
              </w:rPr>
            </w:pPr>
            <w:r w:rsidRPr="00573F7C">
              <w:rPr>
                <w:rFonts w:asciiTheme="minorHAnsi" w:eastAsia="Calibri" w:hAnsiTheme="minorHAnsi" w:cstheme="minorHAnsi"/>
                <w:sz w:val="18"/>
                <w:szCs w:val="18"/>
              </w:rPr>
              <w:t>After five years</w:t>
            </w:r>
          </w:p>
        </w:tc>
        <w:tc>
          <w:tcPr>
            <w:tcW w:w="1559" w:type="dxa"/>
            <w:tcBorders>
              <w:bottom w:val="single" w:sz="4" w:space="0" w:color="auto"/>
            </w:tcBorders>
            <w:vAlign w:val="bottom"/>
          </w:tcPr>
          <w:p w14:paraId="26724545" w14:textId="77777777" w:rsidR="00233B80" w:rsidRPr="00573F7C" w:rsidRDefault="00233B80" w:rsidP="002160F2">
            <w:pPr>
              <w:tabs>
                <w:tab w:val="decimal" w:pos="1192"/>
              </w:tabs>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6,385</w:t>
            </w:r>
          </w:p>
        </w:tc>
        <w:tc>
          <w:tcPr>
            <w:tcW w:w="1559" w:type="dxa"/>
            <w:tcBorders>
              <w:bottom w:val="single" w:sz="4" w:space="0" w:color="auto"/>
            </w:tcBorders>
            <w:vAlign w:val="bottom"/>
          </w:tcPr>
          <w:p w14:paraId="08D82BA8" w14:textId="77777777" w:rsidR="00233B80" w:rsidRPr="00573F7C" w:rsidRDefault="00233B80" w:rsidP="002160F2">
            <w:pPr>
              <w:tabs>
                <w:tab w:val="decimal" w:pos="1194"/>
              </w:tabs>
              <w:spacing w:line="276" w:lineRule="auto"/>
              <w:jc w:val="right"/>
              <w:rPr>
                <w:rFonts w:asciiTheme="minorHAnsi" w:eastAsia="Calibri" w:hAnsiTheme="minorHAnsi" w:cstheme="minorHAnsi"/>
                <w:b/>
                <w:bCs/>
                <w:sz w:val="18"/>
                <w:szCs w:val="18"/>
              </w:rPr>
            </w:pPr>
            <w:r w:rsidRPr="00573F7C">
              <w:rPr>
                <w:rFonts w:asciiTheme="minorHAnsi" w:eastAsia="Calibri" w:hAnsiTheme="minorHAnsi" w:cstheme="minorHAnsi"/>
                <w:b/>
                <w:bCs/>
                <w:sz w:val="18"/>
                <w:szCs w:val="18"/>
              </w:rPr>
              <w:t>-</w:t>
            </w:r>
          </w:p>
        </w:tc>
        <w:tc>
          <w:tcPr>
            <w:tcW w:w="1559" w:type="dxa"/>
            <w:tcBorders>
              <w:bottom w:val="single" w:sz="4" w:space="0" w:color="auto"/>
            </w:tcBorders>
            <w:vAlign w:val="bottom"/>
          </w:tcPr>
          <w:p w14:paraId="680F795C" w14:textId="77777777" w:rsidR="00233B80" w:rsidRPr="00573F7C" w:rsidRDefault="00233B80" w:rsidP="002160F2">
            <w:pPr>
              <w:tabs>
                <w:tab w:val="decimal" w:pos="1192"/>
              </w:tabs>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7,246</w:t>
            </w:r>
          </w:p>
        </w:tc>
        <w:tc>
          <w:tcPr>
            <w:tcW w:w="1560" w:type="dxa"/>
            <w:tcBorders>
              <w:bottom w:val="single" w:sz="4" w:space="0" w:color="auto"/>
            </w:tcBorders>
            <w:vAlign w:val="bottom"/>
          </w:tcPr>
          <w:p w14:paraId="34AFBA81" w14:textId="77777777" w:rsidR="00233B80" w:rsidRPr="00573F7C" w:rsidRDefault="00233B80" w:rsidP="002160F2">
            <w:pPr>
              <w:tabs>
                <w:tab w:val="decimal" w:pos="1194"/>
              </w:tabs>
              <w:spacing w:line="276" w:lineRule="auto"/>
              <w:jc w:val="right"/>
              <w:rPr>
                <w:rFonts w:asciiTheme="minorHAnsi" w:eastAsia="Calibri" w:hAnsiTheme="minorHAnsi" w:cstheme="minorHAnsi"/>
                <w:bCs/>
                <w:sz w:val="18"/>
                <w:szCs w:val="18"/>
              </w:rPr>
            </w:pPr>
            <w:r w:rsidRPr="00573F7C">
              <w:rPr>
                <w:rFonts w:asciiTheme="minorHAnsi" w:eastAsia="Calibri" w:hAnsiTheme="minorHAnsi" w:cstheme="minorHAnsi"/>
                <w:bCs/>
                <w:sz w:val="18"/>
                <w:szCs w:val="18"/>
              </w:rPr>
              <w:t>-</w:t>
            </w:r>
          </w:p>
        </w:tc>
      </w:tr>
      <w:tr w:rsidR="00233B80" w:rsidRPr="00573F7C" w14:paraId="37D009C3" w14:textId="77777777" w:rsidTr="002160F2">
        <w:tc>
          <w:tcPr>
            <w:tcW w:w="3261" w:type="dxa"/>
            <w:tcBorders>
              <w:top w:val="single" w:sz="4" w:space="0" w:color="auto"/>
              <w:bottom w:val="single" w:sz="8" w:space="0" w:color="auto"/>
            </w:tcBorders>
          </w:tcPr>
          <w:p w14:paraId="1BCC9884" w14:textId="77777777" w:rsidR="00233B80" w:rsidRPr="00573F7C" w:rsidRDefault="00233B80" w:rsidP="002160F2">
            <w:pPr>
              <w:rPr>
                <w:rFonts w:asciiTheme="minorHAnsi" w:eastAsia="Calibri" w:hAnsiTheme="minorHAnsi" w:cstheme="minorHAnsi"/>
                <w:sz w:val="18"/>
                <w:szCs w:val="18"/>
              </w:rPr>
            </w:pPr>
          </w:p>
        </w:tc>
        <w:tc>
          <w:tcPr>
            <w:tcW w:w="1559" w:type="dxa"/>
            <w:tcBorders>
              <w:top w:val="single" w:sz="4" w:space="0" w:color="auto"/>
              <w:bottom w:val="single" w:sz="8" w:space="0" w:color="auto"/>
            </w:tcBorders>
          </w:tcPr>
          <w:p w14:paraId="1303B993" w14:textId="77777777" w:rsidR="00233B80" w:rsidRPr="00573F7C" w:rsidRDefault="00233B80" w:rsidP="002160F2">
            <w:pPr>
              <w:tabs>
                <w:tab w:val="decimal" w:pos="1192"/>
              </w:tabs>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18,846</w:t>
            </w:r>
          </w:p>
        </w:tc>
        <w:tc>
          <w:tcPr>
            <w:tcW w:w="1559" w:type="dxa"/>
            <w:tcBorders>
              <w:top w:val="single" w:sz="4" w:space="0" w:color="auto"/>
              <w:bottom w:val="single" w:sz="8" w:space="0" w:color="auto"/>
            </w:tcBorders>
          </w:tcPr>
          <w:p w14:paraId="10F30A08" w14:textId="77777777" w:rsidR="00233B80" w:rsidRPr="00573F7C" w:rsidRDefault="00233B80" w:rsidP="002160F2">
            <w:pPr>
              <w:tabs>
                <w:tab w:val="decimal" w:pos="1194"/>
              </w:tabs>
              <w:jc w:val="right"/>
              <w:rPr>
                <w:rFonts w:asciiTheme="minorHAnsi" w:eastAsia="Calibri" w:hAnsiTheme="minorHAnsi" w:cstheme="minorHAnsi"/>
                <w:b/>
                <w:sz w:val="18"/>
                <w:szCs w:val="18"/>
              </w:rPr>
            </w:pPr>
            <w:r w:rsidRPr="00573F7C">
              <w:rPr>
                <w:rFonts w:asciiTheme="minorHAnsi" w:eastAsia="Calibri" w:hAnsiTheme="minorHAnsi" w:cstheme="minorHAnsi"/>
                <w:b/>
                <w:sz w:val="18"/>
                <w:szCs w:val="18"/>
              </w:rPr>
              <w:t>-</w:t>
            </w:r>
          </w:p>
        </w:tc>
        <w:tc>
          <w:tcPr>
            <w:tcW w:w="1559" w:type="dxa"/>
            <w:tcBorders>
              <w:top w:val="single" w:sz="4" w:space="0" w:color="auto"/>
              <w:bottom w:val="single" w:sz="8" w:space="0" w:color="auto"/>
            </w:tcBorders>
          </w:tcPr>
          <w:p w14:paraId="56D48F46" w14:textId="77777777" w:rsidR="00233B80" w:rsidRPr="00573F7C" w:rsidRDefault="00233B80" w:rsidP="002160F2">
            <w:pPr>
              <w:tabs>
                <w:tab w:val="decimal" w:pos="1192"/>
              </w:tabs>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19,646</w:t>
            </w:r>
          </w:p>
        </w:tc>
        <w:tc>
          <w:tcPr>
            <w:tcW w:w="1560" w:type="dxa"/>
            <w:tcBorders>
              <w:top w:val="single" w:sz="4" w:space="0" w:color="auto"/>
              <w:bottom w:val="single" w:sz="8" w:space="0" w:color="auto"/>
            </w:tcBorders>
          </w:tcPr>
          <w:p w14:paraId="33895D60" w14:textId="77777777" w:rsidR="00233B80" w:rsidRPr="00573F7C" w:rsidRDefault="00233B80" w:rsidP="002160F2">
            <w:pPr>
              <w:tabs>
                <w:tab w:val="decimal" w:pos="1194"/>
              </w:tabs>
              <w:jc w:val="right"/>
              <w:rPr>
                <w:rFonts w:asciiTheme="minorHAnsi" w:eastAsia="Calibri" w:hAnsiTheme="minorHAnsi" w:cstheme="minorHAnsi"/>
                <w:sz w:val="18"/>
                <w:szCs w:val="18"/>
              </w:rPr>
            </w:pPr>
            <w:r w:rsidRPr="00573F7C">
              <w:rPr>
                <w:rFonts w:asciiTheme="minorHAnsi" w:eastAsia="Calibri" w:hAnsiTheme="minorHAnsi" w:cstheme="minorHAnsi"/>
                <w:sz w:val="18"/>
                <w:szCs w:val="18"/>
              </w:rPr>
              <w:t>-</w:t>
            </w:r>
          </w:p>
        </w:tc>
      </w:tr>
    </w:tbl>
    <w:p w14:paraId="4313482B" w14:textId="77777777" w:rsidR="00233B80" w:rsidRPr="00573F7C" w:rsidRDefault="00233B80" w:rsidP="00233B80">
      <w:pPr>
        <w:rPr>
          <w:rFonts w:asciiTheme="minorHAnsi" w:hAnsiTheme="minorHAnsi" w:cstheme="minorHAnsi"/>
          <w:sz w:val="18"/>
          <w:szCs w:val="18"/>
        </w:rPr>
      </w:pPr>
    </w:p>
    <w:p w14:paraId="4C06A513" w14:textId="7D9F1BF4" w:rsidR="00233B80" w:rsidRPr="006D685D" w:rsidRDefault="00233B80" w:rsidP="00233B80">
      <w:pPr>
        <w:pStyle w:val="Heading3"/>
      </w:pPr>
      <w:r w:rsidRPr="006D685D">
        <w:t>23. Reconciliation of net incom</w:t>
      </w:r>
      <w:r w:rsidR="00622D69">
        <w:t>e</w:t>
      </w:r>
      <w:r w:rsidRPr="006D685D">
        <w:t xml:space="preserve"> to net cash inflow</w:t>
      </w:r>
      <w:r w:rsidR="00836D58">
        <w:t xml:space="preserve"> / (outflow)</w:t>
      </w:r>
      <w:r w:rsidRPr="006D685D">
        <w:t xml:space="preserve"> from operating activities</w:t>
      </w:r>
    </w:p>
    <w:tbl>
      <w:tblPr>
        <w:tblW w:w="9498" w:type="dxa"/>
        <w:tblInd w:w="108" w:type="dxa"/>
        <w:tblLook w:val="04A0" w:firstRow="1" w:lastRow="0" w:firstColumn="1" w:lastColumn="0" w:noHBand="0" w:noVBand="1"/>
      </w:tblPr>
      <w:tblGrid>
        <w:gridCol w:w="6379"/>
        <w:gridCol w:w="1550"/>
        <w:gridCol w:w="1569"/>
      </w:tblGrid>
      <w:tr w:rsidR="00233B80" w:rsidRPr="003E7BED" w14:paraId="29814C9E" w14:textId="77777777" w:rsidTr="002160F2">
        <w:trPr>
          <w:trHeight w:val="240"/>
        </w:trPr>
        <w:tc>
          <w:tcPr>
            <w:tcW w:w="6379" w:type="dxa"/>
            <w:tcBorders>
              <w:top w:val="single" w:sz="4" w:space="0" w:color="auto"/>
              <w:left w:val="nil"/>
              <w:right w:val="nil"/>
            </w:tcBorders>
            <w:shd w:val="clear" w:color="auto" w:fill="auto"/>
            <w:noWrap/>
            <w:vAlign w:val="bottom"/>
            <w:hideMark/>
          </w:tcPr>
          <w:p w14:paraId="35F7B4D3" w14:textId="77777777" w:rsidR="00233B80" w:rsidRPr="00573F7C" w:rsidRDefault="00233B80" w:rsidP="002160F2">
            <w:pPr>
              <w:rPr>
                <w:rFonts w:asciiTheme="minorHAnsi" w:eastAsia="Times New Roman" w:hAnsiTheme="minorHAnsi" w:cstheme="minorHAnsi"/>
                <w:sz w:val="18"/>
                <w:szCs w:val="18"/>
                <w:lang w:eastAsia="en-GB"/>
              </w:rPr>
            </w:pPr>
          </w:p>
        </w:tc>
        <w:tc>
          <w:tcPr>
            <w:tcW w:w="1550" w:type="dxa"/>
            <w:tcBorders>
              <w:top w:val="single" w:sz="4" w:space="0" w:color="auto"/>
              <w:left w:val="nil"/>
              <w:right w:val="nil"/>
            </w:tcBorders>
            <w:shd w:val="clear" w:color="auto" w:fill="auto"/>
            <w:noWrap/>
            <w:vAlign w:val="bottom"/>
            <w:hideMark/>
          </w:tcPr>
          <w:p w14:paraId="7AE0E435"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2021</w:t>
            </w:r>
          </w:p>
        </w:tc>
        <w:tc>
          <w:tcPr>
            <w:tcW w:w="1569" w:type="dxa"/>
            <w:tcBorders>
              <w:top w:val="single" w:sz="4" w:space="0" w:color="auto"/>
              <w:left w:val="nil"/>
              <w:right w:val="nil"/>
            </w:tcBorders>
            <w:shd w:val="clear" w:color="auto" w:fill="auto"/>
            <w:noWrap/>
            <w:vAlign w:val="bottom"/>
            <w:hideMark/>
          </w:tcPr>
          <w:p w14:paraId="209FB221" w14:textId="77777777" w:rsidR="00233B80" w:rsidRPr="00573F7C" w:rsidRDefault="00233B80" w:rsidP="002160F2">
            <w:pPr>
              <w:jc w:val="right"/>
              <w:rPr>
                <w:rFonts w:asciiTheme="minorHAnsi" w:eastAsia="Times New Roman" w:hAnsiTheme="minorHAnsi" w:cstheme="minorHAnsi"/>
                <w:bCs/>
                <w:sz w:val="18"/>
                <w:szCs w:val="18"/>
                <w:lang w:eastAsia="en-GB"/>
              </w:rPr>
            </w:pPr>
            <w:r w:rsidRPr="00573F7C">
              <w:rPr>
                <w:rFonts w:asciiTheme="minorHAnsi" w:eastAsia="Times New Roman" w:hAnsiTheme="minorHAnsi" w:cstheme="minorHAnsi"/>
                <w:bCs/>
                <w:sz w:val="18"/>
                <w:szCs w:val="18"/>
                <w:lang w:eastAsia="en-GB"/>
              </w:rPr>
              <w:t>2020</w:t>
            </w:r>
          </w:p>
        </w:tc>
      </w:tr>
      <w:tr w:rsidR="00233B80" w:rsidRPr="003E7BED" w14:paraId="605F17D4" w14:textId="77777777" w:rsidTr="002160F2">
        <w:trPr>
          <w:trHeight w:val="240"/>
        </w:trPr>
        <w:tc>
          <w:tcPr>
            <w:tcW w:w="6379" w:type="dxa"/>
            <w:tcBorders>
              <w:top w:val="nil"/>
              <w:left w:val="nil"/>
              <w:bottom w:val="single" w:sz="4" w:space="0" w:color="auto"/>
              <w:right w:val="nil"/>
            </w:tcBorders>
            <w:shd w:val="clear" w:color="auto" w:fill="auto"/>
            <w:noWrap/>
            <w:vAlign w:val="bottom"/>
            <w:hideMark/>
          </w:tcPr>
          <w:p w14:paraId="60651ED1" w14:textId="77777777" w:rsidR="00233B80" w:rsidRPr="00573F7C" w:rsidRDefault="00233B80" w:rsidP="002160F2">
            <w:pPr>
              <w:rPr>
                <w:rFonts w:asciiTheme="minorHAnsi" w:eastAsia="Times New Roman" w:hAnsiTheme="minorHAnsi" w:cstheme="minorHAnsi"/>
                <w:sz w:val="18"/>
                <w:szCs w:val="18"/>
                <w:lang w:eastAsia="en-GB"/>
              </w:rPr>
            </w:pPr>
          </w:p>
        </w:tc>
        <w:tc>
          <w:tcPr>
            <w:tcW w:w="1550" w:type="dxa"/>
            <w:tcBorders>
              <w:top w:val="nil"/>
              <w:left w:val="nil"/>
              <w:bottom w:val="single" w:sz="4" w:space="0" w:color="auto"/>
              <w:right w:val="nil"/>
            </w:tcBorders>
            <w:shd w:val="clear" w:color="auto" w:fill="auto"/>
            <w:noWrap/>
            <w:vAlign w:val="bottom"/>
            <w:hideMark/>
          </w:tcPr>
          <w:p w14:paraId="225C1477"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£000s</w:t>
            </w:r>
          </w:p>
        </w:tc>
        <w:tc>
          <w:tcPr>
            <w:tcW w:w="1569" w:type="dxa"/>
            <w:tcBorders>
              <w:top w:val="nil"/>
              <w:left w:val="nil"/>
              <w:bottom w:val="single" w:sz="4" w:space="0" w:color="auto"/>
              <w:right w:val="nil"/>
            </w:tcBorders>
            <w:shd w:val="clear" w:color="auto" w:fill="auto"/>
            <w:noWrap/>
            <w:vAlign w:val="bottom"/>
            <w:hideMark/>
          </w:tcPr>
          <w:p w14:paraId="4189D938" w14:textId="77777777" w:rsidR="00233B80" w:rsidRPr="00573F7C" w:rsidRDefault="00233B80" w:rsidP="002160F2">
            <w:pPr>
              <w:jc w:val="right"/>
              <w:rPr>
                <w:rFonts w:asciiTheme="minorHAnsi" w:eastAsia="Times New Roman" w:hAnsiTheme="minorHAnsi" w:cstheme="minorHAnsi"/>
                <w:bCs/>
                <w:sz w:val="18"/>
                <w:szCs w:val="18"/>
                <w:lang w:eastAsia="en-GB"/>
              </w:rPr>
            </w:pPr>
            <w:r w:rsidRPr="00573F7C">
              <w:rPr>
                <w:rFonts w:asciiTheme="minorHAnsi" w:eastAsia="Times New Roman" w:hAnsiTheme="minorHAnsi" w:cstheme="minorHAnsi"/>
                <w:bCs/>
                <w:sz w:val="18"/>
                <w:szCs w:val="18"/>
                <w:lang w:eastAsia="en-GB"/>
              </w:rPr>
              <w:t>£000s</w:t>
            </w:r>
          </w:p>
        </w:tc>
      </w:tr>
      <w:tr w:rsidR="00233B80" w:rsidRPr="003E7BED" w14:paraId="0EFF09F3" w14:textId="77777777" w:rsidTr="002160F2">
        <w:trPr>
          <w:trHeight w:val="228"/>
        </w:trPr>
        <w:tc>
          <w:tcPr>
            <w:tcW w:w="6379" w:type="dxa"/>
            <w:tcBorders>
              <w:top w:val="single" w:sz="4" w:space="0" w:color="auto"/>
              <w:left w:val="nil"/>
              <w:bottom w:val="nil"/>
              <w:right w:val="nil"/>
            </w:tcBorders>
            <w:shd w:val="clear" w:color="auto" w:fill="auto"/>
            <w:noWrap/>
            <w:hideMark/>
          </w:tcPr>
          <w:p w14:paraId="3B21FBBA" w14:textId="07E95DE8"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Net incom</w:t>
            </w:r>
            <w:r w:rsidR="00EB4B2D">
              <w:rPr>
                <w:rFonts w:asciiTheme="minorHAnsi" w:eastAsia="Times New Roman" w:hAnsiTheme="minorHAnsi" w:cstheme="minorHAnsi"/>
                <w:sz w:val="18"/>
                <w:szCs w:val="18"/>
                <w:lang w:eastAsia="en-GB"/>
              </w:rPr>
              <w:t>e</w:t>
            </w:r>
            <w:r w:rsidRPr="00573F7C">
              <w:rPr>
                <w:rFonts w:asciiTheme="minorHAnsi" w:eastAsia="Times New Roman" w:hAnsiTheme="minorHAnsi" w:cstheme="minorHAnsi"/>
                <w:sz w:val="18"/>
                <w:szCs w:val="18"/>
                <w:lang w:eastAsia="en-GB"/>
              </w:rPr>
              <w:t xml:space="preserve"> before revaluation</w:t>
            </w:r>
          </w:p>
        </w:tc>
        <w:tc>
          <w:tcPr>
            <w:tcW w:w="1550" w:type="dxa"/>
            <w:tcBorders>
              <w:top w:val="single" w:sz="4" w:space="0" w:color="auto"/>
              <w:left w:val="nil"/>
              <w:bottom w:val="nil"/>
              <w:right w:val="nil"/>
            </w:tcBorders>
            <w:shd w:val="clear" w:color="auto" w:fill="auto"/>
            <w:noWrap/>
            <w:vAlign w:val="bottom"/>
          </w:tcPr>
          <w:p w14:paraId="21C2F500"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5,050</w:t>
            </w:r>
          </w:p>
        </w:tc>
        <w:tc>
          <w:tcPr>
            <w:tcW w:w="1569" w:type="dxa"/>
            <w:tcBorders>
              <w:top w:val="single" w:sz="4" w:space="0" w:color="auto"/>
              <w:left w:val="nil"/>
              <w:bottom w:val="nil"/>
              <w:right w:val="nil"/>
            </w:tcBorders>
            <w:shd w:val="clear" w:color="auto" w:fill="auto"/>
            <w:noWrap/>
            <w:vAlign w:val="bottom"/>
            <w:hideMark/>
          </w:tcPr>
          <w:p w14:paraId="4F3DC017"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504</w:t>
            </w:r>
          </w:p>
        </w:tc>
      </w:tr>
      <w:tr w:rsidR="00233B80" w:rsidRPr="003E7BED" w14:paraId="04DC2474" w14:textId="77777777" w:rsidTr="002160F2">
        <w:trPr>
          <w:trHeight w:val="228"/>
        </w:trPr>
        <w:tc>
          <w:tcPr>
            <w:tcW w:w="6379" w:type="dxa"/>
            <w:tcBorders>
              <w:top w:val="nil"/>
              <w:left w:val="nil"/>
              <w:bottom w:val="nil"/>
              <w:right w:val="nil"/>
            </w:tcBorders>
            <w:shd w:val="clear" w:color="auto" w:fill="auto"/>
            <w:noWrap/>
            <w:vAlign w:val="bottom"/>
            <w:hideMark/>
          </w:tcPr>
          <w:p w14:paraId="692D6FB7" w14:textId="217A59A1" w:rsidR="00233B80" w:rsidRPr="00573F7C" w:rsidRDefault="00251CB0" w:rsidP="002160F2">
            <w:pP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Defined benefit pension scheme deficit reduction payments</w:t>
            </w:r>
          </w:p>
        </w:tc>
        <w:tc>
          <w:tcPr>
            <w:tcW w:w="1550" w:type="dxa"/>
            <w:tcBorders>
              <w:top w:val="nil"/>
              <w:left w:val="nil"/>
              <w:bottom w:val="nil"/>
              <w:right w:val="nil"/>
            </w:tcBorders>
            <w:shd w:val="clear" w:color="auto" w:fill="auto"/>
            <w:noWrap/>
            <w:vAlign w:val="bottom"/>
          </w:tcPr>
          <w:p w14:paraId="0F23A16A"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(741)</w:t>
            </w:r>
          </w:p>
        </w:tc>
        <w:tc>
          <w:tcPr>
            <w:tcW w:w="1569" w:type="dxa"/>
            <w:tcBorders>
              <w:top w:val="nil"/>
              <w:left w:val="nil"/>
              <w:bottom w:val="nil"/>
              <w:right w:val="nil"/>
            </w:tcBorders>
            <w:shd w:val="clear" w:color="auto" w:fill="auto"/>
            <w:noWrap/>
            <w:vAlign w:val="bottom"/>
            <w:hideMark/>
          </w:tcPr>
          <w:p w14:paraId="64F4227E"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(1,114)</w:t>
            </w:r>
          </w:p>
        </w:tc>
      </w:tr>
      <w:tr w:rsidR="00233B80" w:rsidRPr="003E7BED" w14:paraId="7F3AB1EE" w14:textId="77777777" w:rsidTr="002160F2">
        <w:trPr>
          <w:trHeight w:val="228"/>
        </w:trPr>
        <w:tc>
          <w:tcPr>
            <w:tcW w:w="6379" w:type="dxa"/>
            <w:tcBorders>
              <w:top w:val="nil"/>
              <w:left w:val="nil"/>
              <w:bottom w:val="nil"/>
              <w:right w:val="nil"/>
            </w:tcBorders>
            <w:shd w:val="clear" w:color="auto" w:fill="auto"/>
            <w:noWrap/>
            <w:vAlign w:val="bottom"/>
            <w:hideMark/>
          </w:tcPr>
          <w:p w14:paraId="0C6F201B" w14:textId="77777777"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Investment income received</w:t>
            </w:r>
          </w:p>
        </w:tc>
        <w:tc>
          <w:tcPr>
            <w:tcW w:w="1550" w:type="dxa"/>
            <w:tcBorders>
              <w:top w:val="nil"/>
              <w:left w:val="nil"/>
              <w:bottom w:val="nil"/>
              <w:right w:val="nil"/>
            </w:tcBorders>
            <w:shd w:val="clear" w:color="auto" w:fill="auto"/>
            <w:noWrap/>
            <w:vAlign w:val="bottom"/>
          </w:tcPr>
          <w:p w14:paraId="1E2F547F"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(125)</w:t>
            </w:r>
          </w:p>
        </w:tc>
        <w:tc>
          <w:tcPr>
            <w:tcW w:w="1569" w:type="dxa"/>
            <w:tcBorders>
              <w:top w:val="nil"/>
              <w:left w:val="nil"/>
              <w:bottom w:val="nil"/>
              <w:right w:val="nil"/>
            </w:tcBorders>
            <w:shd w:val="clear" w:color="auto" w:fill="auto"/>
            <w:noWrap/>
            <w:vAlign w:val="bottom"/>
            <w:hideMark/>
          </w:tcPr>
          <w:p w14:paraId="18C957D1"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(46)</w:t>
            </w:r>
          </w:p>
        </w:tc>
      </w:tr>
      <w:tr w:rsidR="00233B80" w:rsidRPr="003E7BED" w14:paraId="0D1F9049" w14:textId="77777777" w:rsidTr="002160F2">
        <w:trPr>
          <w:trHeight w:val="228"/>
        </w:trPr>
        <w:tc>
          <w:tcPr>
            <w:tcW w:w="6379" w:type="dxa"/>
            <w:tcBorders>
              <w:top w:val="nil"/>
              <w:left w:val="nil"/>
              <w:bottom w:val="nil"/>
              <w:right w:val="nil"/>
            </w:tcBorders>
            <w:shd w:val="clear" w:color="auto" w:fill="auto"/>
            <w:noWrap/>
            <w:vAlign w:val="bottom"/>
            <w:hideMark/>
          </w:tcPr>
          <w:p w14:paraId="09C902D5" w14:textId="77777777"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Interest paid</w:t>
            </w:r>
          </w:p>
        </w:tc>
        <w:tc>
          <w:tcPr>
            <w:tcW w:w="1550" w:type="dxa"/>
            <w:tcBorders>
              <w:top w:val="nil"/>
              <w:left w:val="nil"/>
              <w:bottom w:val="nil"/>
              <w:right w:val="nil"/>
            </w:tcBorders>
            <w:shd w:val="clear" w:color="auto" w:fill="auto"/>
            <w:noWrap/>
            <w:vAlign w:val="bottom"/>
          </w:tcPr>
          <w:p w14:paraId="7F7E5328"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310</w:t>
            </w:r>
          </w:p>
        </w:tc>
        <w:tc>
          <w:tcPr>
            <w:tcW w:w="1569" w:type="dxa"/>
            <w:tcBorders>
              <w:top w:val="nil"/>
              <w:left w:val="nil"/>
              <w:bottom w:val="nil"/>
              <w:right w:val="nil"/>
            </w:tcBorders>
            <w:shd w:val="clear" w:color="auto" w:fill="auto"/>
            <w:noWrap/>
            <w:vAlign w:val="bottom"/>
            <w:hideMark/>
          </w:tcPr>
          <w:p w14:paraId="2C492510"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344</w:t>
            </w:r>
          </w:p>
        </w:tc>
      </w:tr>
      <w:tr w:rsidR="00233B80" w:rsidRPr="003E7BED" w14:paraId="783B48A1" w14:textId="77777777" w:rsidTr="002160F2">
        <w:trPr>
          <w:trHeight w:val="228"/>
        </w:trPr>
        <w:tc>
          <w:tcPr>
            <w:tcW w:w="6379" w:type="dxa"/>
            <w:tcBorders>
              <w:top w:val="nil"/>
              <w:left w:val="nil"/>
              <w:bottom w:val="nil"/>
              <w:right w:val="nil"/>
            </w:tcBorders>
            <w:shd w:val="clear" w:color="auto" w:fill="auto"/>
            <w:noWrap/>
            <w:vAlign w:val="bottom"/>
            <w:hideMark/>
          </w:tcPr>
          <w:p w14:paraId="0EEF0036" w14:textId="77777777"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Depreciation</w:t>
            </w:r>
          </w:p>
        </w:tc>
        <w:tc>
          <w:tcPr>
            <w:tcW w:w="1550" w:type="dxa"/>
            <w:tcBorders>
              <w:top w:val="nil"/>
              <w:left w:val="nil"/>
              <w:bottom w:val="nil"/>
              <w:right w:val="nil"/>
            </w:tcBorders>
            <w:shd w:val="clear" w:color="auto" w:fill="auto"/>
            <w:noWrap/>
            <w:vAlign w:val="bottom"/>
          </w:tcPr>
          <w:p w14:paraId="01E7DA3C"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2,799</w:t>
            </w:r>
          </w:p>
        </w:tc>
        <w:tc>
          <w:tcPr>
            <w:tcW w:w="1569" w:type="dxa"/>
            <w:tcBorders>
              <w:top w:val="nil"/>
              <w:left w:val="nil"/>
              <w:bottom w:val="nil"/>
              <w:right w:val="nil"/>
            </w:tcBorders>
            <w:shd w:val="clear" w:color="auto" w:fill="auto"/>
            <w:noWrap/>
            <w:vAlign w:val="bottom"/>
            <w:hideMark/>
          </w:tcPr>
          <w:p w14:paraId="36ABCF45"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2,698</w:t>
            </w:r>
          </w:p>
        </w:tc>
      </w:tr>
      <w:tr w:rsidR="00233B80" w:rsidRPr="003E7BED" w14:paraId="551B94EE" w14:textId="77777777" w:rsidTr="002160F2">
        <w:trPr>
          <w:trHeight w:val="228"/>
        </w:trPr>
        <w:tc>
          <w:tcPr>
            <w:tcW w:w="6379" w:type="dxa"/>
            <w:tcBorders>
              <w:top w:val="nil"/>
              <w:left w:val="nil"/>
              <w:bottom w:val="nil"/>
              <w:right w:val="nil"/>
            </w:tcBorders>
            <w:shd w:val="clear" w:color="auto" w:fill="auto"/>
            <w:noWrap/>
            <w:vAlign w:val="bottom"/>
            <w:hideMark/>
          </w:tcPr>
          <w:p w14:paraId="155E5309" w14:textId="77777777"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Profit on sale of fixed assets</w:t>
            </w:r>
          </w:p>
        </w:tc>
        <w:tc>
          <w:tcPr>
            <w:tcW w:w="1550" w:type="dxa"/>
            <w:tcBorders>
              <w:top w:val="nil"/>
              <w:left w:val="nil"/>
              <w:bottom w:val="nil"/>
              <w:right w:val="nil"/>
            </w:tcBorders>
            <w:shd w:val="clear" w:color="auto" w:fill="auto"/>
            <w:noWrap/>
            <w:vAlign w:val="bottom"/>
          </w:tcPr>
          <w:p w14:paraId="5EA42E33"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(155)</w:t>
            </w:r>
          </w:p>
        </w:tc>
        <w:tc>
          <w:tcPr>
            <w:tcW w:w="1569" w:type="dxa"/>
            <w:tcBorders>
              <w:top w:val="nil"/>
              <w:left w:val="nil"/>
              <w:bottom w:val="nil"/>
              <w:right w:val="nil"/>
            </w:tcBorders>
            <w:shd w:val="clear" w:color="auto" w:fill="auto"/>
            <w:noWrap/>
            <w:vAlign w:val="bottom"/>
            <w:hideMark/>
          </w:tcPr>
          <w:p w14:paraId="5B8D41A1"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(102)</w:t>
            </w:r>
          </w:p>
        </w:tc>
      </w:tr>
      <w:tr w:rsidR="00233B80" w:rsidRPr="003E7BED" w14:paraId="5622BA78" w14:textId="77777777" w:rsidTr="002160F2">
        <w:trPr>
          <w:trHeight w:val="228"/>
        </w:trPr>
        <w:tc>
          <w:tcPr>
            <w:tcW w:w="6379" w:type="dxa"/>
            <w:tcBorders>
              <w:top w:val="nil"/>
              <w:left w:val="nil"/>
              <w:bottom w:val="nil"/>
              <w:right w:val="nil"/>
            </w:tcBorders>
            <w:shd w:val="clear" w:color="auto" w:fill="auto"/>
            <w:noWrap/>
            <w:vAlign w:val="bottom"/>
            <w:hideMark/>
          </w:tcPr>
          <w:p w14:paraId="1E2D4754" w14:textId="56D726BA" w:rsidR="00233B80" w:rsidRPr="00573F7C" w:rsidRDefault="00622D69" w:rsidP="002160F2">
            <w:pP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Increase in stock</w:t>
            </w:r>
          </w:p>
        </w:tc>
        <w:tc>
          <w:tcPr>
            <w:tcW w:w="1550" w:type="dxa"/>
            <w:tcBorders>
              <w:top w:val="nil"/>
              <w:left w:val="nil"/>
              <w:bottom w:val="nil"/>
              <w:right w:val="nil"/>
            </w:tcBorders>
            <w:shd w:val="clear" w:color="auto" w:fill="auto"/>
            <w:noWrap/>
            <w:vAlign w:val="bottom"/>
          </w:tcPr>
          <w:p w14:paraId="4A162553"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(29)</w:t>
            </w:r>
          </w:p>
        </w:tc>
        <w:tc>
          <w:tcPr>
            <w:tcW w:w="1569" w:type="dxa"/>
            <w:tcBorders>
              <w:top w:val="nil"/>
              <w:left w:val="nil"/>
              <w:bottom w:val="nil"/>
              <w:right w:val="nil"/>
            </w:tcBorders>
            <w:shd w:val="clear" w:color="auto" w:fill="auto"/>
            <w:noWrap/>
            <w:vAlign w:val="bottom"/>
            <w:hideMark/>
          </w:tcPr>
          <w:p w14:paraId="4EA2C9C0"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(95)</w:t>
            </w:r>
          </w:p>
        </w:tc>
      </w:tr>
      <w:tr w:rsidR="00233B80" w:rsidRPr="003E7BED" w14:paraId="78AB16B8" w14:textId="77777777" w:rsidTr="002160F2">
        <w:trPr>
          <w:trHeight w:val="228"/>
        </w:trPr>
        <w:tc>
          <w:tcPr>
            <w:tcW w:w="6379" w:type="dxa"/>
            <w:tcBorders>
              <w:top w:val="nil"/>
              <w:left w:val="nil"/>
              <w:bottom w:val="nil"/>
              <w:right w:val="nil"/>
            </w:tcBorders>
            <w:shd w:val="clear" w:color="auto" w:fill="auto"/>
            <w:noWrap/>
            <w:vAlign w:val="bottom"/>
            <w:hideMark/>
          </w:tcPr>
          <w:p w14:paraId="0D5860C4" w14:textId="713D0FE9" w:rsidR="00233B80" w:rsidRPr="00573F7C" w:rsidRDefault="00066C5E" w:rsidP="002160F2">
            <w:pP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D</w:t>
            </w:r>
            <w:r w:rsidRPr="00573F7C">
              <w:rPr>
                <w:rFonts w:asciiTheme="minorHAnsi" w:eastAsia="Times New Roman" w:hAnsiTheme="minorHAnsi" w:cstheme="minorHAnsi"/>
                <w:sz w:val="18"/>
                <w:szCs w:val="18"/>
                <w:lang w:eastAsia="en-GB"/>
              </w:rPr>
              <w:t>ecrease</w:t>
            </w:r>
            <w:r>
              <w:rPr>
                <w:rFonts w:asciiTheme="minorHAnsi" w:eastAsia="Times New Roman" w:hAnsiTheme="minorHAnsi" w:cstheme="minorHAnsi"/>
                <w:sz w:val="18"/>
                <w:szCs w:val="18"/>
                <w:lang w:eastAsia="en-GB"/>
              </w:rPr>
              <w:t>/ (increase)</w:t>
            </w:r>
            <w:r w:rsidRPr="00573F7C">
              <w:rPr>
                <w:rFonts w:asciiTheme="minorHAnsi" w:eastAsia="Times New Roman" w:hAnsiTheme="minorHAnsi" w:cstheme="minorHAnsi"/>
                <w:sz w:val="18"/>
                <w:szCs w:val="18"/>
                <w:lang w:eastAsia="en-GB"/>
              </w:rPr>
              <w:t xml:space="preserve"> </w:t>
            </w:r>
            <w:r w:rsidR="00233B80" w:rsidRPr="00573F7C">
              <w:rPr>
                <w:rFonts w:asciiTheme="minorHAnsi" w:eastAsia="Times New Roman" w:hAnsiTheme="minorHAnsi" w:cstheme="minorHAnsi"/>
                <w:sz w:val="18"/>
                <w:szCs w:val="18"/>
                <w:lang w:eastAsia="en-GB"/>
              </w:rPr>
              <w:t>in debtors</w:t>
            </w:r>
          </w:p>
        </w:tc>
        <w:tc>
          <w:tcPr>
            <w:tcW w:w="1550" w:type="dxa"/>
            <w:tcBorders>
              <w:top w:val="nil"/>
              <w:left w:val="nil"/>
              <w:bottom w:val="nil"/>
              <w:right w:val="nil"/>
            </w:tcBorders>
            <w:shd w:val="clear" w:color="auto" w:fill="auto"/>
            <w:noWrap/>
            <w:vAlign w:val="bottom"/>
          </w:tcPr>
          <w:p w14:paraId="12850A82"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589</w:t>
            </w:r>
          </w:p>
        </w:tc>
        <w:tc>
          <w:tcPr>
            <w:tcW w:w="1569" w:type="dxa"/>
            <w:tcBorders>
              <w:top w:val="nil"/>
              <w:left w:val="nil"/>
              <w:bottom w:val="nil"/>
              <w:right w:val="nil"/>
            </w:tcBorders>
            <w:shd w:val="clear" w:color="auto" w:fill="auto"/>
            <w:noWrap/>
            <w:vAlign w:val="bottom"/>
            <w:hideMark/>
          </w:tcPr>
          <w:p w14:paraId="14F0E5C3"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(3,215)</w:t>
            </w:r>
          </w:p>
        </w:tc>
      </w:tr>
      <w:tr w:rsidR="00233B80" w:rsidRPr="003E7BED" w14:paraId="7CB5A048" w14:textId="77777777" w:rsidTr="002160F2">
        <w:trPr>
          <w:trHeight w:val="228"/>
        </w:trPr>
        <w:tc>
          <w:tcPr>
            <w:tcW w:w="6379" w:type="dxa"/>
            <w:tcBorders>
              <w:top w:val="nil"/>
              <w:left w:val="nil"/>
              <w:bottom w:val="nil"/>
              <w:right w:val="nil"/>
            </w:tcBorders>
            <w:shd w:val="clear" w:color="auto" w:fill="auto"/>
            <w:noWrap/>
            <w:vAlign w:val="bottom"/>
            <w:hideMark/>
          </w:tcPr>
          <w:p w14:paraId="5693897A" w14:textId="4D14B10A" w:rsidR="00233B80" w:rsidRPr="00573F7C" w:rsidRDefault="00233B80" w:rsidP="002160F2">
            <w:pPr>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Increase in creditors</w:t>
            </w:r>
          </w:p>
        </w:tc>
        <w:tc>
          <w:tcPr>
            <w:tcW w:w="1550" w:type="dxa"/>
            <w:tcBorders>
              <w:top w:val="nil"/>
              <w:left w:val="nil"/>
              <w:bottom w:val="nil"/>
              <w:right w:val="nil"/>
            </w:tcBorders>
            <w:shd w:val="clear" w:color="auto" w:fill="auto"/>
            <w:noWrap/>
            <w:vAlign w:val="bottom"/>
          </w:tcPr>
          <w:p w14:paraId="750DF83D"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2,436</w:t>
            </w:r>
          </w:p>
        </w:tc>
        <w:tc>
          <w:tcPr>
            <w:tcW w:w="1569" w:type="dxa"/>
            <w:tcBorders>
              <w:top w:val="nil"/>
              <w:left w:val="nil"/>
              <w:bottom w:val="nil"/>
              <w:right w:val="nil"/>
            </w:tcBorders>
            <w:shd w:val="clear" w:color="auto" w:fill="auto"/>
            <w:noWrap/>
            <w:vAlign w:val="bottom"/>
            <w:hideMark/>
          </w:tcPr>
          <w:p w14:paraId="33F94415" w14:textId="77777777" w:rsidR="00233B80" w:rsidRPr="00573F7C" w:rsidRDefault="00233B80" w:rsidP="002160F2">
            <w:pPr>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367</w:t>
            </w:r>
          </w:p>
        </w:tc>
      </w:tr>
      <w:tr w:rsidR="00233B80" w:rsidRPr="003E7BED" w14:paraId="329690FC" w14:textId="77777777" w:rsidTr="002160F2">
        <w:trPr>
          <w:trHeight w:val="228"/>
        </w:trPr>
        <w:tc>
          <w:tcPr>
            <w:tcW w:w="6379" w:type="dxa"/>
            <w:tcBorders>
              <w:top w:val="nil"/>
              <w:left w:val="nil"/>
              <w:bottom w:val="nil"/>
              <w:right w:val="nil"/>
            </w:tcBorders>
            <w:shd w:val="clear" w:color="auto" w:fill="auto"/>
            <w:noWrap/>
            <w:vAlign w:val="bottom"/>
          </w:tcPr>
          <w:p w14:paraId="5ED2F55F" w14:textId="77777777" w:rsidR="00233B80" w:rsidRPr="00573F7C" w:rsidRDefault="00233B80" w:rsidP="002160F2">
            <w:pPr>
              <w:rPr>
                <w:rFonts w:asciiTheme="minorHAnsi" w:eastAsia="Times New Roman" w:hAnsiTheme="minorHAnsi" w:cstheme="minorHAnsi"/>
                <w:sz w:val="18"/>
                <w:szCs w:val="18"/>
                <w:lang w:eastAsia="en-GB"/>
              </w:rPr>
            </w:pPr>
          </w:p>
        </w:tc>
        <w:tc>
          <w:tcPr>
            <w:tcW w:w="1550" w:type="dxa"/>
            <w:tcBorders>
              <w:top w:val="nil"/>
              <w:left w:val="nil"/>
              <w:bottom w:val="nil"/>
              <w:right w:val="nil"/>
            </w:tcBorders>
            <w:shd w:val="clear" w:color="auto" w:fill="auto"/>
            <w:noWrap/>
            <w:vAlign w:val="bottom"/>
          </w:tcPr>
          <w:p w14:paraId="5E1C2A3B" w14:textId="77777777" w:rsidR="00233B80" w:rsidRPr="00573F7C" w:rsidRDefault="00233B80" w:rsidP="002160F2">
            <w:pPr>
              <w:jc w:val="right"/>
              <w:rPr>
                <w:rFonts w:asciiTheme="minorHAnsi" w:eastAsia="Times New Roman" w:hAnsiTheme="minorHAnsi" w:cstheme="minorHAnsi"/>
                <w:sz w:val="18"/>
                <w:szCs w:val="18"/>
                <w:lang w:eastAsia="en-GB"/>
              </w:rPr>
            </w:pPr>
          </w:p>
        </w:tc>
        <w:tc>
          <w:tcPr>
            <w:tcW w:w="1569" w:type="dxa"/>
            <w:tcBorders>
              <w:top w:val="nil"/>
              <w:left w:val="nil"/>
              <w:bottom w:val="nil"/>
              <w:right w:val="nil"/>
            </w:tcBorders>
            <w:shd w:val="clear" w:color="auto" w:fill="auto"/>
            <w:noWrap/>
            <w:vAlign w:val="bottom"/>
          </w:tcPr>
          <w:p w14:paraId="798D08C6" w14:textId="77777777" w:rsidR="00233B80" w:rsidRPr="00573F7C" w:rsidRDefault="00233B80" w:rsidP="002160F2">
            <w:pPr>
              <w:jc w:val="right"/>
              <w:rPr>
                <w:rFonts w:asciiTheme="minorHAnsi" w:eastAsia="Times New Roman" w:hAnsiTheme="minorHAnsi" w:cstheme="minorHAnsi"/>
                <w:sz w:val="18"/>
                <w:szCs w:val="18"/>
                <w:lang w:eastAsia="en-GB"/>
              </w:rPr>
            </w:pPr>
          </w:p>
        </w:tc>
      </w:tr>
      <w:tr w:rsidR="00233B80" w:rsidRPr="003E7BED" w14:paraId="3505E729" w14:textId="77777777" w:rsidTr="002160F2">
        <w:trPr>
          <w:trHeight w:val="240"/>
        </w:trPr>
        <w:tc>
          <w:tcPr>
            <w:tcW w:w="6379" w:type="dxa"/>
            <w:tcBorders>
              <w:top w:val="single" w:sz="4" w:space="0" w:color="auto"/>
              <w:left w:val="nil"/>
              <w:bottom w:val="single" w:sz="4" w:space="0" w:color="auto"/>
              <w:right w:val="nil"/>
            </w:tcBorders>
            <w:shd w:val="clear" w:color="auto" w:fill="auto"/>
            <w:noWrap/>
            <w:vAlign w:val="bottom"/>
            <w:hideMark/>
          </w:tcPr>
          <w:p w14:paraId="5544F387" w14:textId="6C156DF6" w:rsidR="00233B80" w:rsidRPr="00573F7C" w:rsidRDefault="00233B80" w:rsidP="002160F2">
            <w:pPr>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Net cash inflow</w:t>
            </w:r>
            <w:r w:rsidR="00066C5E">
              <w:rPr>
                <w:rFonts w:asciiTheme="minorHAnsi" w:eastAsia="Times New Roman" w:hAnsiTheme="minorHAnsi" w:cstheme="minorHAnsi"/>
                <w:b/>
                <w:bCs/>
                <w:sz w:val="18"/>
                <w:szCs w:val="18"/>
                <w:lang w:eastAsia="en-GB"/>
              </w:rPr>
              <w:t xml:space="preserve">/ </w:t>
            </w:r>
            <w:r w:rsidR="00066C5E" w:rsidRPr="00573F7C">
              <w:rPr>
                <w:rFonts w:asciiTheme="minorHAnsi" w:eastAsia="Times New Roman" w:hAnsiTheme="minorHAnsi" w:cstheme="minorHAnsi"/>
                <w:b/>
                <w:bCs/>
                <w:sz w:val="18"/>
                <w:szCs w:val="18"/>
                <w:lang w:eastAsia="en-GB"/>
              </w:rPr>
              <w:t xml:space="preserve">(outflow) </w:t>
            </w:r>
            <w:r w:rsidRPr="00573F7C">
              <w:rPr>
                <w:rFonts w:asciiTheme="minorHAnsi" w:eastAsia="Times New Roman" w:hAnsiTheme="minorHAnsi" w:cstheme="minorHAnsi"/>
                <w:b/>
                <w:bCs/>
                <w:sz w:val="18"/>
                <w:szCs w:val="18"/>
                <w:lang w:eastAsia="en-GB"/>
              </w:rPr>
              <w:t>from operating activities</w:t>
            </w:r>
          </w:p>
        </w:tc>
        <w:tc>
          <w:tcPr>
            <w:tcW w:w="1550" w:type="dxa"/>
            <w:tcBorders>
              <w:top w:val="single" w:sz="4" w:space="0" w:color="auto"/>
              <w:left w:val="nil"/>
              <w:bottom w:val="single" w:sz="4" w:space="0" w:color="auto"/>
              <w:right w:val="nil"/>
            </w:tcBorders>
            <w:shd w:val="clear" w:color="auto" w:fill="auto"/>
            <w:noWrap/>
            <w:vAlign w:val="bottom"/>
          </w:tcPr>
          <w:p w14:paraId="513F7608"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10,134</w:t>
            </w:r>
          </w:p>
        </w:tc>
        <w:tc>
          <w:tcPr>
            <w:tcW w:w="1569" w:type="dxa"/>
            <w:tcBorders>
              <w:top w:val="single" w:sz="4" w:space="0" w:color="auto"/>
              <w:left w:val="nil"/>
              <w:bottom w:val="single" w:sz="4" w:space="0" w:color="auto"/>
              <w:right w:val="nil"/>
            </w:tcBorders>
            <w:shd w:val="clear" w:color="auto" w:fill="auto"/>
            <w:noWrap/>
            <w:vAlign w:val="bottom"/>
            <w:hideMark/>
          </w:tcPr>
          <w:p w14:paraId="0A9FF1A4" w14:textId="77777777" w:rsidR="00233B80" w:rsidRPr="00573F7C" w:rsidRDefault="00233B80" w:rsidP="002160F2">
            <w:pPr>
              <w:jc w:val="right"/>
              <w:rPr>
                <w:rFonts w:asciiTheme="minorHAnsi" w:eastAsia="Times New Roman" w:hAnsiTheme="minorHAnsi" w:cstheme="minorHAnsi"/>
                <w:bCs/>
                <w:sz w:val="18"/>
                <w:szCs w:val="18"/>
                <w:lang w:eastAsia="en-GB"/>
              </w:rPr>
            </w:pPr>
            <w:r w:rsidRPr="00573F7C">
              <w:rPr>
                <w:rFonts w:asciiTheme="minorHAnsi" w:eastAsia="Times New Roman" w:hAnsiTheme="minorHAnsi" w:cstheme="minorHAnsi"/>
                <w:bCs/>
                <w:sz w:val="18"/>
                <w:szCs w:val="18"/>
                <w:lang w:eastAsia="en-GB"/>
              </w:rPr>
              <w:t>(659)</w:t>
            </w:r>
          </w:p>
        </w:tc>
      </w:tr>
    </w:tbl>
    <w:p w14:paraId="3E81EDC8" w14:textId="4A647F82" w:rsidR="00233B80" w:rsidRDefault="00233B80" w:rsidP="00C479D2"/>
    <w:p w14:paraId="0C7C84BB" w14:textId="474E6BE2" w:rsidR="00C03646" w:rsidRDefault="00C03646" w:rsidP="00C479D2"/>
    <w:p w14:paraId="268D98D1" w14:textId="59955A99" w:rsidR="00C03646" w:rsidRDefault="00C03646" w:rsidP="00C479D2"/>
    <w:p w14:paraId="51C18DCD" w14:textId="77777777" w:rsidR="00C03646" w:rsidRPr="003E7BED" w:rsidRDefault="00C03646" w:rsidP="00C479D2"/>
    <w:p w14:paraId="198BDBFD" w14:textId="24E1CC3F" w:rsidR="00233B80" w:rsidRPr="006D685D" w:rsidRDefault="00233B80" w:rsidP="00233B80">
      <w:pPr>
        <w:pStyle w:val="Heading3"/>
      </w:pPr>
      <w:r w:rsidRPr="006D685D">
        <w:lastRenderedPageBreak/>
        <w:t xml:space="preserve">24. Reconciliation of net cash flow to movement in net </w:t>
      </w:r>
      <w:r w:rsidR="00B64116">
        <w:t>cash</w:t>
      </w:r>
    </w:p>
    <w:tbl>
      <w:tblPr>
        <w:tblW w:w="9499" w:type="dxa"/>
        <w:tblInd w:w="142" w:type="dxa"/>
        <w:tblLook w:val="04A0" w:firstRow="1" w:lastRow="0" w:firstColumn="1" w:lastColumn="0" w:noHBand="0" w:noVBand="1"/>
      </w:tblPr>
      <w:tblGrid>
        <w:gridCol w:w="6237"/>
        <w:gridCol w:w="1630"/>
        <w:gridCol w:w="1632"/>
      </w:tblGrid>
      <w:tr w:rsidR="00233B80" w:rsidRPr="003E7BED" w14:paraId="02A18501" w14:textId="77777777" w:rsidTr="002160F2">
        <w:trPr>
          <w:trHeight w:val="240"/>
        </w:trPr>
        <w:tc>
          <w:tcPr>
            <w:tcW w:w="6237" w:type="dxa"/>
            <w:tcBorders>
              <w:top w:val="single" w:sz="4" w:space="0" w:color="auto"/>
              <w:left w:val="nil"/>
              <w:right w:val="nil"/>
            </w:tcBorders>
            <w:shd w:val="clear" w:color="auto" w:fill="auto"/>
            <w:noWrap/>
            <w:vAlign w:val="center"/>
            <w:hideMark/>
          </w:tcPr>
          <w:p w14:paraId="25833395" w14:textId="77777777" w:rsidR="00233B80" w:rsidRPr="00573F7C" w:rsidRDefault="00233B80" w:rsidP="002160F2">
            <w:pPr>
              <w:rPr>
                <w:rFonts w:asciiTheme="minorHAnsi" w:eastAsia="Times New Roman" w:hAnsiTheme="minorHAnsi" w:cstheme="minorHAnsi"/>
                <w:b/>
                <w:bCs/>
                <w:sz w:val="18"/>
                <w:szCs w:val="18"/>
                <w:lang w:eastAsia="en-GB"/>
              </w:rPr>
            </w:pPr>
          </w:p>
        </w:tc>
        <w:tc>
          <w:tcPr>
            <w:tcW w:w="1630" w:type="dxa"/>
            <w:tcBorders>
              <w:top w:val="single" w:sz="4" w:space="0" w:color="auto"/>
              <w:left w:val="nil"/>
              <w:right w:val="nil"/>
            </w:tcBorders>
            <w:shd w:val="clear" w:color="auto" w:fill="auto"/>
            <w:noWrap/>
            <w:vAlign w:val="bottom"/>
            <w:hideMark/>
          </w:tcPr>
          <w:p w14:paraId="355E9739"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2021</w:t>
            </w:r>
          </w:p>
        </w:tc>
        <w:tc>
          <w:tcPr>
            <w:tcW w:w="1632" w:type="dxa"/>
            <w:tcBorders>
              <w:top w:val="single" w:sz="4" w:space="0" w:color="auto"/>
              <w:left w:val="nil"/>
              <w:right w:val="nil"/>
            </w:tcBorders>
            <w:shd w:val="clear" w:color="auto" w:fill="auto"/>
            <w:noWrap/>
            <w:vAlign w:val="bottom"/>
            <w:hideMark/>
          </w:tcPr>
          <w:p w14:paraId="08DC331D" w14:textId="77777777" w:rsidR="00233B80" w:rsidRPr="00573F7C" w:rsidRDefault="00233B80" w:rsidP="002160F2">
            <w:pPr>
              <w:jc w:val="right"/>
              <w:rPr>
                <w:rFonts w:asciiTheme="minorHAnsi" w:eastAsia="Times New Roman" w:hAnsiTheme="minorHAnsi" w:cstheme="minorHAnsi"/>
                <w:bCs/>
                <w:sz w:val="18"/>
                <w:szCs w:val="18"/>
                <w:lang w:eastAsia="en-GB"/>
              </w:rPr>
            </w:pPr>
            <w:r w:rsidRPr="00573F7C">
              <w:rPr>
                <w:rFonts w:asciiTheme="minorHAnsi" w:eastAsia="Times New Roman" w:hAnsiTheme="minorHAnsi" w:cstheme="minorHAnsi"/>
                <w:bCs/>
                <w:sz w:val="18"/>
                <w:szCs w:val="18"/>
                <w:lang w:eastAsia="en-GB"/>
              </w:rPr>
              <w:t>2020</w:t>
            </w:r>
          </w:p>
        </w:tc>
      </w:tr>
      <w:tr w:rsidR="00233B80" w:rsidRPr="003E7BED" w14:paraId="1E38536F" w14:textId="77777777" w:rsidTr="002160F2">
        <w:trPr>
          <w:trHeight w:val="240"/>
        </w:trPr>
        <w:tc>
          <w:tcPr>
            <w:tcW w:w="6237" w:type="dxa"/>
            <w:tcBorders>
              <w:top w:val="nil"/>
              <w:left w:val="nil"/>
              <w:bottom w:val="single" w:sz="4" w:space="0" w:color="auto"/>
              <w:right w:val="nil"/>
            </w:tcBorders>
            <w:shd w:val="clear" w:color="auto" w:fill="auto"/>
            <w:noWrap/>
            <w:vAlign w:val="center"/>
            <w:hideMark/>
          </w:tcPr>
          <w:p w14:paraId="097823F3" w14:textId="77777777" w:rsidR="00233B80" w:rsidRPr="00573F7C" w:rsidRDefault="00233B80" w:rsidP="002160F2">
            <w:pPr>
              <w:rPr>
                <w:rFonts w:asciiTheme="minorHAnsi" w:eastAsia="Times New Roman" w:hAnsiTheme="minorHAnsi" w:cstheme="minorHAnsi"/>
                <w:b/>
                <w:bCs/>
                <w:sz w:val="18"/>
                <w:szCs w:val="18"/>
                <w:lang w:eastAsia="en-GB"/>
              </w:rPr>
            </w:pPr>
          </w:p>
        </w:tc>
        <w:tc>
          <w:tcPr>
            <w:tcW w:w="1630" w:type="dxa"/>
            <w:tcBorders>
              <w:top w:val="nil"/>
              <w:left w:val="nil"/>
              <w:bottom w:val="single" w:sz="4" w:space="0" w:color="auto"/>
              <w:right w:val="nil"/>
            </w:tcBorders>
            <w:shd w:val="clear" w:color="auto" w:fill="auto"/>
            <w:noWrap/>
            <w:vAlign w:val="bottom"/>
            <w:hideMark/>
          </w:tcPr>
          <w:p w14:paraId="6107D7AD"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£000s</w:t>
            </w:r>
          </w:p>
        </w:tc>
        <w:tc>
          <w:tcPr>
            <w:tcW w:w="1632" w:type="dxa"/>
            <w:tcBorders>
              <w:top w:val="nil"/>
              <w:left w:val="nil"/>
              <w:bottom w:val="single" w:sz="4" w:space="0" w:color="auto"/>
              <w:right w:val="nil"/>
            </w:tcBorders>
            <w:shd w:val="clear" w:color="auto" w:fill="auto"/>
            <w:noWrap/>
            <w:vAlign w:val="bottom"/>
            <w:hideMark/>
          </w:tcPr>
          <w:p w14:paraId="04E9F3BD" w14:textId="77777777" w:rsidR="00233B80" w:rsidRPr="00573F7C" w:rsidRDefault="00233B80" w:rsidP="002160F2">
            <w:pPr>
              <w:jc w:val="right"/>
              <w:rPr>
                <w:rFonts w:asciiTheme="minorHAnsi" w:eastAsia="Times New Roman" w:hAnsiTheme="minorHAnsi" w:cstheme="minorHAnsi"/>
                <w:bCs/>
                <w:sz w:val="18"/>
                <w:szCs w:val="18"/>
                <w:lang w:eastAsia="en-GB"/>
              </w:rPr>
            </w:pPr>
            <w:r w:rsidRPr="00573F7C">
              <w:rPr>
                <w:rFonts w:asciiTheme="minorHAnsi" w:eastAsia="Times New Roman" w:hAnsiTheme="minorHAnsi" w:cstheme="minorHAnsi"/>
                <w:bCs/>
                <w:sz w:val="18"/>
                <w:szCs w:val="18"/>
                <w:lang w:eastAsia="en-GB"/>
              </w:rPr>
              <w:t>£000s</w:t>
            </w:r>
          </w:p>
        </w:tc>
      </w:tr>
      <w:tr w:rsidR="00233B80" w:rsidRPr="003E7BED" w14:paraId="1DFDE824" w14:textId="77777777" w:rsidTr="002160F2">
        <w:trPr>
          <w:trHeight w:val="228"/>
        </w:trPr>
        <w:tc>
          <w:tcPr>
            <w:tcW w:w="6237" w:type="dxa"/>
            <w:tcBorders>
              <w:top w:val="single" w:sz="4" w:space="0" w:color="auto"/>
              <w:left w:val="nil"/>
              <w:right w:val="nil"/>
            </w:tcBorders>
            <w:shd w:val="clear" w:color="auto" w:fill="auto"/>
            <w:noWrap/>
            <w:vAlign w:val="center"/>
            <w:hideMark/>
          </w:tcPr>
          <w:p w14:paraId="71E57E85" w14:textId="77777777" w:rsidR="00233B80" w:rsidRPr="00573F7C" w:rsidRDefault="00233B80" w:rsidP="002160F2">
            <w:pPr>
              <w:spacing w:line="20" w:lineRule="atLeas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Increase / (decrease) in cash in the year</w:t>
            </w:r>
          </w:p>
        </w:tc>
        <w:tc>
          <w:tcPr>
            <w:tcW w:w="1630" w:type="dxa"/>
            <w:tcBorders>
              <w:top w:val="single" w:sz="4" w:space="0" w:color="auto"/>
              <w:left w:val="nil"/>
              <w:right w:val="nil"/>
            </w:tcBorders>
            <w:shd w:val="clear" w:color="auto" w:fill="auto"/>
            <w:noWrap/>
            <w:vAlign w:val="bottom"/>
          </w:tcPr>
          <w:p w14:paraId="0C33B32C" w14:textId="77777777" w:rsidR="00233B80" w:rsidRPr="00573F7C" w:rsidRDefault="00233B80" w:rsidP="002160F2">
            <w:pPr>
              <w:spacing w:line="20" w:lineRule="atLeast"/>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7,433</w:t>
            </w:r>
          </w:p>
        </w:tc>
        <w:tc>
          <w:tcPr>
            <w:tcW w:w="1632" w:type="dxa"/>
            <w:tcBorders>
              <w:top w:val="single" w:sz="4" w:space="0" w:color="auto"/>
              <w:left w:val="nil"/>
              <w:right w:val="nil"/>
            </w:tcBorders>
            <w:shd w:val="clear" w:color="auto" w:fill="auto"/>
            <w:noWrap/>
            <w:vAlign w:val="bottom"/>
            <w:hideMark/>
          </w:tcPr>
          <w:p w14:paraId="366D6664" w14:textId="77777777" w:rsidR="00233B80" w:rsidRPr="00573F7C" w:rsidRDefault="00233B80" w:rsidP="002160F2">
            <w:pPr>
              <w:spacing w:line="20" w:lineRule="atLeast"/>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(4,272)</w:t>
            </w:r>
          </w:p>
        </w:tc>
      </w:tr>
      <w:tr w:rsidR="00233B80" w:rsidRPr="003E7BED" w14:paraId="4595795C" w14:textId="77777777" w:rsidTr="002160F2">
        <w:trPr>
          <w:trHeight w:val="228"/>
        </w:trPr>
        <w:tc>
          <w:tcPr>
            <w:tcW w:w="6237" w:type="dxa"/>
            <w:tcBorders>
              <w:top w:val="nil"/>
              <w:left w:val="nil"/>
              <w:bottom w:val="single" w:sz="4" w:space="0" w:color="auto"/>
              <w:right w:val="nil"/>
            </w:tcBorders>
            <w:shd w:val="clear" w:color="auto" w:fill="auto"/>
            <w:noWrap/>
            <w:vAlign w:val="center"/>
            <w:hideMark/>
          </w:tcPr>
          <w:p w14:paraId="30BF7071" w14:textId="710637A8" w:rsidR="00233B80" w:rsidRPr="00573F7C" w:rsidRDefault="00066C5E" w:rsidP="002160F2">
            <w:pPr>
              <w:spacing w:line="20" w:lineRule="atLeas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Bank loan repayments</w:t>
            </w:r>
          </w:p>
        </w:tc>
        <w:tc>
          <w:tcPr>
            <w:tcW w:w="1630" w:type="dxa"/>
            <w:tcBorders>
              <w:top w:val="nil"/>
              <w:left w:val="nil"/>
              <w:bottom w:val="single" w:sz="4" w:space="0" w:color="auto"/>
              <w:right w:val="nil"/>
            </w:tcBorders>
            <w:shd w:val="clear" w:color="auto" w:fill="auto"/>
            <w:noWrap/>
            <w:vAlign w:val="bottom"/>
          </w:tcPr>
          <w:p w14:paraId="3B495DD7" w14:textId="77777777" w:rsidR="00233B80" w:rsidRPr="00573F7C" w:rsidRDefault="00233B80" w:rsidP="002160F2">
            <w:pPr>
              <w:spacing w:line="20" w:lineRule="atLeast"/>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459</w:t>
            </w:r>
          </w:p>
        </w:tc>
        <w:tc>
          <w:tcPr>
            <w:tcW w:w="1632" w:type="dxa"/>
            <w:tcBorders>
              <w:top w:val="nil"/>
              <w:left w:val="nil"/>
              <w:bottom w:val="single" w:sz="4" w:space="0" w:color="auto"/>
              <w:right w:val="nil"/>
            </w:tcBorders>
            <w:shd w:val="clear" w:color="auto" w:fill="auto"/>
            <w:noWrap/>
            <w:vAlign w:val="bottom"/>
            <w:hideMark/>
          </w:tcPr>
          <w:p w14:paraId="08A1E331" w14:textId="77777777" w:rsidR="00233B80" w:rsidRPr="00573F7C" w:rsidRDefault="00233B80" w:rsidP="002160F2">
            <w:pPr>
              <w:spacing w:line="20" w:lineRule="atLeast"/>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445</w:t>
            </w:r>
          </w:p>
        </w:tc>
      </w:tr>
      <w:tr w:rsidR="00233B80" w:rsidRPr="003E7BED" w14:paraId="166A1EC1" w14:textId="77777777" w:rsidTr="002160F2">
        <w:trPr>
          <w:trHeight w:val="240"/>
        </w:trPr>
        <w:tc>
          <w:tcPr>
            <w:tcW w:w="6237" w:type="dxa"/>
            <w:tcBorders>
              <w:top w:val="single" w:sz="4" w:space="0" w:color="auto"/>
              <w:left w:val="nil"/>
              <w:bottom w:val="nil"/>
              <w:right w:val="nil"/>
            </w:tcBorders>
            <w:shd w:val="clear" w:color="auto" w:fill="auto"/>
            <w:noWrap/>
            <w:vAlign w:val="center"/>
            <w:hideMark/>
          </w:tcPr>
          <w:p w14:paraId="125D9EDC" w14:textId="5CDD1FCA" w:rsidR="00233B80" w:rsidRPr="00573F7C" w:rsidRDefault="00233B80" w:rsidP="002160F2">
            <w:pPr>
              <w:spacing w:line="20" w:lineRule="atLeas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 xml:space="preserve">Changes </w:t>
            </w:r>
            <w:r w:rsidR="006A573C">
              <w:rPr>
                <w:rFonts w:asciiTheme="minorHAnsi" w:eastAsia="Times New Roman" w:hAnsiTheme="minorHAnsi" w:cstheme="minorHAnsi"/>
                <w:b/>
                <w:bCs/>
                <w:sz w:val="18"/>
                <w:szCs w:val="18"/>
                <w:lang w:eastAsia="en-GB"/>
              </w:rPr>
              <w:t>generate from / (used in)</w:t>
            </w:r>
            <w:r w:rsidRPr="00573F7C">
              <w:rPr>
                <w:rFonts w:asciiTheme="minorHAnsi" w:eastAsia="Times New Roman" w:hAnsiTheme="minorHAnsi" w:cstheme="minorHAnsi"/>
                <w:b/>
                <w:bCs/>
                <w:sz w:val="18"/>
                <w:szCs w:val="18"/>
                <w:lang w:eastAsia="en-GB"/>
              </w:rPr>
              <w:t xml:space="preserve"> cash flows</w:t>
            </w:r>
          </w:p>
        </w:tc>
        <w:tc>
          <w:tcPr>
            <w:tcW w:w="1630" w:type="dxa"/>
            <w:tcBorders>
              <w:top w:val="single" w:sz="4" w:space="0" w:color="auto"/>
              <w:left w:val="nil"/>
              <w:bottom w:val="nil"/>
              <w:right w:val="nil"/>
            </w:tcBorders>
            <w:shd w:val="clear" w:color="auto" w:fill="auto"/>
            <w:noWrap/>
            <w:vAlign w:val="bottom"/>
          </w:tcPr>
          <w:p w14:paraId="2CA408A2" w14:textId="77777777" w:rsidR="00233B80" w:rsidRPr="00573F7C" w:rsidRDefault="00233B80" w:rsidP="002160F2">
            <w:pPr>
              <w:spacing w:line="20" w:lineRule="atLeast"/>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7,892</w:t>
            </w:r>
          </w:p>
        </w:tc>
        <w:tc>
          <w:tcPr>
            <w:tcW w:w="1632" w:type="dxa"/>
            <w:tcBorders>
              <w:top w:val="single" w:sz="4" w:space="0" w:color="auto"/>
              <w:left w:val="nil"/>
              <w:bottom w:val="nil"/>
              <w:right w:val="nil"/>
            </w:tcBorders>
            <w:shd w:val="clear" w:color="auto" w:fill="auto"/>
            <w:noWrap/>
            <w:vAlign w:val="bottom"/>
            <w:hideMark/>
          </w:tcPr>
          <w:p w14:paraId="2BEBF6DC" w14:textId="77777777" w:rsidR="00233B80" w:rsidRPr="00573F7C" w:rsidRDefault="00233B80" w:rsidP="002160F2">
            <w:pPr>
              <w:spacing w:line="20" w:lineRule="atLeast"/>
              <w:jc w:val="right"/>
              <w:rPr>
                <w:rFonts w:asciiTheme="minorHAnsi" w:eastAsia="Times New Roman" w:hAnsiTheme="minorHAnsi" w:cstheme="minorHAnsi"/>
                <w:bCs/>
                <w:sz w:val="18"/>
                <w:szCs w:val="18"/>
                <w:lang w:eastAsia="en-GB"/>
              </w:rPr>
            </w:pPr>
            <w:r w:rsidRPr="00573F7C">
              <w:rPr>
                <w:rFonts w:asciiTheme="minorHAnsi" w:eastAsia="Times New Roman" w:hAnsiTheme="minorHAnsi" w:cstheme="minorHAnsi"/>
                <w:bCs/>
                <w:sz w:val="18"/>
                <w:szCs w:val="18"/>
                <w:lang w:eastAsia="en-GB"/>
              </w:rPr>
              <w:t>(3,827)</w:t>
            </w:r>
          </w:p>
        </w:tc>
      </w:tr>
      <w:tr w:rsidR="00233B80" w:rsidRPr="003E7BED" w14:paraId="677DD798" w14:textId="77777777" w:rsidTr="002160F2">
        <w:trPr>
          <w:trHeight w:val="228"/>
        </w:trPr>
        <w:tc>
          <w:tcPr>
            <w:tcW w:w="6237" w:type="dxa"/>
            <w:tcBorders>
              <w:top w:val="nil"/>
              <w:left w:val="nil"/>
              <w:bottom w:val="nil"/>
              <w:right w:val="nil"/>
            </w:tcBorders>
            <w:shd w:val="clear" w:color="auto" w:fill="auto"/>
            <w:noWrap/>
            <w:vAlign w:val="center"/>
            <w:hideMark/>
          </w:tcPr>
          <w:p w14:paraId="002A9ADF" w14:textId="77777777" w:rsidR="00233B80" w:rsidRPr="00573F7C" w:rsidRDefault="00233B80" w:rsidP="002160F2">
            <w:pPr>
              <w:rPr>
                <w:rFonts w:asciiTheme="minorHAnsi" w:eastAsia="Times New Roman" w:hAnsiTheme="minorHAnsi" w:cstheme="minorHAnsi"/>
                <w:sz w:val="18"/>
                <w:szCs w:val="18"/>
                <w:lang w:eastAsia="en-GB"/>
              </w:rPr>
            </w:pPr>
          </w:p>
        </w:tc>
        <w:tc>
          <w:tcPr>
            <w:tcW w:w="1630" w:type="dxa"/>
            <w:tcBorders>
              <w:top w:val="nil"/>
              <w:left w:val="nil"/>
              <w:bottom w:val="nil"/>
              <w:right w:val="nil"/>
            </w:tcBorders>
            <w:shd w:val="clear" w:color="auto" w:fill="auto"/>
            <w:noWrap/>
            <w:vAlign w:val="bottom"/>
          </w:tcPr>
          <w:p w14:paraId="7D841ECC" w14:textId="77777777" w:rsidR="00233B80" w:rsidRPr="00573F7C" w:rsidRDefault="00233B80" w:rsidP="002160F2">
            <w:pPr>
              <w:rPr>
                <w:rFonts w:asciiTheme="minorHAnsi" w:eastAsia="Times New Roman" w:hAnsiTheme="minorHAnsi" w:cstheme="minorHAnsi"/>
                <w:sz w:val="18"/>
                <w:szCs w:val="18"/>
                <w:lang w:eastAsia="en-GB"/>
              </w:rPr>
            </w:pPr>
          </w:p>
        </w:tc>
        <w:tc>
          <w:tcPr>
            <w:tcW w:w="1632" w:type="dxa"/>
            <w:tcBorders>
              <w:top w:val="nil"/>
              <w:left w:val="nil"/>
              <w:bottom w:val="nil"/>
              <w:right w:val="nil"/>
            </w:tcBorders>
            <w:shd w:val="clear" w:color="auto" w:fill="auto"/>
            <w:noWrap/>
            <w:vAlign w:val="bottom"/>
            <w:hideMark/>
          </w:tcPr>
          <w:p w14:paraId="509E6462" w14:textId="77777777" w:rsidR="00233B80" w:rsidRPr="00573F7C" w:rsidRDefault="00233B80" w:rsidP="002160F2">
            <w:pPr>
              <w:rPr>
                <w:rFonts w:asciiTheme="minorHAnsi" w:eastAsia="Times New Roman" w:hAnsiTheme="minorHAnsi" w:cstheme="minorHAnsi"/>
                <w:sz w:val="18"/>
                <w:szCs w:val="18"/>
                <w:lang w:eastAsia="en-GB"/>
              </w:rPr>
            </w:pPr>
          </w:p>
        </w:tc>
      </w:tr>
      <w:tr w:rsidR="00233B80" w:rsidRPr="003E7BED" w14:paraId="3BCCF02C" w14:textId="77777777" w:rsidTr="002160F2">
        <w:trPr>
          <w:trHeight w:val="228"/>
        </w:trPr>
        <w:tc>
          <w:tcPr>
            <w:tcW w:w="6237" w:type="dxa"/>
            <w:tcBorders>
              <w:top w:val="nil"/>
              <w:left w:val="nil"/>
              <w:bottom w:val="nil"/>
              <w:right w:val="nil"/>
            </w:tcBorders>
            <w:shd w:val="clear" w:color="auto" w:fill="auto"/>
            <w:noWrap/>
            <w:vAlign w:val="center"/>
            <w:hideMark/>
          </w:tcPr>
          <w:p w14:paraId="61C4D3CF" w14:textId="7DA9F76B" w:rsidR="00233B80" w:rsidRPr="004D20DD" w:rsidRDefault="00233B80" w:rsidP="00B64116">
            <w:pPr>
              <w:spacing w:line="20" w:lineRule="atLeast"/>
              <w:rPr>
                <w:rFonts w:asciiTheme="minorHAnsi" w:eastAsia="Times New Roman" w:hAnsiTheme="minorHAnsi" w:cstheme="minorHAnsi"/>
                <w:sz w:val="18"/>
                <w:szCs w:val="18"/>
                <w:lang w:eastAsia="en-GB"/>
              </w:rPr>
            </w:pPr>
            <w:r w:rsidRPr="004D20DD">
              <w:rPr>
                <w:rFonts w:asciiTheme="minorHAnsi" w:eastAsia="Times New Roman" w:hAnsiTheme="minorHAnsi" w:cstheme="minorHAnsi"/>
                <w:sz w:val="18"/>
                <w:szCs w:val="18"/>
                <w:lang w:eastAsia="en-GB"/>
              </w:rPr>
              <w:t xml:space="preserve">Net </w:t>
            </w:r>
            <w:r w:rsidR="00B64116" w:rsidRPr="004D20DD">
              <w:rPr>
                <w:rFonts w:asciiTheme="minorHAnsi" w:eastAsia="Times New Roman" w:hAnsiTheme="minorHAnsi" w:cstheme="minorHAnsi"/>
                <w:sz w:val="18"/>
                <w:szCs w:val="18"/>
                <w:lang w:eastAsia="en-GB"/>
              </w:rPr>
              <w:t>cash</w:t>
            </w:r>
            <w:r w:rsidRPr="004D20DD">
              <w:rPr>
                <w:rFonts w:asciiTheme="minorHAnsi" w:eastAsia="Times New Roman" w:hAnsiTheme="minorHAnsi" w:cstheme="minorHAnsi"/>
                <w:sz w:val="18"/>
                <w:szCs w:val="18"/>
                <w:lang w:eastAsia="en-GB"/>
              </w:rPr>
              <w:t xml:space="preserve"> at 1 April</w:t>
            </w:r>
            <w:r w:rsidR="006A573C">
              <w:rPr>
                <w:rFonts w:asciiTheme="minorHAnsi" w:eastAsia="Times New Roman" w:hAnsiTheme="minorHAnsi" w:cstheme="minorHAnsi"/>
                <w:sz w:val="18"/>
                <w:szCs w:val="18"/>
                <w:lang w:eastAsia="en-GB"/>
              </w:rPr>
              <w:t xml:space="preserve"> 2020/2019</w:t>
            </w:r>
          </w:p>
        </w:tc>
        <w:tc>
          <w:tcPr>
            <w:tcW w:w="1630" w:type="dxa"/>
            <w:tcBorders>
              <w:top w:val="nil"/>
              <w:left w:val="nil"/>
              <w:bottom w:val="nil"/>
              <w:right w:val="nil"/>
            </w:tcBorders>
            <w:shd w:val="clear" w:color="auto" w:fill="auto"/>
            <w:noWrap/>
            <w:vAlign w:val="bottom"/>
          </w:tcPr>
          <w:p w14:paraId="56FE9420" w14:textId="77777777" w:rsidR="00233B80" w:rsidRPr="004D20DD" w:rsidRDefault="00233B80" w:rsidP="002160F2">
            <w:pPr>
              <w:spacing w:line="20" w:lineRule="atLeast"/>
              <w:jc w:val="right"/>
              <w:rPr>
                <w:rFonts w:asciiTheme="minorHAnsi" w:eastAsia="Times New Roman" w:hAnsiTheme="minorHAnsi" w:cstheme="minorHAnsi"/>
                <w:sz w:val="18"/>
                <w:szCs w:val="18"/>
                <w:lang w:eastAsia="en-GB"/>
              </w:rPr>
            </w:pPr>
            <w:r w:rsidRPr="004D20DD">
              <w:rPr>
                <w:rFonts w:asciiTheme="minorHAnsi" w:eastAsia="Times New Roman" w:hAnsiTheme="minorHAnsi" w:cstheme="minorHAnsi"/>
                <w:sz w:val="18"/>
                <w:szCs w:val="18"/>
                <w:lang w:eastAsia="en-GB"/>
              </w:rPr>
              <w:t>3,352</w:t>
            </w:r>
          </w:p>
        </w:tc>
        <w:tc>
          <w:tcPr>
            <w:tcW w:w="1632" w:type="dxa"/>
            <w:tcBorders>
              <w:top w:val="nil"/>
              <w:left w:val="nil"/>
              <w:bottom w:val="nil"/>
              <w:right w:val="nil"/>
            </w:tcBorders>
            <w:shd w:val="clear" w:color="auto" w:fill="auto"/>
            <w:noWrap/>
            <w:vAlign w:val="bottom"/>
            <w:hideMark/>
          </w:tcPr>
          <w:p w14:paraId="7F8566FD" w14:textId="77777777" w:rsidR="00233B80" w:rsidRPr="004D20DD" w:rsidRDefault="00233B80" w:rsidP="002160F2">
            <w:pPr>
              <w:spacing w:line="20" w:lineRule="atLeast"/>
              <w:jc w:val="right"/>
              <w:rPr>
                <w:rFonts w:asciiTheme="minorHAnsi" w:eastAsia="Times New Roman" w:hAnsiTheme="minorHAnsi" w:cstheme="minorHAnsi"/>
                <w:sz w:val="18"/>
                <w:szCs w:val="18"/>
                <w:lang w:eastAsia="en-GB"/>
              </w:rPr>
            </w:pPr>
            <w:r w:rsidRPr="004D20DD">
              <w:rPr>
                <w:rFonts w:asciiTheme="minorHAnsi" w:eastAsia="Times New Roman" w:hAnsiTheme="minorHAnsi" w:cstheme="minorHAnsi"/>
                <w:sz w:val="18"/>
                <w:szCs w:val="18"/>
                <w:lang w:eastAsia="en-GB"/>
              </w:rPr>
              <w:t>7,179</w:t>
            </w:r>
          </w:p>
        </w:tc>
      </w:tr>
      <w:tr w:rsidR="00233B80" w:rsidRPr="003E7BED" w14:paraId="7951AC76" w14:textId="77777777" w:rsidTr="002160F2">
        <w:trPr>
          <w:trHeight w:val="240"/>
        </w:trPr>
        <w:tc>
          <w:tcPr>
            <w:tcW w:w="6237" w:type="dxa"/>
            <w:tcBorders>
              <w:top w:val="single" w:sz="4" w:space="0" w:color="auto"/>
              <w:left w:val="nil"/>
              <w:bottom w:val="single" w:sz="4" w:space="0" w:color="auto"/>
              <w:right w:val="nil"/>
            </w:tcBorders>
            <w:shd w:val="clear" w:color="auto" w:fill="auto"/>
            <w:noWrap/>
            <w:vAlign w:val="center"/>
            <w:hideMark/>
          </w:tcPr>
          <w:p w14:paraId="40268FFE" w14:textId="6AE4F9EA" w:rsidR="00233B80" w:rsidRPr="004D20DD" w:rsidRDefault="00233B80" w:rsidP="00B64116">
            <w:pPr>
              <w:spacing w:line="20" w:lineRule="atLeast"/>
              <w:rPr>
                <w:rFonts w:asciiTheme="minorHAnsi" w:eastAsia="Times New Roman" w:hAnsiTheme="minorHAnsi" w:cstheme="minorHAnsi"/>
                <w:b/>
                <w:bCs/>
                <w:sz w:val="18"/>
                <w:szCs w:val="18"/>
                <w:lang w:eastAsia="en-GB"/>
              </w:rPr>
            </w:pPr>
            <w:r w:rsidRPr="004D20DD">
              <w:rPr>
                <w:rFonts w:asciiTheme="minorHAnsi" w:eastAsia="Times New Roman" w:hAnsiTheme="minorHAnsi" w:cstheme="minorHAnsi"/>
                <w:b/>
                <w:bCs/>
                <w:sz w:val="18"/>
                <w:szCs w:val="18"/>
                <w:lang w:eastAsia="en-GB"/>
              </w:rPr>
              <w:t xml:space="preserve">Net </w:t>
            </w:r>
            <w:r w:rsidR="00B64116" w:rsidRPr="004D20DD">
              <w:rPr>
                <w:rFonts w:asciiTheme="minorHAnsi" w:eastAsia="Times New Roman" w:hAnsiTheme="minorHAnsi" w:cstheme="minorHAnsi"/>
                <w:b/>
                <w:bCs/>
                <w:sz w:val="18"/>
                <w:szCs w:val="18"/>
                <w:lang w:eastAsia="en-GB"/>
              </w:rPr>
              <w:t>cash</w:t>
            </w:r>
            <w:r w:rsidRPr="004D20DD">
              <w:rPr>
                <w:rFonts w:asciiTheme="minorHAnsi" w:eastAsia="Times New Roman" w:hAnsiTheme="minorHAnsi" w:cstheme="minorHAnsi"/>
                <w:b/>
                <w:bCs/>
                <w:sz w:val="18"/>
                <w:szCs w:val="18"/>
                <w:lang w:eastAsia="en-GB"/>
              </w:rPr>
              <w:t xml:space="preserve"> at 31 March</w:t>
            </w:r>
          </w:p>
        </w:tc>
        <w:tc>
          <w:tcPr>
            <w:tcW w:w="1630" w:type="dxa"/>
            <w:tcBorders>
              <w:top w:val="single" w:sz="4" w:space="0" w:color="auto"/>
              <w:left w:val="nil"/>
              <w:bottom w:val="single" w:sz="4" w:space="0" w:color="auto"/>
              <w:right w:val="nil"/>
            </w:tcBorders>
            <w:shd w:val="clear" w:color="auto" w:fill="auto"/>
            <w:noWrap/>
            <w:vAlign w:val="bottom"/>
          </w:tcPr>
          <w:p w14:paraId="226ECC1B" w14:textId="77777777" w:rsidR="00233B80" w:rsidRPr="004D20DD" w:rsidRDefault="00233B80" w:rsidP="002160F2">
            <w:pPr>
              <w:spacing w:line="20" w:lineRule="atLeast"/>
              <w:jc w:val="right"/>
              <w:rPr>
                <w:rFonts w:asciiTheme="minorHAnsi" w:eastAsia="Times New Roman" w:hAnsiTheme="minorHAnsi" w:cstheme="minorHAnsi"/>
                <w:b/>
                <w:bCs/>
                <w:sz w:val="18"/>
                <w:szCs w:val="18"/>
                <w:lang w:eastAsia="en-GB"/>
              </w:rPr>
            </w:pPr>
            <w:r w:rsidRPr="004D20DD">
              <w:rPr>
                <w:rFonts w:asciiTheme="minorHAnsi" w:eastAsia="Times New Roman" w:hAnsiTheme="minorHAnsi" w:cstheme="minorHAnsi"/>
                <w:b/>
                <w:bCs/>
                <w:sz w:val="18"/>
                <w:szCs w:val="18"/>
                <w:lang w:eastAsia="en-GB"/>
              </w:rPr>
              <w:t>11,244</w:t>
            </w:r>
          </w:p>
        </w:tc>
        <w:tc>
          <w:tcPr>
            <w:tcW w:w="1632" w:type="dxa"/>
            <w:tcBorders>
              <w:top w:val="single" w:sz="4" w:space="0" w:color="auto"/>
              <w:left w:val="nil"/>
              <w:bottom w:val="single" w:sz="4" w:space="0" w:color="auto"/>
              <w:right w:val="nil"/>
            </w:tcBorders>
            <w:shd w:val="clear" w:color="auto" w:fill="auto"/>
            <w:noWrap/>
            <w:vAlign w:val="bottom"/>
            <w:hideMark/>
          </w:tcPr>
          <w:p w14:paraId="0F98F091" w14:textId="77777777" w:rsidR="00233B80" w:rsidRPr="004D20DD" w:rsidRDefault="00233B80" w:rsidP="002160F2">
            <w:pPr>
              <w:spacing w:line="20" w:lineRule="atLeast"/>
              <w:jc w:val="right"/>
              <w:rPr>
                <w:rFonts w:asciiTheme="minorHAnsi" w:eastAsia="Times New Roman" w:hAnsiTheme="minorHAnsi" w:cstheme="minorHAnsi"/>
                <w:bCs/>
                <w:sz w:val="18"/>
                <w:szCs w:val="18"/>
                <w:lang w:eastAsia="en-GB"/>
              </w:rPr>
            </w:pPr>
            <w:r w:rsidRPr="004D20DD">
              <w:rPr>
                <w:rFonts w:asciiTheme="minorHAnsi" w:eastAsia="Times New Roman" w:hAnsiTheme="minorHAnsi" w:cstheme="minorHAnsi"/>
                <w:bCs/>
                <w:sz w:val="18"/>
                <w:szCs w:val="18"/>
                <w:lang w:eastAsia="en-GB"/>
              </w:rPr>
              <w:t>3,352</w:t>
            </w:r>
          </w:p>
        </w:tc>
      </w:tr>
    </w:tbl>
    <w:p w14:paraId="62ED57E8" w14:textId="77777777" w:rsidR="00B75D8C" w:rsidRDefault="00B75D8C" w:rsidP="00C479D2"/>
    <w:p w14:paraId="4D521723" w14:textId="29B0139E" w:rsidR="00233B80" w:rsidRPr="006D685D" w:rsidRDefault="00233B80" w:rsidP="00233B80">
      <w:pPr>
        <w:pStyle w:val="Heading3"/>
      </w:pPr>
      <w:r w:rsidRPr="006D685D">
        <w:t xml:space="preserve">25. Analysis of changes in net </w:t>
      </w:r>
      <w:r w:rsidR="00E75656">
        <w:t>debt</w:t>
      </w:r>
    </w:p>
    <w:tbl>
      <w:tblPr>
        <w:tblW w:w="9499" w:type="dxa"/>
        <w:tblInd w:w="142" w:type="dxa"/>
        <w:tblLook w:val="04A0" w:firstRow="1" w:lastRow="0" w:firstColumn="1" w:lastColumn="0" w:noHBand="0" w:noVBand="1"/>
      </w:tblPr>
      <w:tblGrid>
        <w:gridCol w:w="3402"/>
        <w:gridCol w:w="1559"/>
        <w:gridCol w:w="1559"/>
        <w:gridCol w:w="1418"/>
        <w:gridCol w:w="1561"/>
      </w:tblGrid>
      <w:tr w:rsidR="00233B80" w:rsidRPr="00573F7C" w14:paraId="6B701BCD" w14:textId="77777777" w:rsidTr="00D84535">
        <w:trPr>
          <w:trHeight w:val="504"/>
        </w:trPr>
        <w:tc>
          <w:tcPr>
            <w:tcW w:w="3402" w:type="dxa"/>
            <w:tcBorders>
              <w:top w:val="single" w:sz="4" w:space="0" w:color="auto"/>
              <w:left w:val="nil"/>
              <w:bottom w:val="single" w:sz="4" w:space="0" w:color="auto"/>
              <w:right w:val="nil"/>
            </w:tcBorders>
            <w:shd w:val="clear" w:color="auto" w:fill="auto"/>
            <w:vAlign w:val="bottom"/>
            <w:hideMark/>
          </w:tcPr>
          <w:p w14:paraId="614E85AF" w14:textId="77777777" w:rsidR="00233B80" w:rsidRPr="00573F7C" w:rsidRDefault="00233B80" w:rsidP="002160F2">
            <w:pPr>
              <w:jc w:val="right"/>
              <w:rPr>
                <w:rFonts w:asciiTheme="minorHAnsi" w:eastAsia="Times New Roman" w:hAnsiTheme="minorHAnsi" w:cstheme="minorHAnsi"/>
                <w:sz w:val="18"/>
                <w:szCs w:val="18"/>
                <w:lang w:eastAsia="en-GB"/>
              </w:rPr>
            </w:pPr>
          </w:p>
        </w:tc>
        <w:tc>
          <w:tcPr>
            <w:tcW w:w="1559" w:type="dxa"/>
            <w:tcBorders>
              <w:top w:val="single" w:sz="4" w:space="0" w:color="auto"/>
              <w:left w:val="nil"/>
              <w:bottom w:val="single" w:sz="4" w:space="0" w:color="auto"/>
              <w:right w:val="nil"/>
            </w:tcBorders>
            <w:shd w:val="clear" w:color="auto" w:fill="auto"/>
            <w:vAlign w:val="bottom"/>
            <w:hideMark/>
          </w:tcPr>
          <w:p w14:paraId="1C6B80F7"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At 1 April 2020</w:t>
            </w:r>
          </w:p>
          <w:p w14:paraId="633F36E8"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£000s</w:t>
            </w:r>
          </w:p>
        </w:tc>
        <w:tc>
          <w:tcPr>
            <w:tcW w:w="1559" w:type="dxa"/>
            <w:tcBorders>
              <w:top w:val="single" w:sz="4" w:space="0" w:color="auto"/>
              <w:left w:val="nil"/>
              <w:bottom w:val="single" w:sz="4" w:space="0" w:color="auto"/>
              <w:right w:val="nil"/>
            </w:tcBorders>
            <w:shd w:val="clear" w:color="auto" w:fill="auto"/>
            <w:vAlign w:val="bottom"/>
            <w:hideMark/>
          </w:tcPr>
          <w:p w14:paraId="0B2A3E72"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Cash flows</w:t>
            </w:r>
          </w:p>
          <w:p w14:paraId="6EAA5EEC"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£000s</w:t>
            </w:r>
          </w:p>
        </w:tc>
        <w:tc>
          <w:tcPr>
            <w:tcW w:w="1418" w:type="dxa"/>
            <w:tcBorders>
              <w:top w:val="single" w:sz="4" w:space="0" w:color="auto"/>
              <w:left w:val="nil"/>
              <w:bottom w:val="single" w:sz="4" w:space="0" w:color="auto"/>
              <w:right w:val="nil"/>
            </w:tcBorders>
            <w:shd w:val="clear" w:color="auto" w:fill="auto"/>
            <w:vAlign w:val="bottom"/>
            <w:hideMark/>
          </w:tcPr>
          <w:p w14:paraId="190876D4"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Non-cash changes</w:t>
            </w:r>
          </w:p>
          <w:p w14:paraId="74C3567D"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£000s</w:t>
            </w:r>
          </w:p>
        </w:tc>
        <w:tc>
          <w:tcPr>
            <w:tcW w:w="1561" w:type="dxa"/>
            <w:tcBorders>
              <w:top w:val="single" w:sz="4" w:space="0" w:color="auto"/>
              <w:left w:val="nil"/>
              <w:bottom w:val="single" w:sz="4" w:space="0" w:color="auto"/>
              <w:right w:val="nil"/>
            </w:tcBorders>
            <w:shd w:val="clear" w:color="auto" w:fill="auto"/>
            <w:vAlign w:val="bottom"/>
            <w:hideMark/>
          </w:tcPr>
          <w:p w14:paraId="04D9F173"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At 31 March 2021</w:t>
            </w:r>
          </w:p>
          <w:p w14:paraId="38107BF4" w14:textId="77777777" w:rsidR="00233B80" w:rsidRPr="00573F7C" w:rsidRDefault="00233B80" w:rsidP="002160F2">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£000s</w:t>
            </w:r>
          </w:p>
        </w:tc>
      </w:tr>
      <w:tr w:rsidR="00233B80" w:rsidRPr="00573F7C" w14:paraId="6D849169" w14:textId="77777777" w:rsidTr="00D84535">
        <w:trPr>
          <w:trHeight w:val="240"/>
        </w:trPr>
        <w:tc>
          <w:tcPr>
            <w:tcW w:w="3402" w:type="dxa"/>
            <w:tcBorders>
              <w:top w:val="single" w:sz="4" w:space="0" w:color="auto"/>
              <w:left w:val="nil"/>
              <w:bottom w:val="nil"/>
              <w:right w:val="nil"/>
            </w:tcBorders>
            <w:shd w:val="clear" w:color="auto" w:fill="auto"/>
            <w:noWrap/>
            <w:vAlign w:val="bottom"/>
            <w:hideMark/>
          </w:tcPr>
          <w:p w14:paraId="46E77159" w14:textId="77777777" w:rsidR="00233B80" w:rsidRPr="00573F7C" w:rsidRDefault="00233B80" w:rsidP="002160F2">
            <w:pPr>
              <w:spacing w:line="20" w:lineRule="atLeas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Cash at bank and in hand</w:t>
            </w:r>
          </w:p>
        </w:tc>
        <w:tc>
          <w:tcPr>
            <w:tcW w:w="1559" w:type="dxa"/>
            <w:tcBorders>
              <w:top w:val="single" w:sz="4" w:space="0" w:color="auto"/>
              <w:left w:val="nil"/>
              <w:bottom w:val="nil"/>
              <w:right w:val="nil"/>
            </w:tcBorders>
            <w:shd w:val="clear" w:color="auto" w:fill="auto"/>
            <w:noWrap/>
            <w:vAlign w:val="bottom"/>
            <w:hideMark/>
          </w:tcPr>
          <w:p w14:paraId="37F43022" w14:textId="77777777" w:rsidR="00233B80" w:rsidRPr="00573F7C" w:rsidRDefault="00233B80" w:rsidP="002160F2">
            <w:pPr>
              <w:spacing w:line="20" w:lineRule="atLeast"/>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8,153</w:t>
            </w:r>
          </w:p>
        </w:tc>
        <w:tc>
          <w:tcPr>
            <w:tcW w:w="1559" w:type="dxa"/>
            <w:tcBorders>
              <w:top w:val="single" w:sz="4" w:space="0" w:color="auto"/>
              <w:left w:val="nil"/>
              <w:bottom w:val="nil"/>
              <w:right w:val="nil"/>
            </w:tcBorders>
            <w:shd w:val="clear" w:color="auto" w:fill="auto"/>
            <w:noWrap/>
            <w:vAlign w:val="bottom"/>
          </w:tcPr>
          <w:p w14:paraId="2DE76929" w14:textId="77777777" w:rsidR="00233B80" w:rsidRPr="00573F7C" w:rsidRDefault="00233B80" w:rsidP="002160F2">
            <w:pPr>
              <w:spacing w:line="20" w:lineRule="atLeast"/>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7,433</w:t>
            </w:r>
          </w:p>
        </w:tc>
        <w:tc>
          <w:tcPr>
            <w:tcW w:w="1418" w:type="dxa"/>
            <w:tcBorders>
              <w:top w:val="single" w:sz="4" w:space="0" w:color="auto"/>
              <w:left w:val="nil"/>
              <w:bottom w:val="nil"/>
              <w:right w:val="nil"/>
            </w:tcBorders>
            <w:shd w:val="clear" w:color="auto" w:fill="auto"/>
            <w:noWrap/>
            <w:vAlign w:val="bottom"/>
          </w:tcPr>
          <w:p w14:paraId="21BA1773" w14:textId="77777777" w:rsidR="00233B80" w:rsidRPr="00573F7C" w:rsidRDefault="00233B80" w:rsidP="002160F2">
            <w:pPr>
              <w:spacing w:line="20" w:lineRule="atLeast"/>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561" w:type="dxa"/>
            <w:tcBorders>
              <w:top w:val="single" w:sz="4" w:space="0" w:color="auto"/>
              <w:left w:val="nil"/>
              <w:bottom w:val="nil"/>
              <w:right w:val="nil"/>
            </w:tcBorders>
            <w:shd w:val="clear" w:color="auto" w:fill="auto"/>
            <w:noWrap/>
            <w:vAlign w:val="bottom"/>
          </w:tcPr>
          <w:p w14:paraId="7B224A2D" w14:textId="77777777" w:rsidR="00233B80" w:rsidRPr="00573F7C" w:rsidRDefault="00233B80" w:rsidP="002160F2">
            <w:pPr>
              <w:spacing w:line="20" w:lineRule="atLeast"/>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15,586</w:t>
            </w:r>
          </w:p>
        </w:tc>
      </w:tr>
      <w:tr w:rsidR="00233B80" w:rsidRPr="00573F7C" w14:paraId="1621C118" w14:textId="77777777" w:rsidTr="00D84535">
        <w:trPr>
          <w:trHeight w:val="240"/>
        </w:trPr>
        <w:tc>
          <w:tcPr>
            <w:tcW w:w="3402" w:type="dxa"/>
            <w:tcBorders>
              <w:top w:val="nil"/>
              <w:left w:val="nil"/>
              <w:bottom w:val="nil"/>
              <w:right w:val="nil"/>
            </w:tcBorders>
            <w:shd w:val="clear" w:color="auto" w:fill="auto"/>
            <w:noWrap/>
            <w:vAlign w:val="bottom"/>
            <w:hideMark/>
          </w:tcPr>
          <w:p w14:paraId="11CB6D19" w14:textId="77777777" w:rsidR="00233B80" w:rsidRPr="00573F7C" w:rsidRDefault="00233B80" w:rsidP="002160F2">
            <w:pPr>
              <w:spacing w:line="20" w:lineRule="atLeas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Current asset investments</w:t>
            </w:r>
          </w:p>
        </w:tc>
        <w:tc>
          <w:tcPr>
            <w:tcW w:w="1559" w:type="dxa"/>
            <w:tcBorders>
              <w:top w:val="nil"/>
              <w:left w:val="nil"/>
              <w:bottom w:val="nil"/>
              <w:right w:val="nil"/>
            </w:tcBorders>
            <w:shd w:val="clear" w:color="auto" w:fill="auto"/>
            <w:noWrap/>
            <w:vAlign w:val="bottom"/>
            <w:hideMark/>
          </w:tcPr>
          <w:p w14:paraId="4425069D" w14:textId="77777777" w:rsidR="00233B80" w:rsidRPr="00573F7C" w:rsidRDefault="00233B80" w:rsidP="002160F2">
            <w:pPr>
              <w:spacing w:line="20" w:lineRule="atLeast"/>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4,000</w:t>
            </w:r>
          </w:p>
        </w:tc>
        <w:tc>
          <w:tcPr>
            <w:tcW w:w="1559" w:type="dxa"/>
            <w:tcBorders>
              <w:top w:val="nil"/>
              <w:left w:val="nil"/>
              <w:bottom w:val="nil"/>
              <w:right w:val="nil"/>
            </w:tcBorders>
            <w:shd w:val="clear" w:color="auto" w:fill="auto"/>
            <w:noWrap/>
            <w:vAlign w:val="bottom"/>
          </w:tcPr>
          <w:p w14:paraId="5B7B8728" w14:textId="77777777" w:rsidR="00233B80" w:rsidRPr="00573F7C" w:rsidRDefault="00233B80" w:rsidP="002160F2">
            <w:pPr>
              <w:spacing w:line="20" w:lineRule="atLeast"/>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418" w:type="dxa"/>
            <w:tcBorders>
              <w:top w:val="nil"/>
              <w:left w:val="nil"/>
              <w:bottom w:val="nil"/>
              <w:right w:val="nil"/>
            </w:tcBorders>
            <w:shd w:val="clear" w:color="auto" w:fill="auto"/>
            <w:noWrap/>
            <w:vAlign w:val="bottom"/>
          </w:tcPr>
          <w:p w14:paraId="2CFCE65E" w14:textId="77777777" w:rsidR="00233B80" w:rsidRPr="00573F7C" w:rsidRDefault="00233B80" w:rsidP="002160F2">
            <w:pPr>
              <w:spacing w:line="20" w:lineRule="atLeast"/>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561" w:type="dxa"/>
            <w:tcBorders>
              <w:top w:val="nil"/>
              <w:left w:val="nil"/>
              <w:bottom w:val="nil"/>
              <w:right w:val="nil"/>
            </w:tcBorders>
            <w:shd w:val="clear" w:color="auto" w:fill="auto"/>
            <w:noWrap/>
            <w:vAlign w:val="bottom"/>
          </w:tcPr>
          <w:p w14:paraId="7D1E8002" w14:textId="77777777" w:rsidR="00233B80" w:rsidRPr="00573F7C" w:rsidRDefault="00233B80" w:rsidP="002160F2">
            <w:pPr>
              <w:spacing w:line="20" w:lineRule="atLeast"/>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4,000</w:t>
            </w:r>
          </w:p>
        </w:tc>
      </w:tr>
      <w:tr w:rsidR="00233B80" w:rsidRPr="00573F7C" w14:paraId="3CDF15FE" w14:textId="77777777" w:rsidTr="00D84535">
        <w:trPr>
          <w:trHeight w:val="240"/>
        </w:trPr>
        <w:tc>
          <w:tcPr>
            <w:tcW w:w="3402" w:type="dxa"/>
            <w:tcBorders>
              <w:top w:val="nil"/>
              <w:left w:val="nil"/>
              <w:bottom w:val="nil"/>
              <w:right w:val="nil"/>
            </w:tcBorders>
            <w:shd w:val="clear" w:color="auto" w:fill="auto"/>
            <w:noWrap/>
            <w:vAlign w:val="bottom"/>
            <w:hideMark/>
          </w:tcPr>
          <w:p w14:paraId="27F96CA5" w14:textId="77777777" w:rsidR="00233B80" w:rsidRPr="00573F7C" w:rsidRDefault="00233B80" w:rsidP="002160F2">
            <w:pPr>
              <w:spacing w:line="20" w:lineRule="atLeas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Debt due within one year</w:t>
            </w:r>
          </w:p>
        </w:tc>
        <w:tc>
          <w:tcPr>
            <w:tcW w:w="1559" w:type="dxa"/>
            <w:tcBorders>
              <w:top w:val="nil"/>
              <w:left w:val="nil"/>
              <w:bottom w:val="nil"/>
              <w:right w:val="nil"/>
            </w:tcBorders>
            <w:shd w:val="clear" w:color="auto" w:fill="auto"/>
            <w:noWrap/>
            <w:vAlign w:val="bottom"/>
            <w:hideMark/>
          </w:tcPr>
          <w:p w14:paraId="26C9AEE4" w14:textId="77777777" w:rsidR="00233B80" w:rsidRPr="00573F7C" w:rsidRDefault="00233B80" w:rsidP="002160F2">
            <w:pPr>
              <w:spacing w:line="20" w:lineRule="atLeast"/>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(458)</w:t>
            </w:r>
          </w:p>
        </w:tc>
        <w:tc>
          <w:tcPr>
            <w:tcW w:w="1559" w:type="dxa"/>
            <w:tcBorders>
              <w:top w:val="nil"/>
              <w:left w:val="nil"/>
              <w:bottom w:val="nil"/>
              <w:right w:val="nil"/>
            </w:tcBorders>
            <w:shd w:val="clear" w:color="auto" w:fill="auto"/>
            <w:noWrap/>
            <w:vAlign w:val="bottom"/>
          </w:tcPr>
          <w:p w14:paraId="2247161B" w14:textId="77777777" w:rsidR="00233B80" w:rsidRPr="00573F7C" w:rsidRDefault="00233B80" w:rsidP="002160F2">
            <w:pPr>
              <w:spacing w:line="20" w:lineRule="atLeast"/>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459</w:t>
            </w:r>
          </w:p>
        </w:tc>
        <w:tc>
          <w:tcPr>
            <w:tcW w:w="1418" w:type="dxa"/>
            <w:tcBorders>
              <w:top w:val="nil"/>
              <w:left w:val="nil"/>
              <w:bottom w:val="nil"/>
              <w:right w:val="nil"/>
            </w:tcBorders>
            <w:shd w:val="clear" w:color="auto" w:fill="auto"/>
            <w:noWrap/>
            <w:vAlign w:val="bottom"/>
          </w:tcPr>
          <w:p w14:paraId="1C27C2E8" w14:textId="77777777" w:rsidR="00233B80" w:rsidRPr="00573F7C" w:rsidRDefault="00233B80" w:rsidP="002160F2">
            <w:pPr>
              <w:spacing w:line="20" w:lineRule="atLeast"/>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(471)</w:t>
            </w:r>
          </w:p>
        </w:tc>
        <w:tc>
          <w:tcPr>
            <w:tcW w:w="1561" w:type="dxa"/>
            <w:tcBorders>
              <w:top w:val="nil"/>
              <w:left w:val="nil"/>
              <w:bottom w:val="nil"/>
              <w:right w:val="nil"/>
            </w:tcBorders>
            <w:shd w:val="clear" w:color="auto" w:fill="auto"/>
            <w:noWrap/>
            <w:vAlign w:val="bottom"/>
          </w:tcPr>
          <w:p w14:paraId="3C6D017E" w14:textId="77777777" w:rsidR="00233B80" w:rsidRPr="00573F7C" w:rsidRDefault="00233B80" w:rsidP="002160F2">
            <w:pPr>
              <w:spacing w:line="20" w:lineRule="atLeast"/>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(470)</w:t>
            </w:r>
          </w:p>
        </w:tc>
      </w:tr>
      <w:tr w:rsidR="00233B80" w:rsidRPr="00573F7C" w14:paraId="7356BA2B" w14:textId="77777777" w:rsidTr="00D84535">
        <w:trPr>
          <w:trHeight w:val="240"/>
        </w:trPr>
        <w:tc>
          <w:tcPr>
            <w:tcW w:w="3402" w:type="dxa"/>
            <w:tcBorders>
              <w:top w:val="nil"/>
              <w:left w:val="nil"/>
              <w:bottom w:val="nil"/>
              <w:right w:val="nil"/>
            </w:tcBorders>
            <w:shd w:val="clear" w:color="auto" w:fill="auto"/>
            <w:noWrap/>
            <w:vAlign w:val="bottom"/>
            <w:hideMark/>
          </w:tcPr>
          <w:p w14:paraId="555B753C" w14:textId="77777777" w:rsidR="00233B80" w:rsidRPr="00573F7C" w:rsidRDefault="00233B80" w:rsidP="002160F2">
            <w:pPr>
              <w:spacing w:line="20" w:lineRule="atLeas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Debt due after one year</w:t>
            </w:r>
          </w:p>
        </w:tc>
        <w:tc>
          <w:tcPr>
            <w:tcW w:w="1559" w:type="dxa"/>
            <w:tcBorders>
              <w:top w:val="nil"/>
              <w:left w:val="nil"/>
              <w:bottom w:val="nil"/>
              <w:right w:val="nil"/>
            </w:tcBorders>
            <w:shd w:val="clear" w:color="auto" w:fill="auto"/>
            <w:noWrap/>
            <w:vAlign w:val="bottom"/>
            <w:hideMark/>
          </w:tcPr>
          <w:p w14:paraId="30AD4EF9" w14:textId="77777777" w:rsidR="00233B80" w:rsidRPr="00573F7C" w:rsidRDefault="00233B80" w:rsidP="002160F2">
            <w:pPr>
              <w:spacing w:line="20" w:lineRule="atLeast"/>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(8,343)</w:t>
            </w:r>
          </w:p>
        </w:tc>
        <w:tc>
          <w:tcPr>
            <w:tcW w:w="1559" w:type="dxa"/>
            <w:tcBorders>
              <w:top w:val="nil"/>
              <w:left w:val="nil"/>
              <w:bottom w:val="nil"/>
              <w:right w:val="nil"/>
            </w:tcBorders>
            <w:shd w:val="clear" w:color="auto" w:fill="auto"/>
            <w:noWrap/>
            <w:vAlign w:val="bottom"/>
          </w:tcPr>
          <w:p w14:paraId="03BB6793" w14:textId="77777777" w:rsidR="00233B80" w:rsidRPr="00573F7C" w:rsidRDefault="00233B80" w:rsidP="002160F2">
            <w:pPr>
              <w:spacing w:line="20" w:lineRule="atLeast"/>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w:t>
            </w:r>
          </w:p>
        </w:tc>
        <w:tc>
          <w:tcPr>
            <w:tcW w:w="1418" w:type="dxa"/>
            <w:tcBorders>
              <w:top w:val="nil"/>
              <w:left w:val="nil"/>
              <w:bottom w:val="nil"/>
              <w:right w:val="nil"/>
            </w:tcBorders>
            <w:shd w:val="clear" w:color="auto" w:fill="auto"/>
            <w:noWrap/>
            <w:vAlign w:val="bottom"/>
          </w:tcPr>
          <w:p w14:paraId="47811FF5" w14:textId="77777777" w:rsidR="00233B80" w:rsidRPr="00573F7C" w:rsidRDefault="00233B80" w:rsidP="002160F2">
            <w:pPr>
              <w:spacing w:line="20" w:lineRule="atLeast"/>
              <w:jc w:val="righ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471</w:t>
            </w:r>
          </w:p>
        </w:tc>
        <w:tc>
          <w:tcPr>
            <w:tcW w:w="1561" w:type="dxa"/>
            <w:tcBorders>
              <w:top w:val="nil"/>
              <w:left w:val="nil"/>
              <w:bottom w:val="nil"/>
              <w:right w:val="nil"/>
            </w:tcBorders>
            <w:shd w:val="clear" w:color="auto" w:fill="auto"/>
            <w:noWrap/>
            <w:vAlign w:val="bottom"/>
          </w:tcPr>
          <w:p w14:paraId="3FB3E4A1" w14:textId="77777777" w:rsidR="00233B80" w:rsidRPr="00573F7C" w:rsidRDefault="00233B80" w:rsidP="002160F2">
            <w:pPr>
              <w:spacing w:line="20" w:lineRule="atLeast"/>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(7,872)</w:t>
            </w:r>
          </w:p>
        </w:tc>
      </w:tr>
      <w:tr w:rsidR="00233B80" w:rsidRPr="00573F7C" w14:paraId="4A6B3C24" w14:textId="77777777" w:rsidTr="00D84535">
        <w:trPr>
          <w:trHeight w:val="267"/>
        </w:trPr>
        <w:tc>
          <w:tcPr>
            <w:tcW w:w="3402" w:type="dxa"/>
            <w:tcBorders>
              <w:top w:val="single" w:sz="4" w:space="0" w:color="auto"/>
              <w:left w:val="nil"/>
              <w:bottom w:val="single" w:sz="4" w:space="0" w:color="auto"/>
              <w:right w:val="nil"/>
            </w:tcBorders>
            <w:shd w:val="clear" w:color="auto" w:fill="auto"/>
            <w:noWrap/>
            <w:vAlign w:val="bottom"/>
            <w:hideMark/>
          </w:tcPr>
          <w:p w14:paraId="613100F9" w14:textId="77777777" w:rsidR="00233B80" w:rsidRPr="00573F7C" w:rsidRDefault="00233B80" w:rsidP="002160F2">
            <w:pPr>
              <w:spacing w:line="20" w:lineRule="atLeas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 </w:t>
            </w:r>
          </w:p>
        </w:tc>
        <w:tc>
          <w:tcPr>
            <w:tcW w:w="1559" w:type="dxa"/>
            <w:tcBorders>
              <w:top w:val="single" w:sz="4" w:space="0" w:color="auto"/>
              <w:left w:val="nil"/>
              <w:bottom w:val="single" w:sz="4" w:space="0" w:color="auto"/>
              <w:right w:val="nil"/>
            </w:tcBorders>
            <w:shd w:val="clear" w:color="auto" w:fill="auto"/>
            <w:noWrap/>
            <w:vAlign w:val="bottom"/>
            <w:hideMark/>
          </w:tcPr>
          <w:p w14:paraId="2FFF4C51" w14:textId="77777777" w:rsidR="00233B80" w:rsidRPr="00573F7C" w:rsidRDefault="00233B80" w:rsidP="002160F2">
            <w:pPr>
              <w:spacing w:line="20" w:lineRule="atLeast"/>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3,352</w:t>
            </w:r>
          </w:p>
        </w:tc>
        <w:tc>
          <w:tcPr>
            <w:tcW w:w="1559" w:type="dxa"/>
            <w:tcBorders>
              <w:top w:val="single" w:sz="4" w:space="0" w:color="auto"/>
              <w:left w:val="nil"/>
              <w:bottom w:val="single" w:sz="4" w:space="0" w:color="auto"/>
              <w:right w:val="nil"/>
            </w:tcBorders>
            <w:shd w:val="clear" w:color="auto" w:fill="auto"/>
            <w:noWrap/>
            <w:vAlign w:val="bottom"/>
          </w:tcPr>
          <w:p w14:paraId="701F7C91" w14:textId="77777777" w:rsidR="00233B80" w:rsidRPr="00573F7C" w:rsidRDefault="00233B80" w:rsidP="002160F2">
            <w:pPr>
              <w:spacing w:line="20" w:lineRule="atLeast"/>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7,892</w:t>
            </w:r>
          </w:p>
        </w:tc>
        <w:tc>
          <w:tcPr>
            <w:tcW w:w="1418" w:type="dxa"/>
            <w:tcBorders>
              <w:top w:val="single" w:sz="4" w:space="0" w:color="auto"/>
              <w:left w:val="nil"/>
              <w:bottom w:val="single" w:sz="4" w:space="0" w:color="auto"/>
              <w:right w:val="nil"/>
            </w:tcBorders>
            <w:shd w:val="clear" w:color="auto" w:fill="auto"/>
            <w:noWrap/>
            <w:vAlign w:val="bottom"/>
          </w:tcPr>
          <w:p w14:paraId="02FAA8E9" w14:textId="77777777" w:rsidR="00233B80" w:rsidRPr="00573F7C" w:rsidRDefault="00233B80" w:rsidP="002160F2">
            <w:pPr>
              <w:spacing w:line="20" w:lineRule="atLeast"/>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w:t>
            </w:r>
          </w:p>
        </w:tc>
        <w:tc>
          <w:tcPr>
            <w:tcW w:w="1561" w:type="dxa"/>
            <w:tcBorders>
              <w:top w:val="single" w:sz="4" w:space="0" w:color="auto"/>
              <w:left w:val="nil"/>
              <w:bottom w:val="single" w:sz="4" w:space="0" w:color="auto"/>
              <w:right w:val="nil"/>
            </w:tcBorders>
            <w:shd w:val="clear" w:color="auto" w:fill="auto"/>
            <w:noWrap/>
            <w:vAlign w:val="bottom"/>
          </w:tcPr>
          <w:p w14:paraId="652EAB37" w14:textId="77777777" w:rsidR="00233B80" w:rsidRPr="00573F7C" w:rsidRDefault="00233B80" w:rsidP="002160F2">
            <w:pPr>
              <w:spacing w:line="20" w:lineRule="atLeast"/>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11,244</w:t>
            </w:r>
          </w:p>
        </w:tc>
      </w:tr>
    </w:tbl>
    <w:p w14:paraId="72A7EA7B" w14:textId="77777777" w:rsidR="00B75D8C" w:rsidRDefault="00B75D8C" w:rsidP="00C479D2"/>
    <w:p w14:paraId="29796218" w14:textId="412CE708" w:rsidR="00D84535" w:rsidRPr="006D685D" w:rsidRDefault="00D84535" w:rsidP="00D84535">
      <w:pPr>
        <w:pStyle w:val="Heading3"/>
      </w:pPr>
      <w:r w:rsidRPr="006D685D">
        <w:t>2</w:t>
      </w:r>
      <w:r>
        <w:t>6</w:t>
      </w:r>
      <w:r w:rsidRPr="006D685D">
        <w:t>. Analysis of c</w:t>
      </w:r>
      <w:r>
        <w:t>ash and cash equivalents</w:t>
      </w:r>
    </w:p>
    <w:tbl>
      <w:tblPr>
        <w:tblW w:w="9497" w:type="dxa"/>
        <w:tblInd w:w="142" w:type="dxa"/>
        <w:tblLook w:val="04A0" w:firstRow="1" w:lastRow="0" w:firstColumn="1" w:lastColumn="0" w:noHBand="0" w:noVBand="1"/>
      </w:tblPr>
      <w:tblGrid>
        <w:gridCol w:w="3402"/>
        <w:gridCol w:w="1559"/>
        <w:gridCol w:w="1559"/>
        <w:gridCol w:w="1418"/>
        <w:gridCol w:w="1559"/>
      </w:tblGrid>
      <w:tr w:rsidR="00D84535" w:rsidRPr="003E7BED" w14:paraId="5B332BF2" w14:textId="77777777" w:rsidTr="00D84535">
        <w:trPr>
          <w:trHeight w:val="504"/>
        </w:trPr>
        <w:tc>
          <w:tcPr>
            <w:tcW w:w="3402" w:type="dxa"/>
            <w:tcBorders>
              <w:top w:val="single" w:sz="4" w:space="0" w:color="auto"/>
              <w:left w:val="nil"/>
              <w:bottom w:val="single" w:sz="4" w:space="0" w:color="auto"/>
              <w:right w:val="nil"/>
            </w:tcBorders>
            <w:shd w:val="clear" w:color="auto" w:fill="auto"/>
            <w:vAlign w:val="bottom"/>
            <w:hideMark/>
          </w:tcPr>
          <w:p w14:paraId="30B4F4CF" w14:textId="77777777" w:rsidR="00D84535" w:rsidRPr="00573F7C" w:rsidRDefault="00D84535" w:rsidP="00D84535">
            <w:pPr>
              <w:jc w:val="right"/>
              <w:rPr>
                <w:rFonts w:asciiTheme="minorHAnsi" w:eastAsia="Times New Roman" w:hAnsiTheme="minorHAnsi" w:cstheme="minorHAnsi"/>
                <w:sz w:val="18"/>
                <w:szCs w:val="18"/>
                <w:lang w:eastAsia="en-GB"/>
              </w:rPr>
            </w:pPr>
          </w:p>
        </w:tc>
        <w:tc>
          <w:tcPr>
            <w:tcW w:w="1559" w:type="dxa"/>
            <w:tcBorders>
              <w:top w:val="single" w:sz="4" w:space="0" w:color="auto"/>
              <w:left w:val="nil"/>
              <w:bottom w:val="single" w:sz="4" w:space="0" w:color="auto"/>
              <w:right w:val="nil"/>
            </w:tcBorders>
            <w:shd w:val="clear" w:color="auto" w:fill="auto"/>
            <w:vAlign w:val="bottom"/>
          </w:tcPr>
          <w:p w14:paraId="5AC0DCCF" w14:textId="3DA29D76" w:rsidR="00D84535" w:rsidRPr="00573F7C" w:rsidRDefault="00D84535" w:rsidP="00D84535">
            <w:pPr>
              <w:jc w:val="right"/>
              <w:rPr>
                <w:rFonts w:asciiTheme="minorHAnsi" w:eastAsia="Times New Roman" w:hAnsiTheme="minorHAnsi" w:cstheme="minorHAnsi"/>
                <w:b/>
                <w:bCs/>
                <w:sz w:val="18"/>
                <w:szCs w:val="18"/>
                <w:lang w:eastAsia="en-GB"/>
              </w:rPr>
            </w:pPr>
          </w:p>
        </w:tc>
        <w:tc>
          <w:tcPr>
            <w:tcW w:w="1559" w:type="dxa"/>
            <w:tcBorders>
              <w:top w:val="single" w:sz="4" w:space="0" w:color="auto"/>
              <w:left w:val="nil"/>
              <w:bottom w:val="single" w:sz="4" w:space="0" w:color="auto"/>
              <w:right w:val="nil"/>
            </w:tcBorders>
            <w:shd w:val="clear" w:color="auto" w:fill="auto"/>
            <w:vAlign w:val="bottom"/>
          </w:tcPr>
          <w:p w14:paraId="48666879" w14:textId="1E3A4CD7" w:rsidR="00D84535" w:rsidRPr="00573F7C" w:rsidRDefault="00D84535" w:rsidP="00D84535">
            <w:pPr>
              <w:jc w:val="right"/>
              <w:rPr>
                <w:rFonts w:asciiTheme="minorHAnsi" w:eastAsia="Times New Roman" w:hAnsiTheme="minorHAnsi" w:cstheme="minorHAnsi"/>
                <w:b/>
                <w:bCs/>
                <w:sz w:val="18"/>
                <w:szCs w:val="18"/>
                <w:lang w:eastAsia="en-GB"/>
              </w:rPr>
            </w:pPr>
          </w:p>
        </w:tc>
        <w:tc>
          <w:tcPr>
            <w:tcW w:w="1418" w:type="dxa"/>
            <w:tcBorders>
              <w:top w:val="single" w:sz="4" w:space="0" w:color="auto"/>
              <w:left w:val="nil"/>
              <w:bottom w:val="single" w:sz="4" w:space="0" w:color="auto"/>
              <w:right w:val="nil"/>
            </w:tcBorders>
            <w:shd w:val="clear" w:color="auto" w:fill="auto"/>
            <w:vAlign w:val="bottom"/>
          </w:tcPr>
          <w:p w14:paraId="3165B08A" w14:textId="73F726C9" w:rsidR="00D84535" w:rsidRPr="00573F7C" w:rsidRDefault="00D84535" w:rsidP="00D84535">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2021</w:t>
            </w:r>
          </w:p>
          <w:p w14:paraId="194E8140" w14:textId="278E0617" w:rsidR="00D84535" w:rsidRPr="00573F7C" w:rsidRDefault="00D84535" w:rsidP="00D84535">
            <w:pPr>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£’000</w:t>
            </w:r>
          </w:p>
        </w:tc>
        <w:tc>
          <w:tcPr>
            <w:tcW w:w="1559" w:type="dxa"/>
            <w:tcBorders>
              <w:top w:val="single" w:sz="4" w:space="0" w:color="auto"/>
              <w:left w:val="nil"/>
              <w:bottom w:val="single" w:sz="4" w:space="0" w:color="auto"/>
              <w:right w:val="nil"/>
            </w:tcBorders>
            <w:shd w:val="clear" w:color="auto" w:fill="auto"/>
            <w:vAlign w:val="bottom"/>
            <w:hideMark/>
          </w:tcPr>
          <w:p w14:paraId="21988914" w14:textId="567F6549" w:rsidR="00D84535" w:rsidRPr="00573F7C" w:rsidRDefault="00D84535" w:rsidP="00D84535">
            <w:pPr>
              <w:jc w:val="center"/>
              <w:rPr>
                <w:rFonts w:asciiTheme="minorHAnsi" w:eastAsia="Times New Roman" w:hAnsiTheme="minorHAnsi" w:cstheme="minorHAnsi"/>
                <w:bCs/>
                <w:sz w:val="18"/>
                <w:szCs w:val="18"/>
                <w:lang w:eastAsia="en-GB"/>
              </w:rPr>
            </w:pPr>
            <w:r w:rsidRPr="00573F7C">
              <w:rPr>
                <w:rFonts w:asciiTheme="minorHAnsi" w:eastAsia="Times New Roman" w:hAnsiTheme="minorHAnsi" w:cstheme="minorHAnsi"/>
                <w:bCs/>
                <w:sz w:val="18"/>
                <w:szCs w:val="18"/>
                <w:lang w:eastAsia="en-GB"/>
              </w:rPr>
              <w:t>2020</w:t>
            </w:r>
          </w:p>
          <w:p w14:paraId="562EC472" w14:textId="0C59C7B7" w:rsidR="00D84535" w:rsidRPr="00573F7C" w:rsidRDefault="00D84535" w:rsidP="00D84535">
            <w:pPr>
              <w:jc w:val="center"/>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Cs/>
                <w:sz w:val="18"/>
                <w:szCs w:val="18"/>
                <w:lang w:eastAsia="en-GB"/>
              </w:rPr>
              <w:t>£’000</w:t>
            </w:r>
          </w:p>
        </w:tc>
      </w:tr>
      <w:tr w:rsidR="00D84535" w:rsidRPr="003E7BED" w14:paraId="02A25B84" w14:textId="77777777" w:rsidTr="00D84535">
        <w:trPr>
          <w:trHeight w:val="240"/>
        </w:trPr>
        <w:tc>
          <w:tcPr>
            <w:tcW w:w="3402" w:type="dxa"/>
            <w:tcBorders>
              <w:top w:val="single" w:sz="4" w:space="0" w:color="auto"/>
              <w:left w:val="nil"/>
              <w:bottom w:val="nil"/>
              <w:right w:val="nil"/>
            </w:tcBorders>
            <w:shd w:val="clear" w:color="auto" w:fill="auto"/>
            <w:noWrap/>
            <w:vAlign w:val="bottom"/>
            <w:hideMark/>
          </w:tcPr>
          <w:p w14:paraId="5529B748" w14:textId="77777777" w:rsidR="00D84535" w:rsidRPr="00573F7C" w:rsidRDefault="00D84535" w:rsidP="00D84535">
            <w:pPr>
              <w:spacing w:line="20" w:lineRule="atLeas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Cash at bank and in hand</w:t>
            </w:r>
          </w:p>
        </w:tc>
        <w:tc>
          <w:tcPr>
            <w:tcW w:w="1559" w:type="dxa"/>
            <w:tcBorders>
              <w:top w:val="single" w:sz="4" w:space="0" w:color="auto"/>
              <w:left w:val="nil"/>
              <w:bottom w:val="nil"/>
              <w:right w:val="nil"/>
            </w:tcBorders>
            <w:shd w:val="clear" w:color="auto" w:fill="auto"/>
            <w:noWrap/>
            <w:vAlign w:val="bottom"/>
          </w:tcPr>
          <w:p w14:paraId="3C69333A" w14:textId="3A17C2FF" w:rsidR="00D84535" w:rsidRPr="00573F7C" w:rsidRDefault="00D84535" w:rsidP="00D84535">
            <w:pPr>
              <w:spacing w:line="20" w:lineRule="atLeast"/>
              <w:jc w:val="right"/>
              <w:rPr>
                <w:rFonts w:asciiTheme="minorHAnsi" w:eastAsia="Times New Roman" w:hAnsiTheme="minorHAnsi" w:cstheme="minorHAnsi"/>
                <w:b/>
                <w:bCs/>
                <w:sz w:val="18"/>
                <w:szCs w:val="18"/>
                <w:lang w:eastAsia="en-GB"/>
              </w:rPr>
            </w:pPr>
          </w:p>
        </w:tc>
        <w:tc>
          <w:tcPr>
            <w:tcW w:w="1559" w:type="dxa"/>
            <w:tcBorders>
              <w:top w:val="single" w:sz="4" w:space="0" w:color="auto"/>
              <w:left w:val="nil"/>
              <w:bottom w:val="nil"/>
              <w:right w:val="nil"/>
            </w:tcBorders>
            <w:shd w:val="clear" w:color="auto" w:fill="auto"/>
            <w:noWrap/>
            <w:vAlign w:val="bottom"/>
          </w:tcPr>
          <w:p w14:paraId="2ADF0B64" w14:textId="363C15A9" w:rsidR="00D84535" w:rsidRPr="00573F7C" w:rsidRDefault="00D84535" w:rsidP="00D84535">
            <w:pPr>
              <w:spacing w:line="20" w:lineRule="atLeast"/>
              <w:jc w:val="right"/>
              <w:rPr>
                <w:rFonts w:asciiTheme="minorHAnsi" w:eastAsia="Times New Roman" w:hAnsiTheme="minorHAnsi" w:cstheme="minorHAnsi"/>
                <w:sz w:val="18"/>
                <w:szCs w:val="18"/>
                <w:lang w:eastAsia="en-GB"/>
              </w:rPr>
            </w:pPr>
          </w:p>
        </w:tc>
        <w:tc>
          <w:tcPr>
            <w:tcW w:w="1418" w:type="dxa"/>
            <w:tcBorders>
              <w:top w:val="single" w:sz="4" w:space="0" w:color="auto"/>
              <w:left w:val="nil"/>
              <w:bottom w:val="nil"/>
              <w:right w:val="nil"/>
            </w:tcBorders>
            <w:shd w:val="clear" w:color="auto" w:fill="auto"/>
            <w:noWrap/>
            <w:vAlign w:val="bottom"/>
          </w:tcPr>
          <w:p w14:paraId="49C4D491" w14:textId="04418E10" w:rsidR="00D84535" w:rsidRPr="00573F7C" w:rsidRDefault="00D84535" w:rsidP="00D84535">
            <w:pPr>
              <w:spacing w:line="20" w:lineRule="atLeast"/>
              <w:jc w:val="right"/>
              <w:rPr>
                <w:rFonts w:asciiTheme="minorHAnsi" w:eastAsia="Times New Roman" w:hAnsiTheme="minorHAnsi" w:cstheme="minorHAnsi"/>
                <w:b/>
                <w:sz w:val="18"/>
                <w:szCs w:val="18"/>
                <w:lang w:eastAsia="en-GB"/>
              </w:rPr>
            </w:pPr>
            <w:r w:rsidRPr="00573F7C">
              <w:rPr>
                <w:rFonts w:asciiTheme="minorHAnsi" w:eastAsia="Times New Roman" w:hAnsiTheme="minorHAnsi" w:cstheme="minorHAnsi"/>
                <w:b/>
                <w:sz w:val="18"/>
                <w:szCs w:val="18"/>
                <w:lang w:eastAsia="en-GB"/>
              </w:rPr>
              <w:t>15,586</w:t>
            </w:r>
          </w:p>
        </w:tc>
        <w:tc>
          <w:tcPr>
            <w:tcW w:w="1559" w:type="dxa"/>
            <w:tcBorders>
              <w:top w:val="single" w:sz="4" w:space="0" w:color="auto"/>
              <w:left w:val="nil"/>
              <w:bottom w:val="nil"/>
              <w:right w:val="nil"/>
            </w:tcBorders>
            <w:shd w:val="clear" w:color="auto" w:fill="auto"/>
            <w:noWrap/>
            <w:vAlign w:val="bottom"/>
          </w:tcPr>
          <w:p w14:paraId="1F1BA554" w14:textId="351EC7D1" w:rsidR="00D84535" w:rsidRPr="00573F7C" w:rsidRDefault="00D84535" w:rsidP="00D84535">
            <w:pPr>
              <w:spacing w:line="20" w:lineRule="atLeast"/>
              <w:jc w:val="right"/>
              <w:rPr>
                <w:rFonts w:asciiTheme="minorHAnsi" w:eastAsia="Times New Roman" w:hAnsiTheme="minorHAnsi" w:cstheme="minorHAnsi"/>
                <w:bCs/>
                <w:sz w:val="18"/>
                <w:szCs w:val="18"/>
                <w:lang w:eastAsia="en-GB"/>
              </w:rPr>
            </w:pPr>
            <w:r w:rsidRPr="00573F7C">
              <w:rPr>
                <w:rFonts w:asciiTheme="minorHAnsi" w:eastAsia="Times New Roman" w:hAnsiTheme="minorHAnsi" w:cstheme="minorHAnsi"/>
                <w:bCs/>
                <w:sz w:val="18"/>
                <w:szCs w:val="18"/>
                <w:lang w:eastAsia="en-GB"/>
              </w:rPr>
              <w:t>8,153</w:t>
            </w:r>
          </w:p>
        </w:tc>
      </w:tr>
      <w:tr w:rsidR="00D84535" w:rsidRPr="003E7BED" w14:paraId="69411C68" w14:textId="77777777" w:rsidTr="00D84535">
        <w:trPr>
          <w:trHeight w:val="240"/>
        </w:trPr>
        <w:tc>
          <w:tcPr>
            <w:tcW w:w="3402" w:type="dxa"/>
            <w:tcBorders>
              <w:top w:val="nil"/>
              <w:left w:val="nil"/>
              <w:bottom w:val="nil"/>
              <w:right w:val="nil"/>
            </w:tcBorders>
            <w:shd w:val="clear" w:color="auto" w:fill="auto"/>
            <w:noWrap/>
            <w:vAlign w:val="bottom"/>
            <w:hideMark/>
          </w:tcPr>
          <w:p w14:paraId="299D7BD2" w14:textId="77777777" w:rsidR="00D84535" w:rsidRPr="00573F7C" w:rsidRDefault="00D84535" w:rsidP="00D84535">
            <w:pPr>
              <w:spacing w:line="20" w:lineRule="atLeast"/>
              <w:rPr>
                <w:rFonts w:asciiTheme="minorHAnsi" w:eastAsia="Times New Roman" w:hAnsiTheme="minorHAnsi" w:cstheme="minorHAnsi"/>
                <w:sz w:val="18"/>
                <w:szCs w:val="18"/>
                <w:lang w:eastAsia="en-GB"/>
              </w:rPr>
            </w:pPr>
            <w:r w:rsidRPr="00573F7C">
              <w:rPr>
                <w:rFonts w:asciiTheme="minorHAnsi" w:eastAsia="Times New Roman" w:hAnsiTheme="minorHAnsi" w:cstheme="minorHAnsi"/>
                <w:sz w:val="18"/>
                <w:szCs w:val="18"/>
                <w:lang w:eastAsia="en-GB"/>
              </w:rPr>
              <w:t>Current asset investments</w:t>
            </w:r>
          </w:p>
        </w:tc>
        <w:tc>
          <w:tcPr>
            <w:tcW w:w="1559" w:type="dxa"/>
            <w:tcBorders>
              <w:top w:val="nil"/>
              <w:left w:val="nil"/>
              <w:bottom w:val="nil"/>
              <w:right w:val="nil"/>
            </w:tcBorders>
            <w:shd w:val="clear" w:color="auto" w:fill="auto"/>
            <w:noWrap/>
            <w:vAlign w:val="bottom"/>
          </w:tcPr>
          <w:p w14:paraId="19A3E8DB" w14:textId="7349BA62" w:rsidR="00D84535" w:rsidRPr="00573F7C" w:rsidRDefault="00D84535" w:rsidP="00D84535">
            <w:pPr>
              <w:spacing w:line="20" w:lineRule="atLeast"/>
              <w:jc w:val="right"/>
              <w:rPr>
                <w:rFonts w:asciiTheme="minorHAnsi" w:eastAsia="Times New Roman" w:hAnsiTheme="minorHAnsi" w:cstheme="minorHAnsi"/>
                <w:b/>
                <w:bCs/>
                <w:sz w:val="18"/>
                <w:szCs w:val="18"/>
                <w:lang w:eastAsia="en-GB"/>
              </w:rPr>
            </w:pPr>
          </w:p>
        </w:tc>
        <w:tc>
          <w:tcPr>
            <w:tcW w:w="1559" w:type="dxa"/>
            <w:tcBorders>
              <w:top w:val="nil"/>
              <w:left w:val="nil"/>
              <w:bottom w:val="nil"/>
              <w:right w:val="nil"/>
            </w:tcBorders>
            <w:shd w:val="clear" w:color="auto" w:fill="auto"/>
            <w:noWrap/>
            <w:vAlign w:val="bottom"/>
          </w:tcPr>
          <w:p w14:paraId="4028E191" w14:textId="3CA078DE" w:rsidR="00D84535" w:rsidRPr="00573F7C" w:rsidRDefault="00D84535" w:rsidP="00D84535">
            <w:pPr>
              <w:spacing w:line="20" w:lineRule="atLeast"/>
              <w:jc w:val="right"/>
              <w:rPr>
                <w:rFonts w:asciiTheme="minorHAnsi" w:eastAsia="Times New Roman" w:hAnsiTheme="minorHAnsi" w:cstheme="minorHAnsi"/>
                <w:sz w:val="18"/>
                <w:szCs w:val="18"/>
                <w:lang w:eastAsia="en-GB"/>
              </w:rPr>
            </w:pPr>
          </w:p>
        </w:tc>
        <w:tc>
          <w:tcPr>
            <w:tcW w:w="1418" w:type="dxa"/>
            <w:tcBorders>
              <w:top w:val="nil"/>
              <w:left w:val="nil"/>
              <w:bottom w:val="nil"/>
              <w:right w:val="nil"/>
            </w:tcBorders>
            <w:shd w:val="clear" w:color="auto" w:fill="auto"/>
            <w:noWrap/>
            <w:vAlign w:val="bottom"/>
          </w:tcPr>
          <w:p w14:paraId="7B624081" w14:textId="0F1C7485" w:rsidR="00D84535" w:rsidRPr="00573F7C" w:rsidRDefault="00D84535" w:rsidP="00D84535">
            <w:pPr>
              <w:spacing w:line="20" w:lineRule="atLeast"/>
              <w:jc w:val="right"/>
              <w:rPr>
                <w:rFonts w:asciiTheme="minorHAnsi" w:eastAsia="Times New Roman" w:hAnsiTheme="minorHAnsi" w:cstheme="minorHAnsi"/>
                <w:b/>
                <w:sz w:val="18"/>
                <w:szCs w:val="18"/>
                <w:lang w:eastAsia="en-GB"/>
              </w:rPr>
            </w:pPr>
            <w:r w:rsidRPr="00573F7C">
              <w:rPr>
                <w:rFonts w:asciiTheme="minorHAnsi" w:eastAsia="Times New Roman" w:hAnsiTheme="minorHAnsi" w:cstheme="minorHAnsi"/>
                <w:b/>
                <w:sz w:val="18"/>
                <w:szCs w:val="18"/>
                <w:lang w:eastAsia="en-GB"/>
              </w:rPr>
              <w:t>4,000</w:t>
            </w:r>
          </w:p>
        </w:tc>
        <w:tc>
          <w:tcPr>
            <w:tcW w:w="1559" w:type="dxa"/>
            <w:tcBorders>
              <w:top w:val="nil"/>
              <w:left w:val="nil"/>
              <w:bottom w:val="nil"/>
              <w:right w:val="nil"/>
            </w:tcBorders>
            <w:shd w:val="clear" w:color="auto" w:fill="auto"/>
            <w:noWrap/>
            <w:vAlign w:val="bottom"/>
          </w:tcPr>
          <w:p w14:paraId="035183FC" w14:textId="77777777" w:rsidR="00D84535" w:rsidRPr="00573F7C" w:rsidRDefault="00D84535" w:rsidP="00D84535">
            <w:pPr>
              <w:spacing w:line="20" w:lineRule="atLeast"/>
              <w:jc w:val="right"/>
              <w:rPr>
                <w:rFonts w:asciiTheme="minorHAnsi" w:eastAsia="Times New Roman" w:hAnsiTheme="minorHAnsi" w:cstheme="minorHAnsi"/>
                <w:bCs/>
                <w:sz w:val="18"/>
                <w:szCs w:val="18"/>
                <w:lang w:eastAsia="en-GB"/>
              </w:rPr>
            </w:pPr>
            <w:r w:rsidRPr="00573F7C">
              <w:rPr>
                <w:rFonts w:asciiTheme="minorHAnsi" w:eastAsia="Times New Roman" w:hAnsiTheme="minorHAnsi" w:cstheme="minorHAnsi"/>
                <w:bCs/>
                <w:sz w:val="18"/>
                <w:szCs w:val="18"/>
                <w:lang w:eastAsia="en-GB"/>
              </w:rPr>
              <w:t>4,000</w:t>
            </w:r>
          </w:p>
        </w:tc>
      </w:tr>
      <w:tr w:rsidR="00D84535" w:rsidRPr="003E7BED" w14:paraId="102A8FAF" w14:textId="77777777" w:rsidTr="00D84535">
        <w:trPr>
          <w:trHeight w:val="267"/>
        </w:trPr>
        <w:tc>
          <w:tcPr>
            <w:tcW w:w="3402" w:type="dxa"/>
            <w:tcBorders>
              <w:top w:val="single" w:sz="4" w:space="0" w:color="auto"/>
              <w:left w:val="nil"/>
              <w:bottom w:val="single" w:sz="8" w:space="0" w:color="auto"/>
              <w:right w:val="nil"/>
            </w:tcBorders>
            <w:shd w:val="clear" w:color="auto" w:fill="auto"/>
            <w:noWrap/>
            <w:vAlign w:val="bottom"/>
            <w:hideMark/>
          </w:tcPr>
          <w:p w14:paraId="3AEAF4FF" w14:textId="77777777" w:rsidR="00D84535" w:rsidRPr="00573F7C" w:rsidRDefault="00D84535" w:rsidP="00D84535">
            <w:pPr>
              <w:spacing w:line="20" w:lineRule="atLeas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 </w:t>
            </w:r>
          </w:p>
        </w:tc>
        <w:tc>
          <w:tcPr>
            <w:tcW w:w="1559" w:type="dxa"/>
            <w:tcBorders>
              <w:top w:val="single" w:sz="4" w:space="0" w:color="auto"/>
              <w:left w:val="nil"/>
              <w:bottom w:val="single" w:sz="8" w:space="0" w:color="auto"/>
              <w:right w:val="nil"/>
            </w:tcBorders>
            <w:shd w:val="clear" w:color="auto" w:fill="auto"/>
            <w:noWrap/>
            <w:vAlign w:val="bottom"/>
          </w:tcPr>
          <w:p w14:paraId="62C5B5F9" w14:textId="44FFA07C" w:rsidR="00D84535" w:rsidRPr="00573F7C" w:rsidRDefault="00D84535" w:rsidP="00D84535">
            <w:pPr>
              <w:spacing w:line="20" w:lineRule="atLeast"/>
              <w:jc w:val="right"/>
              <w:rPr>
                <w:rFonts w:asciiTheme="minorHAnsi" w:eastAsia="Times New Roman" w:hAnsiTheme="minorHAnsi" w:cstheme="minorHAnsi"/>
                <w:b/>
                <w:bCs/>
                <w:sz w:val="18"/>
                <w:szCs w:val="18"/>
                <w:lang w:eastAsia="en-GB"/>
              </w:rPr>
            </w:pPr>
          </w:p>
        </w:tc>
        <w:tc>
          <w:tcPr>
            <w:tcW w:w="1559" w:type="dxa"/>
            <w:tcBorders>
              <w:top w:val="single" w:sz="4" w:space="0" w:color="auto"/>
              <w:left w:val="nil"/>
              <w:bottom w:val="single" w:sz="8" w:space="0" w:color="auto"/>
              <w:right w:val="nil"/>
            </w:tcBorders>
            <w:shd w:val="clear" w:color="auto" w:fill="auto"/>
            <w:noWrap/>
            <w:vAlign w:val="bottom"/>
          </w:tcPr>
          <w:p w14:paraId="55E2FB68" w14:textId="6E80245B" w:rsidR="00D84535" w:rsidRPr="00573F7C" w:rsidRDefault="00D84535" w:rsidP="00D84535">
            <w:pPr>
              <w:spacing w:line="20" w:lineRule="atLeast"/>
              <w:jc w:val="right"/>
              <w:rPr>
                <w:rFonts w:asciiTheme="minorHAnsi" w:eastAsia="Times New Roman" w:hAnsiTheme="minorHAnsi" w:cstheme="minorHAnsi"/>
                <w:b/>
                <w:bCs/>
                <w:sz w:val="18"/>
                <w:szCs w:val="18"/>
                <w:lang w:eastAsia="en-GB"/>
              </w:rPr>
            </w:pPr>
          </w:p>
        </w:tc>
        <w:tc>
          <w:tcPr>
            <w:tcW w:w="1418" w:type="dxa"/>
            <w:tcBorders>
              <w:top w:val="single" w:sz="4" w:space="0" w:color="auto"/>
              <w:left w:val="nil"/>
              <w:bottom w:val="single" w:sz="8" w:space="0" w:color="auto"/>
              <w:right w:val="nil"/>
            </w:tcBorders>
            <w:shd w:val="clear" w:color="auto" w:fill="auto"/>
            <w:noWrap/>
            <w:vAlign w:val="bottom"/>
          </w:tcPr>
          <w:p w14:paraId="7FD39879" w14:textId="38C3E116" w:rsidR="00D84535" w:rsidRPr="00573F7C" w:rsidRDefault="00D84535" w:rsidP="00D84535">
            <w:pPr>
              <w:spacing w:line="20" w:lineRule="atLeast"/>
              <w:jc w:val="right"/>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19,586</w:t>
            </w:r>
          </w:p>
        </w:tc>
        <w:tc>
          <w:tcPr>
            <w:tcW w:w="1559" w:type="dxa"/>
            <w:tcBorders>
              <w:top w:val="single" w:sz="4" w:space="0" w:color="auto"/>
              <w:left w:val="nil"/>
              <w:bottom w:val="single" w:sz="8" w:space="0" w:color="auto"/>
              <w:right w:val="nil"/>
            </w:tcBorders>
            <w:shd w:val="clear" w:color="auto" w:fill="auto"/>
            <w:noWrap/>
            <w:vAlign w:val="bottom"/>
          </w:tcPr>
          <w:p w14:paraId="738D5609" w14:textId="757D0694" w:rsidR="00D84535" w:rsidRPr="00573F7C" w:rsidRDefault="00D84535" w:rsidP="00D84535">
            <w:pPr>
              <w:spacing w:line="20" w:lineRule="atLeast"/>
              <w:jc w:val="right"/>
              <w:rPr>
                <w:rFonts w:asciiTheme="minorHAnsi" w:eastAsia="Times New Roman" w:hAnsiTheme="minorHAnsi" w:cstheme="minorHAnsi"/>
                <w:bCs/>
                <w:sz w:val="18"/>
                <w:szCs w:val="18"/>
                <w:lang w:eastAsia="en-GB"/>
              </w:rPr>
            </w:pPr>
            <w:r w:rsidRPr="00573F7C">
              <w:rPr>
                <w:rFonts w:asciiTheme="minorHAnsi" w:eastAsia="Times New Roman" w:hAnsiTheme="minorHAnsi" w:cstheme="minorHAnsi"/>
                <w:bCs/>
                <w:sz w:val="18"/>
                <w:szCs w:val="18"/>
                <w:lang w:eastAsia="en-GB"/>
              </w:rPr>
              <w:t>12,153</w:t>
            </w:r>
          </w:p>
        </w:tc>
      </w:tr>
    </w:tbl>
    <w:p w14:paraId="0EEF15C9" w14:textId="4ADAA27D" w:rsidR="00233B80" w:rsidRPr="006D685D" w:rsidRDefault="00233B80" w:rsidP="00233B80">
      <w:pPr>
        <w:pStyle w:val="Heading3"/>
      </w:pPr>
      <w:r w:rsidRPr="006D685D">
        <w:t>2</w:t>
      </w:r>
      <w:r w:rsidR="00D84535">
        <w:t>7</w:t>
      </w:r>
      <w:r w:rsidRPr="006D685D">
        <w:t>. Related party transactions</w:t>
      </w:r>
    </w:p>
    <w:p w14:paraId="0523784B" w14:textId="77777777" w:rsidR="00233B80" w:rsidRPr="007E1A9A" w:rsidRDefault="00233B80" w:rsidP="00F33517">
      <w:pPr>
        <w:spacing w:before="240" w:after="0" w:line="360" w:lineRule="auto"/>
        <w:rPr>
          <w:rFonts w:asciiTheme="minorHAnsi" w:hAnsiTheme="minorHAnsi" w:cstheme="minorHAnsi"/>
          <w:szCs w:val="24"/>
        </w:rPr>
      </w:pPr>
      <w:r w:rsidRPr="007E1A9A">
        <w:rPr>
          <w:rFonts w:asciiTheme="minorHAnsi" w:hAnsiTheme="minorHAnsi" w:cstheme="minorHAnsi"/>
          <w:szCs w:val="24"/>
        </w:rPr>
        <w:t>In some cases, the Group provides services to children or family members of the Trustees and Board members of the charity. These services are provided as part of the contracts agreed with funding authorities on the same commercial terms as with any other service user.</w:t>
      </w:r>
    </w:p>
    <w:p w14:paraId="3CCA9888" w14:textId="60CD168D" w:rsidR="00233B80" w:rsidRPr="004D20DD" w:rsidRDefault="00233B80" w:rsidP="00F33517">
      <w:pPr>
        <w:spacing w:before="240" w:after="0" w:line="360" w:lineRule="auto"/>
        <w:rPr>
          <w:rFonts w:asciiTheme="minorHAnsi" w:hAnsiTheme="minorHAnsi" w:cstheme="minorHAnsi"/>
          <w:szCs w:val="24"/>
        </w:rPr>
      </w:pPr>
      <w:r w:rsidRPr="004D20DD">
        <w:rPr>
          <w:rFonts w:asciiTheme="minorHAnsi" w:hAnsiTheme="minorHAnsi" w:cstheme="minorHAnsi"/>
          <w:szCs w:val="24"/>
        </w:rPr>
        <w:t xml:space="preserve">During the previous year Sense International a subsidiary of the group entered into a loan of £40,000 which was received from Dandylion Consulting Limited, a company of which </w:t>
      </w:r>
      <w:r w:rsidR="003B6302" w:rsidRPr="004D20DD">
        <w:rPr>
          <w:rFonts w:asciiTheme="minorHAnsi" w:hAnsiTheme="minorHAnsi" w:cstheme="minorHAnsi"/>
          <w:szCs w:val="24"/>
        </w:rPr>
        <w:t xml:space="preserve">Sunil Shah, </w:t>
      </w:r>
      <w:r w:rsidRPr="004D20DD">
        <w:rPr>
          <w:rFonts w:asciiTheme="minorHAnsi" w:hAnsiTheme="minorHAnsi" w:cstheme="minorHAnsi"/>
          <w:szCs w:val="24"/>
        </w:rPr>
        <w:t>a trustee of Sense International</w:t>
      </w:r>
      <w:r w:rsidR="003B6302" w:rsidRPr="004D20DD">
        <w:rPr>
          <w:rFonts w:asciiTheme="minorHAnsi" w:hAnsiTheme="minorHAnsi" w:cstheme="minorHAnsi"/>
          <w:szCs w:val="24"/>
        </w:rPr>
        <w:t>,</w:t>
      </w:r>
      <w:r w:rsidRPr="004D20DD">
        <w:rPr>
          <w:rFonts w:asciiTheme="minorHAnsi" w:hAnsiTheme="minorHAnsi" w:cstheme="minorHAnsi"/>
          <w:szCs w:val="24"/>
        </w:rPr>
        <w:t xml:space="preserve"> was a Director in the year. The loan is unsecured, interest free, and repayable in five equal annual instalments from March 2023.</w:t>
      </w:r>
    </w:p>
    <w:p w14:paraId="1035B5C2" w14:textId="77777777" w:rsidR="00C03646" w:rsidRDefault="00C03646" w:rsidP="00F33517">
      <w:pPr>
        <w:spacing w:before="240" w:after="0" w:line="360" w:lineRule="auto"/>
        <w:rPr>
          <w:rFonts w:asciiTheme="minorHAnsi" w:hAnsiTheme="minorHAnsi" w:cstheme="minorHAnsi"/>
          <w:szCs w:val="24"/>
        </w:rPr>
      </w:pPr>
    </w:p>
    <w:p w14:paraId="4230502C" w14:textId="79031BF0" w:rsidR="00C03646" w:rsidRPr="00C03646" w:rsidRDefault="00C03646" w:rsidP="00C03646">
      <w:pPr>
        <w:pStyle w:val="Heading3"/>
        <w:rPr>
          <w:sz w:val="24"/>
        </w:rPr>
      </w:pPr>
      <w:r w:rsidRPr="00C03646">
        <w:rPr>
          <w:sz w:val="24"/>
        </w:rPr>
        <w:lastRenderedPageBreak/>
        <w:t>27. Related party transactions (cont’d)</w:t>
      </w:r>
    </w:p>
    <w:p w14:paraId="434A7797" w14:textId="365FB1D3" w:rsidR="00233B80" w:rsidRDefault="00944DEA" w:rsidP="00F33517">
      <w:pPr>
        <w:spacing w:before="240" w:after="0" w:line="360" w:lineRule="auto"/>
        <w:rPr>
          <w:rFonts w:asciiTheme="minorHAnsi" w:hAnsiTheme="minorHAnsi" w:cstheme="minorHAnsi"/>
          <w:szCs w:val="24"/>
        </w:rPr>
      </w:pPr>
      <w:r w:rsidRPr="004D20DD">
        <w:rPr>
          <w:rFonts w:asciiTheme="minorHAnsi" w:hAnsiTheme="minorHAnsi" w:cstheme="minorHAnsi"/>
          <w:szCs w:val="24"/>
        </w:rPr>
        <w:t>Balances</w:t>
      </w:r>
      <w:r w:rsidR="00233B80" w:rsidRPr="004D20DD">
        <w:rPr>
          <w:rFonts w:asciiTheme="minorHAnsi" w:hAnsiTheme="minorHAnsi" w:cstheme="minorHAnsi"/>
          <w:szCs w:val="24"/>
        </w:rPr>
        <w:t xml:space="preserve"> with</w:t>
      </w:r>
      <w:r w:rsidR="00AF7630" w:rsidRPr="004D20DD">
        <w:rPr>
          <w:rFonts w:asciiTheme="minorHAnsi" w:hAnsiTheme="minorHAnsi" w:cstheme="minorHAnsi"/>
          <w:szCs w:val="24"/>
        </w:rPr>
        <w:t xml:space="preserve"> subsidiaries are disclosed below;</w:t>
      </w:r>
    </w:p>
    <w:tbl>
      <w:tblPr>
        <w:tblStyle w:val="TableGrid"/>
        <w:tblW w:w="0" w:type="auto"/>
        <w:tblLook w:val="04A0" w:firstRow="1" w:lastRow="0" w:firstColumn="1" w:lastColumn="0" w:noHBand="0" w:noVBand="1"/>
      </w:tblPr>
      <w:tblGrid>
        <w:gridCol w:w="4199"/>
        <w:gridCol w:w="1666"/>
        <w:gridCol w:w="1701"/>
      </w:tblGrid>
      <w:tr w:rsidR="00B93FAA" w:rsidRPr="00573F7C" w14:paraId="6304ED2A" w14:textId="77777777" w:rsidTr="00944DEA">
        <w:trPr>
          <w:trHeight w:val="504"/>
        </w:trPr>
        <w:tc>
          <w:tcPr>
            <w:tcW w:w="4199" w:type="dxa"/>
            <w:hideMark/>
          </w:tcPr>
          <w:p w14:paraId="2C1F9033" w14:textId="4FA5F555" w:rsidR="00B93FAA" w:rsidRPr="006D3B88" w:rsidRDefault="00B93FAA" w:rsidP="006D3B88">
            <w:pPr>
              <w:rPr>
                <w:rFonts w:asciiTheme="minorHAnsi" w:eastAsia="Times New Roman" w:hAnsiTheme="minorHAnsi" w:cstheme="minorHAnsi"/>
                <w:b/>
                <w:sz w:val="18"/>
                <w:szCs w:val="18"/>
                <w:lang w:eastAsia="en-GB"/>
              </w:rPr>
            </w:pPr>
          </w:p>
        </w:tc>
        <w:tc>
          <w:tcPr>
            <w:tcW w:w="1608" w:type="dxa"/>
            <w:hideMark/>
          </w:tcPr>
          <w:p w14:paraId="197AB71F" w14:textId="6DD8386D" w:rsidR="00B93FAA" w:rsidRPr="00573F7C" w:rsidRDefault="00944DEA" w:rsidP="004720D6">
            <w:pPr>
              <w:jc w:val="center"/>
              <w:rPr>
                <w:rFonts w:asciiTheme="minorHAnsi" w:eastAsia="Times New Roman" w:hAnsiTheme="minorHAnsi" w:cstheme="minorHAnsi"/>
                <w:b/>
                <w:bCs/>
                <w:sz w:val="18"/>
                <w:szCs w:val="18"/>
                <w:lang w:eastAsia="en-GB"/>
              </w:rPr>
            </w:pPr>
            <w:r>
              <w:rPr>
                <w:rFonts w:asciiTheme="minorHAnsi" w:eastAsia="Times New Roman" w:hAnsiTheme="minorHAnsi" w:cstheme="minorHAnsi"/>
                <w:b/>
                <w:bCs/>
                <w:sz w:val="18"/>
                <w:szCs w:val="18"/>
                <w:lang w:eastAsia="en-GB"/>
              </w:rPr>
              <w:t>31 March 2021</w:t>
            </w:r>
          </w:p>
          <w:p w14:paraId="6F0149B8" w14:textId="09B245DB" w:rsidR="00A4401F" w:rsidRDefault="00A4401F" w:rsidP="00CB5152">
            <w:pPr>
              <w:jc w:val="center"/>
              <w:rPr>
                <w:rFonts w:asciiTheme="minorHAnsi" w:eastAsia="Times New Roman" w:hAnsiTheme="minorHAnsi" w:cstheme="minorHAnsi"/>
                <w:b/>
                <w:bCs/>
                <w:sz w:val="18"/>
                <w:szCs w:val="18"/>
                <w:lang w:eastAsia="en-GB"/>
              </w:rPr>
            </w:pPr>
            <w:r>
              <w:rPr>
                <w:rFonts w:asciiTheme="minorHAnsi" w:eastAsia="Times New Roman" w:hAnsiTheme="minorHAnsi" w:cstheme="minorHAnsi"/>
                <w:b/>
                <w:bCs/>
                <w:sz w:val="18"/>
                <w:szCs w:val="18"/>
                <w:lang w:eastAsia="en-GB"/>
              </w:rPr>
              <w:t>Debtor/(Creditor)</w:t>
            </w:r>
          </w:p>
          <w:p w14:paraId="13CFD05E" w14:textId="6885C5C7" w:rsidR="00B93FAA" w:rsidRPr="00573F7C" w:rsidRDefault="00B93FAA" w:rsidP="00CB5152">
            <w:pPr>
              <w:jc w:val="center"/>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w:t>
            </w:r>
          </w:p>
        </w:tc>
        <w:tc>
          <w:tcPr>
            <w:tcW w:w="1701" w:type="dxa"/>
            <w:hideMark/>
          </w:tcPr>
          <w:p w14:paraId="26797127" w14:textId="69AA157E" w:rsidR="00B93FAA" w:rsidRPr="00573F7C" w:rsidRDefault="00944DEA" w:rsidP="004720D6">
            <w:pPr>
              <w:jc w:val="center"/>
              <w:rPr>
                <w:rFonts w:asciiTheme="minorHAnsi" w:eastAsia="Times New Roman" w:hAnsiTheme="minorHAnsi" w:cstheme="minorHAnsi"/>
                <w:b/>
                <w:bCs/>
                <w:sz w:val="18"/>
                <w:szCs w:val="18"/>
                <w:lang w:eastAsia="en-GB"/>
              </w:rPr>
            </w:pPr>
            <w:r>
              <w:rPr>
                <w:rFonts w:asciiTheme="minorHAnsi" w:eastAsia="Times New Roman" w:hAnsiTheme="minorHAnsi" w:cstheme="minorHAnsi"/>
                <w:b/>
                <w:bCs/>
                <w:sz w:val="18"/>
                <w:szCs w:val="18"/>
                <w:lang w:eastAsia="en-GB"/>
              </w:rPr>
              <w:t>31 March 2020</w:t>
            </w:r>
          </w:p>
          <w:p w14:paraId="4DF641A5" w14:textId="77777777" w:rsidR="00A4401F" w:rsidRDefault="00A4401F" w:rsidP="00A4401F">
            <w:pPr>
              <w:jc w:val="center"/>
              <w:rPr>
                <w:rFonts w:asciiTheme="minorHAnsi" w:eastAsia="Times New Roman" w:hAnsiTheme="minorHAnsi" w:cstheme="minorHAnsi"/>
                <w:b/>
                <w:bCs/>
                <w:sz w:val="18"/>
                <w:szCs w:val="18"/>
                <w:lang w:eastAsia="en-GB"/>
              </w:rPr>
            </w:pPr>
            <w:r>
              <w:rPr>
                <w:rFonts w:asciiTheme="minorHAnsi" w:eastAsia="Times New Roman" w:hAnsiTheme="minorHAnsi" w:cstheme="minorHAnsi"/>
                <w:b/>
                <w:bCs/>
                <w:sz w:val="18"/>
                <w:szCs w:val="18"/>
                <w:lang w:eastAsia="en-GB"/>
              </w:rPr>
              <w:t>Debtor/(Creditor)</w:t>
            </w:r>
          </w:p>
          <w:p w14:paraId="1BF6B831" w14:textId="7B413E57" w:rsidR="00B93FAA" w:rsidRPr="00573F7C" w:rsidRDefault="00A4401F" w:rsidP="00A4401F">
            <w:pPr>
              <w:jc w:val="center"/>
              <w:rPr>
                <w:rFonts w:asciiTheme="minorHAnsi" w:eastAsia="Times New Roman" w:hAnsiTheme="minorHAnsi" w:cstheme="minorHAnsi"/>
                <w:b/>
                <w:bCs/>
                <w:sz w:val="18"/>
                <w:szCs w:val="18"/>
                <w:lang w:eastAsia="en-GB"/>
              </w:rPr>
            </w:pPr>
            <w:r w:rsidRPr="00573F7C">
              <w:rPr>
                <w:rFonts w:asciiTheme="minorHAnsi" w:eastAsia="Times New Roman" w:hAnsiTheme="minorHAnsi" w:cstheme="minorHAnsi"/>
                <w:b/>
                <w:bCs/>
                <w:sz w:val="18"/>
                <w:szCs w:val="18"/>
                <w:lang w:eastAsia="en-GB"/>
              </w:rPr>
              <w:t>£</w:t>
            </w:r>
          </w:p>
        </w:tc>
      </w:tr>
      <w:tr w:rsidR="00944DEA" w:rsidRPr="00573F7C" w14:paraId="71FF76DD" w14:textId="77777777" w:rsidTr="00944DEA">
        <w:trPr>
          <w:trHeight w:val="240"/>
        </w:trPr>
        <w:tc>
          <w:tcPr>
            <w:tcW w:w="4199" w:type="dxa"/>
            <w:noWrap/>
          </w:tcPr>
          <w:p w14:paraId="4F0B5B65" w14:textId="7AEABB10" w:rsidR="00944DEA" w:rsidRPr="00573F7C" w:rsidRDefault="00944DEA" w:rsidP="00944DEA">
            <w:pPr>
              <w:spacing w:line="20" w:lineRule="atLeas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Sense International</w:t>
            </w:r>
          </w:p>
        </w:tc>
        <w:tc>
          <w:tcPr>
            <w:tcW w:w="1608" w:type="dxa"/>
            <w:noWrap/>
          </w:tcPr>
          <w:p w14:paraId="0E127960" w14:textId="01734BE2" w:rsidR="00944DEA" w:rsidRPr="006D3B88" w:rsidRDefault="00944DEA" w:rsidP="00944DEA">
            <w:pPr>
              <w:spacing w:line="20" w:lineRule="atLeast"/>
              <w:jc w:val="right"/>
              <w:rPr>
                <w:rFonts w:asciiTheme="minorHAnsi" w:eastAsia="Times New Roman" w:hAnsiTheme="minorHAnsi" w:cstheme="minorHAnsi"/>
                <w:sz w:val="18"/>
                <w:szCs w:val="18"/>
                <w:lang w:eastAsia="en-GB"/>
              </w:rPr>
            </w:pPr>
            <w:r>
              <w:rPr>
                <w:rFonts w:asciiTheme="minorHAnsi" w:eastAsia="Times New Roman" w:hAnsiTheme="minorHAnsi" w:cstheme="minorHAnsi"/>
                <w:bCs/>
                <w:sz w:val="18"/>
                <w:szCs w:val="18"/>
                <w:lang w:eastAsia="en-GB"/>
              </w:rPr>
              <w:t>36,536</w:t>
            </w:r>
          </w:p>
        </w:tc>
        <w:tc>
          <w:tcPr>
            <w:tcW w:w="1701" w:type="dxa"/>
            <w:noWrap/>
          </w:tcPr>
          <w:p w14:paraId="75C71863" w14:textId="07297B0B" w:rsidR="00944DEA" w:rsidRPr="006D3B88" w:rsidRDefault="00944DEA" w:rsidP="00944DEA">
            <w:pPr>
              <w:spacing w:line="20" w:lineRule="atLeast"/>
              <w:jc w:val="right"/>
              <w:rPr>
                <w:rFonts w:asciiTheme="minorHAnsi" w:eastAsia="Times New Roman" w:hAnsiTheme="minorHAnsi" w:cstheme="minorHAnsi"/>
                <w:bCs/>
                <w:sz w:val="18"/>
                <w:szCs w:val="18"/>
                <w:lang w:eastAsia="en-GB"/>
              </w:rPr>
            </w:pPr>
            <w:r>
              <w:rPr>
                <w:rFonts w:asciiTheme="minorHAnsi" w:eastAsia="Times New Roman" w:hAnsiTheme="minorHAnsi" w:cstheme="minorHAnsi"/>
                <w:bCs/>
                <w:sz w:val="18"/>
                <w:szCs w:val="18"/>
                <w:lang w:eastAsia="en-GB"/>
              </w:rPr>
              <w:t>115,836</w:t>
            </w:r>
          </w:p>
        </w:tc>
      </w:tr>
      <w:tr w:rsidR="00944DEA" w:rsidRPr="00573F7C" w14:paraId="039FFBE0" w14:textId="77777777" w:rsidTr="00944DEA">
        <w:trPr>
          <w:trHeight w:val="240"/>
        </w:trPr>
        <w:tc>
          <w:tcPr>
            <w:tcW w:w="4199" w:type="dxa"/>
            <w:noWrap/>
          </w:tcPr>
          <w:p w14:paraId="707FE183" w14:textId="1A1194CA" w:rsidR="00944DEA" w:rsidRPr="00573F7C" w:rsidRDefault="00944DEA" w:rsidP="00944DEA">
            <w:pPr>
              <w:spacing w:line="20" w:lineRule="atLeas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Helping Sense Limited</w:t>
            </w:r>
          </w:p>
        </w:tc>
        <w:tc>
          <w:tcPr>
            <w:tcW w:w="1608" w:type="dxa"/>
            <w:noWrap/>
          </w:tcPr>
          <w:p w14:paraId="47EE52E2" w14:textId="3F32C09E" w:rsidR="00944DEA" w:rsidRPr="006D3B88" w:rsidRDefault="00944DEA" w:rsidP="00944DEA">
            <w:pPr>
              <w:spacing w:line="20" w:lineRule="atLeast"/>
              <w:jc w:val="right"/>
              <w:rPr>
                <w:rFonts w:asciiTheme="minorHAnsi" w:eastAsia="Times New Roman" w:hAnsiTheme="minorHAnsi" w:cstheme="minorHAnsi"/>
                <w:sz w:val="18"/>
                <w:szCs w:val="18"/>
                <w:lang w:eastAsia="en-GB"/>
              </w:rPr>
            </w:pPr>
            <w:r>
              <w:rPr>
                <w:rFonts w:asciiTheme="minorHAnsi" w:eastAsia="Times New Roman" w:hAnsiTheme="minorHAnsi" w:cstheme="minorHAnsi"/>
                <w:bCs/>
                <w:sz w:val="18"/>
                <w:szCs w:val="18"/>
                <w:lang w:eastAsia="en-GB"/>
              </w:rPr>
              <w:t>(31)</w:t>
            </w:r>
          </w:p>
        </w:tc>
        <w:tc>
          <w:tcPr>
            <w:tcW w:w="1701" w:type="dxa"/>
            <w:noWrap/>
          </w:tcPr>
          <w:p w14:paraId="1CEE78E0" w14:textId="160E2E92" w:rsidR="00944DEA" w:rsidRPr="006D3B88" w:rsidRDefault="00944DEA" w:rsidP="00944DEA">
            <w:pPr>
              <w:spacing w:line="20" w:lineRule="atLeast"/>
              <w:jc w:val="right"/>
              <w:rPr>
                <w:rFonts w:asciiTheme="minorHAnsi" w:eastAsia="Times New Roman" w:hAnsiTheme="minorHAnsi" w:cstheme="minorHAnsi"/>
                <w:bCs/>
                <w:sz w:val="18"/>
                <w:szCs w:val="18"/>
                <w:lang w:eastAsia="en-GB"/>
              </w:rPr>
            </w:pPr>
            <w:r>
              <w:rPr>
                <w:rFonts w:asciiTheme="minorHAnsi" w:eastAsia="Times New Roman" w:hAnsiTheme="minorHAnsi" w:cstheme="minorHAnsi"/>
                <w:bCs/>
                <w:sz w:val="18"/>
                <w:szCs w:val="18"/>
                <w:lang w:eastAsia="en-GB"/>
              </w:rPr>
              <w:t>(4,503)</w:t>
            </w:r>
          </w:p>
        </w:tc>
      </w:tr>
      <w:tr w:rsidR="00944DEA" w:rsidRPr="00573F7C" w14:paraId="6AB1797A" w14:textId="77777777" w:rsidTr="00944DEA">
        <w:trPr>
          <w:trHeight w:val="240"/>
        </w:trPr>
        <w:tc>
          <w:tcPr>
            <w:tcW w:w="4199" w:type="dxa"/>
            <w:noWrap/>
          </w:tcPr>
          <w:p w14:paraId="2B8E7354" w14:textId="259CDFAA" w:rsidR="00944DEA" w:rsidRPr="00573F7C" w:rsidRDefault="00944DEA" w:rsidP="00944DEA">
            <w:pPr>
              <w:spacing w:line="20" w:lineRule="atLeas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Sense4Enterprise Limited</w:t>
            </w:r>
          </w:p>
        </w:tc>
        <w:tc>
          <w:tcPr>
            <w:tcW w:w="1608" w:type="dxa"/>
            <w:noWrap/>
          </w:tcPr>
          <w:p w14:paraId="180F9D71" w14:textId="19144AFD" w:rsidR="00944DEA" w:rsidRPr="006D3B88" w:rsidRDefault="00944DEA" w:rsidP="00944DEA">
            <w:pPr>
              <w:spacing w:line="20" w:lineRule="atLeast"/>
              <w:jc w:val="right"/>
              <w:rPr>
                <w:rFonts w:asciiTheme="minorHAnsi" w:eastAsia="Times New Roman" w:hAnsiTheme="minorHAnsi" w:cstheme="minorHAnsi"/>
                <w:sz w:val="18"/>
                <w:szCs w:val="18"/>
                <w:lang w:eastAsia="en-GB"/>
              </w:rPr>
            </w:pPr>
            <w:r>
              <w:rPr>
                <w:rFonts w:asciiTheme="minorHAnsi" w:eastAsia="Times New Roman" w:hAnsiTheme="minorHAnsi" w:cstheme="minorHAnsi"/>
                <w:bCs/>
                <w:sz w:val="18"/>
                <w:szCs w:val="18"/>
                <w:lang w:eastAsia="en-GB"/>
              </w:rPr>
              <w:t>107,541</w:t>
            </w:r>
          </w:p>
        </w:tc>
        <w:tc>
          <w:tcPr>
            <w:tcW w:w="1701" w:type="dxa"/>
            <w:noWrap/>
          </w:tcPr>
          <w:p w14:paraId="2A17B618" w14:textId="348C9272" w:rsidR="00944DEA" w:rsidRPr="006D3B88" w:rsidRDefault="00944DEA" w:rsidP="00944DEA">
            <w:pPr>
              <w:spacing w:line="20" w:lineRule="atLeast"/>
              <w:jc w:val="right"/>
              <w:rPr>
                <w:rFonts w:asciiTheme="minorHAnsi" w:eastAsia="Times New Roman" w:hAnsiTheme="minorHAnsi" w:cstheme="minorHAnsi"/>
                <w:bCs/>
                <w:sz w:val="18"/>
                <w:szCs w:val="18"/>
                <w:lang w:eastAsia="en-GB"/>
              </w:rPr>
            </w:pPr>
            <w:r>
              <w:rPr>
                <w:rFonts w:asciiTheme="minorHAnsi" w:eastAsia="Times New Roman" w:hAnsiTheme="minorHAnsi" w:cstheme="minorHAnsi"/>
                <w:bCs/>
                <w:sz w:val="18"/>
                <w:szCs w:val="18"/>
                <w:lang w:eastAsia="en-GB"/>
              </w:rPr>
              <w:t>93,585</w:t>
            </w:r>
          </w:p>
        </w:tc>
      </w:tr>
    </w:tbl>
    <w:p w14:paraId="1A05C9E7" w14:textId="77777777" w:rsidR="003B6302" w:rsidRDefault="003B6302" w:rsidP="00944DEA">
      <w:pPr>
        <w:spacing w:before="240" w:after="0" w:line="360" w:lineRule="auto"/>
        <w:rPr>
          <w:rFonts w:asciiTheme="minorHAnsi" w:hAnsiTheme="minorHAnsi" w:cstheme="minorHAnsi"/>
          <w:szCs w:val="24"/>
        </w:rPr>
      </w:pPr>
    </w:p>
    <w:p w14:paraId="06B8391B" w14:textId="77777777" w:rsidR="00FF0A0A" w:rsidRPr="004D20DD" w:rsidRDefault="00FF0A0A" w:rsidP="00944DEA">
      <w:pPr>
        <w:spacing w:before="240" w:after="0" w:line="360" w:lineRule="auto"/>
        <w:rPr>
          <w:rFonts w:asciiTheme="minorHAnsi" w:hAnsiTheme="minorHAnsi" w:cstheme="minorHAnsi"/>
          <w:b/>
          <w:bCs/>
          <w:szCs w:val="24"/>
        </w:rPr>
      </w:pPr>
      <w:r w:rsidRPr="004D20DD">
        <w:rPr>
          <w:rFonts w:asciiTheme="minorHAnsi" w:hAnsiTheme="minorHAnsi" w:cstheme="minorHAnsi"/>
          <w:b/>
          <w:bCs/>
          <w:szCs w:val="24"/>
        </w:rPr>
        <w:t>Support for Sense International</w:t>
      </w:r>
    </w:p>
    <w:p w14:paraId="042545E6" w14:textId="1DC346E9" w:rsidR="003B6302" w:rsidRDefault="00944DEA" w:rsidP="00944DEA">
      <w:pPr>
        <w:spacing w:before="240" w:after="0" w:line="360" w:lineRule="auto"/>
        <w:rPr>
          <w:rFonts w:asciiTheme="minorHAnsi" w:hAnsiTheme="minorHAnsi" w:cstheme="minorHAnsi"/>
          <w:szCs w:val="24"/>
        </w:rPr>
      </w:pPr>
      <w:r w:rsidRPr="00944DEA">
        <w:rPr>
          <w:rFonts w:asciiTheme="minorHAnsi" w:hAnsiTheme="minorHAnsi" w:cstheme="minorHAnsi"/>
          <w:szCs w:val="24"/>
        </w:rPr>
        <w:t xml:space="preserve">During the year, </w:t>
      </w:r>
      <w:r w:rsidR="003B6302">
        <w:rPr>
          <w:rFonts w:asciiTheme="minorHAnsi" w:hAnsiTheme="minorHAnsi" w:cstheme="minorHAnsi"/>
          <w:szCs w:val="24"/>
        </w:rPr>
        <w:t xml:space="preserve">the company made </w:t>
      </w:r>
      <w:r w:rsidRPr="00944DEA">
        <w:rPr>
          <w:rFonts w:asciiTheme="minorHAnsi" w:hAnsiTheme="minorHAnsi" w:cstheme="minorHAnsi"/>
          <w:szCs w:val="24"/>
        </w:rPr>
        <w:t xml:space="preserve">a donation of £350,000 (2020: £40,777) </w:t>
      </w:r>
      <w:r>
        <w:rPr>
          <w:rFonts w:asciiTheme="minorHAnsi" w:hAnsiTheme="minorHAnsi" w:cstheme="minorHAnsi"/>
          <w:szCs w:val="24"/>
        </w:rPr>
        <w:t>to</w:t>
      </w:r>
      <w:r w:rsidRPr="00944DEA">
        <w:rPr>
          <w:rFonts w:asciiTheme="minorHAnsi" w:hAnsiTheme="minorHAnsi" w:cstheme="minorHAnsi"/>
          <w:szCs w:val="24"/>
        </w:rPr>
        <w:t xml:space="preserve"> Sense</w:t>
      </w:r>
      <w:r>
        <w:rPr>
          <w:rFonts w:asciiTheme="minorHAnsi" w:hAnsiTheme="minorHAnsi" w:cstheme="minorHAnsi"/>
          <w:szCs w:val="24"/>
        </w:rPr>
        <w:t xml:space="preserve"> International</w:t>
      </w:r>
      <w:r w:rsidRPr="00944DEA">
        <w:rPr>
          <w:rFonts w:asciiTheme="minorHAnsi" w:hAnsiTheme="minorHAnsi" w:cstheme="minorHAnsi"/>
          <w:szCs w:val="24"/>
        </w:rPr>
        <w:t xml:space="preserve">. </w:t>
      </w:r>
    </w:p>
    <w:p w14:paraId="7A0FCF3C" w14:textId="4173D881" w:rsidR="00944DEA" w:rsidRPr="00944DEA" w:rsidRDefault="00FF0A0A" w:rsidP="00944DEA">
      <w:pPr>
        <w:spacing w:before="240" w:after="0" w:line="360" w:lineRule="auto"/>
        <w:rPr>
          <w:rFonts w:asciiTheme="minorHAnsi" w:hAnsiTheme="minorHAnsi" w:cstheme="minorHAnsi"/>
          <w:szCs w:val="24"/>
        </w:rPr>
      </w:pPr>
      <w:r>
        <w:rPr>
          <w:rFonts w:asciiTheme="minorHAnsi" w:hAnsiTheme="minorHAnsi" w:cstheme="minorHAnsi"/>
          <w:szCs w:val="24"/>
        </w:rPr>
        <w:t>F</w:t>
      </w:r>
      <w:r w:rsidRPr="00944DEA">
        <w:rPr>
          <w:rFonts w:asciiTheme="minorHAnsi" w:hAnsiTheme="minorHAnsi" w:cstheme="minorHAnsi"/>
          <w:szCs w:val="24"/>
        </w:rPr>
        <w:t>or much of the year</w:t>
      </w:r>
      <w:r>
        <w:rPr>
          <w:rFonts w:asciiTheme="minorHAnsi" w:hAnsiTheme="minorHAnsi" w:cstheme="minorHAnsi"/>
          <w:szCs w:val="24"/>
        </w:rPr>
        <w:t xml:space="preserve"> to March 2021</w:t>
      </w:r>
      <w:r w:rsidR="00944DEA" w:rsidRPr="00944DEA">
        <w:rPr>
          <w:rFonts w:asciiTheme="minorHAnsi" w:hAnsiTheme="minorHAnsi" w:cstheme="minorHAnsi"/>
          <w:szCs w:val="24"/>
        </w:rPr>
        <w:t xml:space="preserve"> five shops run by </w:t>
      </w:r>
      <w:r>
        <w:rPr>
          <w:rFonts w:asciiTheme="minorHAnsi" w:hAnsiTheme="minorHAnsi" w:cstheme="minorHAnsi"/>
          <w:szCs w:val="24"/>
        </w:rPr>
        <w:t>the company</w:t>
      </w:r>
      <w:r w:rsidRPr="00944DEA">
        <w:rPr>
          <w:rFonts w:asciiTheme="minorHAnsi" w:hAnsiTheme="minorHAnsi" w:cstheme="minorHAnsi"/>
          <w:szCs w:val="24"/>
        </w:rPr>
        <w:t xml:space="preserve"> </w:t>
      </w:r>
      <w:r w:rsidR="00944DEA" w:rsidRPr="00944DEA">
        <w:rPr>
          <w:rFonts w:asciiTheme="minorHAnsi" w:hAnsiTheme="minorHAnsi" w:cstheme="minorHAnsi"/>
          <w:szCs w:val="24"/>
        </w:rPr>
        <w:t xml:space="preserve">designated as Sense International shops were closed due to the pandemic and made a loss. Accordingly there was no donation in the year from Sense in respect of net profit </w:t>
      </w:r>
      <w:r>
        <w:rPr>
          <w:rFonts w:asciiTheme="minorHAnsi" w:hAnsiTheme="minorHAnsi" w:cstheme="minorHAnsi"/>
          <w:szCs w:val="24"/>
        </w:rPr>
        <w:t>generated by</w:t>
      </w:r>
      <w:r w:rsidRPr="00944DEA">
        <w:rPr>
          <w:rFonts w:asciiTheme="minorHAnsi" w:hAnsiTheme="minorHAnsi" w:cstheme="minorHAnsi"/>
          <w:szCs w:val="24"/>
        </w:rPr>
        <w:t xml:space="preserve"> </w:t>
      </w:r>
      <w:r w:rsidR="00944DEA" w:rsidRPr="00944DEA">
        <w:rPr>
          <w:rFonts w:asciiTheme="minorHAnsi" w:hAnsiTheme="minorHAnsi" w:cstheme="minorHAnsi"/>
          <w:szCs w:val="24"/>
        </w:rPr>
        <w:t>these shops</w:t>
      </w:r>
      <w:r>
        <w:rPr>
          <w:rFonts w:asciiTheme="minorHAnsi" w:hAnsiTheme="minorHAnsi" w:cstheme="minorHAnsi"/>
          <w:szCs w:val="24"/>
        </w:rPr>
        <w:t xml:space="preserve"> (</w:t>
      </w:r>
      <w:r w:rsidR="00944DEA" w:rsidRPr="00944DEA">
        <w:rPr>
          <w:rFonts w:asciiTheme="minorHAnsi" w:hAnsiTheme="minorHAnsi" w:cstheme="minorHAnsi"/>
          <w:szCs w:val="24"/>
        </w:rPr>
        <w:t>2020</w:t>
      </w:r>
      <w:r>
        <w:rPr>
          <w:rFonts w:asciiTheme="minorHAnsi" w:hAnsiTheme="minorHAnsi" w:cstheme="minorHAnsi"/>
          <w:szCs w:val="24"/>
        </w:rPr>
        <w:t xml:space="preserve">: </w:t>
      </w:r>
      <w:r w:rsidR="00944DEA" w:rsidRPr="00944DEA">
        <w:rPr>
          <w:rFonts w:asciiTheme="minorHAnsi" w:hAnsiTheme="minorHAnsi" w:cstheme="minorHAnsi"/>
          <w:szCs w:val="24"/>
        </w:rPr>
        <w:t>£122,861</w:t>
      </w:r>
      <w:r>
        <w:rPr>
          <w:rFonts w:asciiTheme="minorHAnsi" w:hAnsiTheme="minorHAnsi" w:cstheme="minorHAnsi"/>
          <w:szCs w:val="24"/>
        </w:rPr>
        <w:t>)</w:t>
      </w:r>
      <w:r w:rsidR="00944DEA" w:rsidRPr="00944DEA">
        <w:rPr>
          <w:rFonts w:asciiTheme="minorHAnsi" w:hAnsiTheme="minorHAnsi" w:cstheme="minorHAnsi"/>
          <w:szCs w:val="24"/>
        </w:rPr>
        <w:t xml:space="preserve">. In addition, in the year ended 31 March 2020, </w:t>
      </w:r>
      <w:r w:rsidR="00441A4F">
        <w:rPr>
          <w:rFonts w:asciiTheme="minorHAnsi" w:hAnsiTheme="minorHAnsi" w:cstheme="minorHAnsi"/>
          <w:szCs w:val="24"/>
        </w:rPr>
        <w:t>the company</w:t>
      </w:r>
      <w:r w:rsidR="00441A4F" w:rsidRPr="00944DEA">
        <w:rPr>
          <w:rFonts w:asciiTheme="minorHAnsi" w:hAnsiTheme="minorHAnsi" w:cstheme="minorHAnsi"/>
          <w:szCs w:val="24"/>
        </w:rPr>
        <w:t xml:space="preserve"> </w:t>
      </w:r>
      <w:r w:rsidR="00944DEA" w:rsidRPr="00944DEA">
        <w:rPr>
          <w:rFonts w:asciiTheme="minorHAnsi" w:hAnsiTheme="minorHAnsi" w:cstheme="minorHAnsi"/>
          <w:szCs w:val="24"/>
        </w:rPr>
        <w:t xml:space="preserve">donated the proceeds of sales in all its shops donated as part of the Chance to Shine Appeal for Sense International, amounting to £199,223. These amounts are included in donations and legacies. </w:t>
      </w:r>
    </w:p>
    <w:p w14:paraId="6AC90725" w14:textId="6D668992" w:rsidR="00AF7630" w:rsidRDefault="00A4401F" w:rsidP="00F33517">
      <w:pPr>
        <w:spacing w:before="240" w:after="0" w:line="360" w:lineRule="auto"/>
        <w:rPr>
          <w:rFonts w:asciiTheme="minorHAnsi" w:hAnsiTheme="minorHAnsi" w:cstheme="minorHAnsi"/>
          <w:szCs w:val="24"/>
        </w:rPr>
      </w:pPr>
      <w:r>
        <w:rPr>
          <w:rFonts w:asciiTheme="minorHAnsi" w:hAnsiTheme="minorHAnsi" w:cstheme="minorHAnsi"/>
          <w:szCs w:val="24"/>
        </w:rPr>
        <w:t xml:space="preserve">Helping Sense Limited made a donation to </w:t>
      </w:r>
      <w:r w:rsidR="00441A4F">
        <w:rPr>
          <w:rFonts w:asciiTheme="minorHAnsi" w:hAnsiTheme="minorHAnsi" w:cstheme="minorHAnsi"/>
          <w:szCs w:val="24"/>
        </w:rPr>
        <w:t>the company of nil (2020:</w:t>
      </w:r>
      <w:r>
        <w:rPr>
          <w:rFonts w:asciiTheme="minorHAnsi" w:hAnsiTheme="minorHAnsi" w:cstheme="minorHAnsi"/>
          <w:szCs w:val="24"/>
        </w:rPr>
        <w:t xml:space="preserve"> £85,108 in relation to profits made in the p</w:t>
      </w:r>
      <w:r w:rsidR="00A645AE">
        <w:rPr>
          <w:rFonts w:asciiTheme="minorHAnsi" w:hAnsiTheme="minorHAnsi" w:cstheme="minorHAnsi"/>
          <w:szCs w:val="24"/>
        </w:rPr>
        <w:t>re</w:t>
      </w:r>
      <w:r>
        <w:rPr>
          <w:rFonts w:asciiTheme="minorHAnsi" w:hAnsiTheme="minorHAnsi" w:cstheme="minorHAnsi"/>
          <w:szCs w:val="24"/>
        </w:rPr>
        <w:t>vious year</w:t>
      </w:r>
      <w:r w:rsidR="00441A4F">
        <w:rPr>
          <w:rFonts w:asciiTheme="minorHAnsi" w:hAnsiTheme="minorHAnsi" w:cstheme="minorHAnsi"/>
          <w:szCs w:val="24"/>
        </w:rPr>
        <w:t>)</w:t>
      </w:r>
      <w:r>
        <w:rPr>
          <w:rFonts w:asciiTheme="minorHAnsi" w:hAnsiTheme="minorHAnsi" w:cstheme="minorHAnsi"/>
          <w:szCs w:val="24"/>
        </w:rPr>
        <w:t>.</w:t>
      </w:r>
    </w:p>
    <w:p w14:paraId="1ADAC20F" w14:textId="2D163926" w:rsidR="00233B80" w:rsidRPr="006D685D" w:rsidRDefault="00233B80" w:rsidP="00233B80">
      <w:pPr>
        <w:pStyle w:val="Heading3"/>
      </w:pPr>
      <w:r w:rsidRPr="006D685D">
        <w:t>2</w:t>
      </w:r>
      <w:r w:rsidR="00D84535">
        <w:t>8</w:t>
      </w:r>
      <w:r w:rsidRPr="006D685D">
        <w:t>. Note on company status</w:t>
      </w:r>
    </w:p>
    <w:p w14:paraId="555389FF" w14:textId="77777777" w:rsidR="00233B80" w:rsidRPr="007E1A9A" w:rsidRDefault="00233B80" w:rsidP="00F33517">
      <w:pPr>
        <w:spacing w:before="240" w:after="0" w:line="360" w:lineRule="auto"/>
        <w:rPr>
          <w:rFonts w:asciiTheme="minorHAnsi" w:hAnsiTheme="minorHAnsi" w:cstheme="minorHAnsi"/>
          <w:szCs w:val="24"/>
        </w:rPr>
      </w:pPr>
      <w:r w:rsidRPr="007E1A9A">
        <w:rPr>
          <w:rFonts w:asciiTheme="minorHAnsi" w:hAnsiTheme="minorHAnsi" w:cstheme="minorHAnsi"/>
          <w:szCs w:val="24"/>
        </w:rPr>
        <w:t>Sense is a company limited by guarantee and has no share capital. The liability of the members is limited by guarantee. The members have undertaken to contribute such amount not exceeding one pound each as may be required in the event of the charity being wound up.</w:t>
      </w:r>
    </w:p>
    <w:p w14:paraId="29B8B2AB" w14:textId="466D66A9" w:rsidR="00B82122" w:rsidRDefault="00B82122" w:rsidP="00B82122"/>
    <w:p w14:paraId="00E1DF98" w14:textId="7B9E15FD" w:rsidR="00233B80" w:rsidRPr="006D685D" w:rsidRDefault="00233B80" w:rsidP="00233B80">
      <w:pPr>
        <w:pStyle w:val="Heading3"/>
      </w:pPr>
      <w:r w:rsidRPr="006D685D">
        <w:lastRenderedPageBreak/>
        <w:t>2</w:t>
      </w:r>
      <w:r w:rsidR="00D84535">
        <w:t>9</w:t>
      </w:r>
      <w:r w:rsidRPr="006D685D">
        <w:t>. Subsidiary companies</w:t>
      </w:r>
    </w:p>
    <w:p w14:paraId="10E812E8" w14:textId="5619A614" w:rsidR="00233B80" w:rsidRDefault="00233B80" w:rsidP="004D20DD">
      <w:pPr>
        <w:spacing w:before="240" w:after="0" w:line="360" w:lineRule="auto"/>
      </w:pPr>
      <w:r w:rsidRPr="007E1A9A">
        <w:rPr>
          <w:rFonts w:asciiTheme="minorHAnsi" w:hAnsiTheme="minorHAnsi" w:cstheme="minorHAnsi"/>
          <w:szCs w:val="24"/>
        </w:rPr>
        <w:t xml:space="preserve">The </w:t>
      </w:r>
      <w:r w:rsidR="00AC1015">
        <w:rPr>
          <w:rFonts w:asciiTheme="minorHAnsi" w:hAnsiTheme="minorHAnsi" w:cstheme="minorHAnsi"/>
          <w:szCs w:val="24"/>
        </w:rPr>
        <w:t>company has</w:t>
      </w:r>
      <w:r w:rsidRPr="007E1A9A">
        <w:rPr>
          <w:rFonts w:asciiTheme="minorHAnsi" w:hAnsiTheme="minorHAnsi" w:cstheme="minorHAnsi"/>
          <w:szCs w:val="24"/>
        </w:rPr>
        <w:t xml:space="preserve"> three </w:t>
      </w:r>
      <w:r w:rsidR="00AC1015">
        <w:rPr>
          <w:rFonts w:asciiTheme="minorHAnsi" w:hAnsiTheme="minorHAnsi" w:cstheme="minorHAnsi"/>
          <w:szCs w:val="24"/>
        </w:rPr>
        <w:t xml:space="preserve">wholly owned subsidiaries including </w:t>
      </w:r>
      <w:r w:rsidRPr="00F33517">
        <w:t xml:space="preserve">Sense International </w:t>
      </w:r>
      <w:r w:rsidR="00AC1015">
        <w:t xml:space="preserve">which </w:t>
      </w:r>
      <w:r w:rsidRPr="00F33517">
        <w:t>is registered in England as a charity (charity number: 1076497) and as a company limited by guarantee (company number: 03742986).</w:t>
      </w:r>
    </w:p>
    <w:p w14:paraId="3105350B" w14:textId="6CC87694" w:rsidR="00FC3C61" w:rsidRPr="00F33517" w:rsidRDefault="00FC3C61" w:rsidP="004D20DD">
      <w:pPr>
        <w:spacing w:before="240" w:after="0" w:line="360" w:lineRule="auto"/>
      </w:pPr>
      <w:r>
        <w:t>Sense is connected to the Royal Coventry Society for the Blind.  The Charity Commissioners directed in a letter dated 04 June 2003 that this Charity should be reported as part of Sense, The National Deafblind and Rubella Association.  There have been no activities separately undertaken by this Charity.</w:t>
      </w:r>
    </w:p>
    <w:p w14:paraId="322A0DE6" w14:textId="79419892" w:rsidR="00233B80" w:rsidRPr="007E1A9A" w:rsidRDefault="00AC1015" w:rsidP="00F33517">
      <w:pPr>
        <w:spacing w:before="240" w:after="0" w:line="360" w:lineRule="auto"/>
        <w:rPr>
          <w:rFonts w:asciiTheme="minorHAnsi" w:hAnsiTheme="minorHAnsi" w:cstheme="minorHAnsi"/>
          <w:szCs w:val="24"/>
        </w:rPr>
      </w:pPr>
      <w:r>
        <w:rPr>
          <w:rFonts w:asciiTheme="minorHAnsi" w:hAnsiTheme="minorHAnsi" w:cstheme="minorHAnsi"/>
          <w:szCs w:val="24"/>
        </w:rPr>
        <w:t>Sense International</w:t>
      </w:r>
      <w:r w:rsidR="00233B80" w:rsidRPr="007E1A9A">
        <w:rPr>
          <w:rFonts w:asciiTheme="minorHAnsi" w:hAnsiTheme="minorHAnsi" w:cstheme="minorHAnsi"/>
          <w:szCs w:val="24"/>
        </w:rPr>
        <w:t xml:space="preserve"> has similar aims and objectives to the </w:t>
      </w:r>
      <w:r>
        <w:rPr>
          <w:rFonts w:asciiTheme="minorHAnsi" w:hAnsiTheme="minorHAnsi" w:cstheme="minorHAnsi"/>
          <w:szCs w:val="24"/>
        </w:rPr>
        <w:t>company</w:t>
      </w:r>
      <w:r w:rsidR="00233B80" w:rsidRPr="007E1A9A">
        <w:rPr>
          <w:rFonts w:asciiTheme="minorHAnsi" w:hAnsiTheme="minorHAnsi" w:cstheme="minorHAnsi"/>
          <w:szCs w:val="24"/>
        </w:rPr>
        <w:t>. All activities have been consolidated on a line-by-line basis into the statement of financial activities.</w:t>
      </w:r>
    </w:p>
    <w:p w14:paraId="1263EC33" w14:textId="47647E2C" w:rsidR="00233B80" w:rsidRPr="007E1A9A" w:rsidRDefault="00233B80" w:rsidP="00F33517">
      <w:pPr>
        <w:spacing w:before="240" w:after="0" w:line="360" w:lineRule="auto"/>
        <w:rPr>
          <w:rFonts w:asciiTheme="minorHAnsi" w:hAnsiTheme="minorHAnsi" w:cstheme="minorHAnsi"/>
          <w:szCs w:val="24"/>
        </w:rPr>
      </w:pPr>
      <w:r w:rsidRPr="007E1A9A">
        <w:rPr>
          <w:rFonts w:asciiTheme="minorHAnsi" w:hAnsiTheme="minorHAnsi" w:cstheme="minorHAnsi"/>
          <w:szCs w:val="24"/>
        </w:rPr>
        <w:t>A summary of the results of the subsidiary are shown below:</w:t>
      </w:r>
    </w:p>
    <w:p w14:paraId="5B7C814E" w14:textId="77777777" w:rsidR="00AA4069" w:rsidRDefault="00AA4069" w:rsidP="00233B80">
      <w:pPr>
        <w:pStyle w:val="Heading4"/>
        <w:rPr>
          <w:rFonts w:asciiTheme="minorHAnsi" w:hAnsiTheme="minorHAnsi" w:cstheme="minorHAnsi"/>
          <w:sz w:val="22"/>
          <w:szCs w:val="22"/>
        </w:rPr>
      </w:pPr>
    </w:p>
    <w:p w14:paraId="1E692A7C" w14:textId="1EAC8524" w:rsidR="00233B80" w:rsidRPr="003E7BED" w:rsidRDefault="00233B80" w:rsidP="00233B80">
      <w:pPr>
        <w:pStyle w:val="Heading4"/>
        <w:rPr>
          <w:rFonts w:asciiTheme="minorHAnsi" w:hAnsiTheme="minorHAnsi" w:cstheme="minorHAnsi"/>
          <w:sz w:val="22"/>
          <w:szCs w:val="22"/>
        </w:rPr>
      </w:pPr>
      <w:r w:rsidRPr="003E7BED">
        <w:rPr>
          <w:rFonts w:asciiTheme="minorHAnsi" w:hAnsiTheme="minorHAnsi" w:cstheme="minorHAnsi"/>
          <w:sz w:val="22"/>
          <w:szCs w:val="22"/>
        </w:rPr>
        <w:t>Sense International</w:t>
      </w:r>
    </w:p>
    <w:tbl>
      <w:tblPr>
        <w:tblW w:w="9322" w:type="dxa"/>
        <w:tblLayout w:type="fixed"/>
        <w:tblLook w:val="0000" w:firstRow="0" w:lastRow="0" w:firstColumn="0" w:lastColumn="0" w:noHBand="0" w:noVBand="0"/>
      </w:tblPr>
      <w:tblGrid>
        <w:gridCol w:w="6062"/>
        <w:gridCol w:w="1559"/>
        <w:gridCol w:w="1701"/>
      </w:tblGrid>
      <w:tr w:rsidR="00233B80" w:rsidRPr="003E7BED" w14:paraId="712FDA8C" w14:textId="77777777" w:rsidTr="002160F2">
        <w:tc>
          <w:tcPr>
            <w:tcW w:w="6062" w:type="dxa"/>
            <w:tcBorders>
              <w:top w:val="single" w:sz="4" w:space="0" w:color="auto"/>
              <w:bottom w:val="single" w:sz="4" w:space="0" w:color="auto"/>
            </w:tcBorders>
          </w:tcPr>
          <w:p w14:paraId="438F953D" w14:textId="77777777" w:rsidR="00233B80" w:rsidRPr="00573F7C" w:rsidRDefault="00233B80" w:rsidP="002160F2">
            <w:pPr>
              <w:outlineLvl w:val="6"/>
              <w:rPr>
                <w:rFonts w:asciiTheme="minorHAnsi" w:eastAsia="Times New Roman" w:hAnsiTheme="minorHAnsi" w:cstheme="minorHAnsi"/>
                <w:b/>
                <w:sz w:val="18"/>
                <w:szCs w:val="18"/>
                <w:lang w:eastAsia="en-GB"/>
              </w:rPr>
            </w:pPr>
          </w:p>
        </w:tc>
        <w:tc>
          <w:tcPr>
            <w:tcW w:w="1559" w:type="dxa"/>
            <w:tcBorders>
              <w:top w:val="single" w:sz="4" w:space="0" w:color="auto"/>
              <w:bottom w:val="single" w:sz="4" w:space="0" w:color="auto"/>
            </w:tcBorders>
          </w:tcPr>
          <w:p w14:paraId="765D15DB"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2021</w:t>
            </w:r>
          </w:p>
          <w:p w14:paraId="6C1C6472"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£000s</w:t>
            </w:r>
          </w:p>
        </w:tc>
        <w:tc>
          <w:tcPr>
            <w:tcW w:w="1701" w:type="dxa"/>
            <w:tcBorders>
              <w:top w:val="single" w:sz="4" w:space="0" w:color="auto"/>
              <w:bottom w:val="single" w:sz="4" w:space="0" w:color="auto"/>
            </w:tcBorders>
          </w:tcPr>
          <w:p w14:paraId="18466D37"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2020</w:t>
            </w:r>
          </w:p>
          <w:p w14:paraId="60D89DF0"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sz w:val="18"/>
                <w:szCs w:val="18"/>
              </w:rPr>
              <w:t>£000s</w:t>
            </w:r>
          </w:p>
        </w:tc>
      </w:tr>
      <w:tr w:rsidR="00233B80" w:rsidRPr="003E7BED" w14:paraId="522A6CE3" w14:textId="77777777" w:rsidTr="002160F2">
        <w:trPr>
          <w:trHeight w:val="275"/>
        </w:trPr>
        <w:tc>
          <w:tcPr>
            <w:tcW w:w="6062" w:type="dxa"/>
          </w:tcPr>
          <w:p w14:paraId="53E02F4F" w14:textId="73413A9A" w:rsidR="00233B80" w:rsidRPr="00573F7C" w:rsidRDefault="00233B80" w:rsidP="00971C2A">
            <w:pPr>
              <w:spacing w:line="276" w:lineRule="auto"/>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Incom</w:t>
            </w:r>
            <w:r w:rsidR="00EB4B2D">
              <w:rPr>
                <w:rFonts w:asciiTheme="minorHAnsi" w:eastAsia="Times New Roman" w:hAnsiTheme="minorHAnsi" w:cstheme="minorHAnsi"/>
                <w:sz w:val="18"/>
                <w:szCs w:val="18"/>
              </w:rPr>
              <w:t>e</w:t>
            </w:r>
          </w:p>
        </w:tc>
        <w:tc>
          <w:tcPr>
            <w:tcW w:w="1559" w:type="dxa"/>
          </w:tcPr>
          <w:p w14:paraId="5A83CCAE"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2,320</w:t>
            </w:r>
          </w:p>
        </w:tc>
        <w:tc>
          <w:tcPr>
            <w:tcW w:w="1701" w:type="dxa"/>
          </w:tcPr>
          <w:p w14:paraId="0D500708"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2,476</w:t>
            </w:r>
          </w:p>
        </w:tc>
      </w:tr>
      <w:tr w:rsidR="00233B80" w:rsidRPr="003E7BED" w14:paraId="4826D391" w14:textId="77777777" w:rsidTr="002160F2">
        <w:trPr>
          <w:trHeight w:val="293"/>
        </w:trPr>
        <w:tc>
          <w:tcPr>
            <w:tcW w:w="6062" w:type="dxa"/>
            <w:tcBorders>
              <w:bottom w:val="single" w:sz="4" w:space="0" w:color="auto"/>
            </w:tcBorders>
          </w:tcPr>
          <w:p w14:paraId="40A01609" w14:textId="287229F9" w:rsidR="00233B80" w:rsidRPr="00573F7C" w:rsidRDefault="00EB4B2D" w:rsidP="002160F2">
            <w:pPr>
              <w:spacing w:line="276" w:lineRule="auto"/>
              <w:rPr>
                <w:rFonts w:asciiTheme="minorHAnsi" w:eastAsia="Times New Roman" w:hAnsiTheme="minorHAnsi" w:cstheme="minorHAnsi"/>
                <w:sz w:val="18"/>
                <w:szCs w:val="18"/>
              </w:rPr>
            </w:pPr>
            <w:r>
              <w:rPr>
                <w:rFonts w:asciiTheme="minorHAnsi" w:eastAsia="Times New Roman" w:hAnsiTheme="minorHAnsi" w:cstheme="minorHAnsi"/>
                <w:sz w:val="18"/>
                <w:szCs w:val="18"/>
              </w:rPr>
              <w:t>Expenditure</w:t>
            </w:r>
          </w:p>
        </w:tc>
        <w:tc>
          <w:tcPr>
            <w:tcW w:w="1559" w:type="dxa"/>
            <w:tcBorders>
              <w:bottom w:val="single" w:sz="4" w:space="0" w:color="auto"/>
            </w:tcBorders>
          </w:tcPr>
          <w:p w14:paraId="587A1B61"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(2,455)</w:t>
            </w:r>
          </w:p>
        </w:tc>
        <w:tc>
          <w:tcPr>
            <w:tcW w:w="1701" w:type="dxa"/>
            <w:tcBorders>
              <w:bottom w:val="single" w:sz="4" w:space="0" w:color="auto"/>
            </w:tcBorders>
          </w:tcPr>
          <w:p w14:paraId="5F793659"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(2,295)</w:t>
            </w:r>
          </w:p>
        </w:tc>
      </w:tr>
      <w:tr w:rsidR="00233B80" w:rsidRPr="003E7BED" w14:paraId="7DB2E72F" w14:textId="77777777" w:rsidTr="002160F2">
        <w:tc>
          <w:tcPr>
            <w:tcW w:w="6062" w:type="dxa"/>
            <w:tcBorders>
              <w:top w:val="single" w:sz="4" w:space="0" w:color="auto"/>
              <w:bottom w:val="single" w:sz="8" w:space="0" w:color="auto"/>
            </w:tcBorders>
          </w:tcPr>
          <w:p w14:paraId="148F3659" w14:textId="77777777" w:rsidR="00233B80" w:rsidRPr="00573F7C" w:rsidRDefault="00233B80" w:rsidP="002160F2">
            <w:pPr>
              <w:spacing w:line="276" w:lineRule="auto"/>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Net movement in funds</w:t>
            </w:r>
          </w:p>
        </w:tc>
        <w:tc>
          <w:tcPr>
            <w:tcW w:w="1559" w:type="dxa"/>
            <w:tcBorders>
              <w:top w:val="single" w:sz="4" w:space="0" w:color="auto"/>
              <w:bottom w:val="single" w:sz="8" w:space="0" w:color="auto"/>
            </w:tcBorders>
          </w:tcPr>
          <w:p w14:paraId="5524B18C"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(135)</w:t>
            </w:r>
          </w:p>
        </w:tc>
        <w:tc>
          <w:tcPr>
            <w:tcW w:w="1701" w:type="dxa"/>
            <w:tcBorders>
              <w:top w:val="single" w:sz="4" w:space="0" w:color="auto"/>
              <w:bottom w:val="single" w:sz="8" w:space="0" w:color="auto"/>
            </w:tcBorders>
          </w:tcPr>
          <w:p w14:paraId="7BBC310E"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181</w:t>
            </w:r>
          </w:p>
        </w:tc>
      </w:tr>
      <w:tr w:rsidR="00233B80" w:rsidRPr="003E7BED" w14:paraId="5966E9A2" w14:textId="77777777" w:rsidTr="002160F2">
        <w:tc>
          <w:tcPr>
            <w:tcW w:w="6062" w:type="dxa"/>
          </w:tcPr>
          <w:p w14:paraId="535BF514" w14:textId="77777777" w:rsidR="00233B80" w:rsidRPr="00573F7C" w:rsidRDefault="00233B80" w:rsidP="002160F2">
            <w:pPr>
              <w:spacing w:line="276" w:lineRule="auto"/>
              <w:rPr>
                <w:rFonts w:asciiTheme="minorHAnsi" w:eastAsia="Times New Roman" w:hAnsiTheme="minorHAnsi" w:cstheme="minorHAnsi"/>
                <w:sz w:val="18"/>
                <w:szCs w:val="18"/>
              </w:rPr>
            </w:pPr>
          </w:p>
        </w:tc>
        <w:tc>
          <w:tcPr>
            <w:tcW w:w="1559" w:type="dxa"/>
          </w:tcPr>
          <w:p w14:paraId="09D5D59D"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p>
        </w:tc>
        <w:tc>
          <w:tcPr>
            <w:tcW w:w="1701" w:type="dxa"/>
          </w:tcPr>
          <w:p w14:paraId="6B70973D"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p>
        </w:tc>
      </w:tr>
      <w:tr w:rsidR="00233B80" w:rsidRPr="003E7BED" w14:paraId="61618BE4" w14:textId="77777777" w:rsidTr="002160F2">
        <w:tc>
          <w:tcPr>
            <w:tcW w:w="6062" w:type="dxa"/>
          </w:tcPr>
          <w:p w14:paraId="5C1DCA09" w14:textId="77777777" w:rsidR="00233B80" w:rsidRPr="00573F7C" w:rsidRDefault="00233B80" w:rsidP="002160F2">
            <w:pPr>
              <w:spacing w:line="276" w:lineRule="auto"/>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Assets</w:t>
            </w:r>
          </w:p>
        </w:tc>
        <w:tc>
          <w:tcPr>
            <w:tcW w:w="1559" w:type="dxa"/>
          </w:tcPr>
          <w:p w14:paraId="7DDCA178"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1,439</w:t>
            </w:r>
          </w:p>
        </w:tc>
        <w:tc>
          <w:tcPr>
            <w:tcW w:w="1701" w:type="dxa"/>
          </w:tcPr>
          <w:p w14:paraId="142B6F82"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1,632</w:t>
            </w:r>
          </w:p>
        </w:tc>
      </w:tr>
      <w:tr w:rsidR="00233B80" w:rsidRPr="003E7BED" w14:paraId="5213E8B4" w14:textId="77777777" w:rsidTr="002160F2">
        <w:tc>
          <w:tcPr>
            <w:tcW w:w="6062" w:type="dxa"/>
            <w:tcBorders>
              <w:bottom w:val="single" w:sz="4" w:space="0" w:color="auto"/>
            </w:tcBorders>
          </w:tcPr>
          <w:p w14:paraId="76409679" w14:textId="77777777" w:rsidR="00233B80" w:rsidRPr="00573F7C" w:rsidRDefault="00233B80" w:rsidP="002160F2">
            <w:pPr>
              <w:spacing w:line="276" w:lineRule="auto"/>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Liabilities</w:t>
            </w:r>
          </w:p>
        </w:tc>
        <w:tc>
          <w:tcPr>
            <w:tcW w:w="1559" w:type="dxa"/>
            <w:tcBorders>
              <w:bottom w:val="single" w:sz="4" w:space="0" w:color="auto"/>
            </w:tcBorders>
          </w:tcPr>
          <w:p w14:paraId="26D98856"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(191)</w:t>
            </w:r>
          </w:p>
        </w:tc>
        <w:tc>
          <w:tcPr>
            <w:tcW w:w="1701" w:type="dxa"/>
            <w:tcBorders>
              <w:bottom w:val="single" w:sz="4" w:space="0" w:color="auto"/>
            </w:tcBorders>
          </w:tcPr>
          <w:p w14:paraId="024FFFC5"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(248)</w:t>
            </w:r>
          </w:p>
        </w:tc>
      </w:tr>
      <w:tr w:rsidR="00233B80" w:rsidRPr="003E7BED" w14:paraId="4D928A79" w14:textId="77777777" w:rsidTr="002160F2">
        <w:tc>
          <w:tcPr>
            <w:tcW w:w="6062" w:type="dxa"/>
            <w:tcBorders>
              <w:top w:val="single" w:sz="4" w:space="0" w:color="auto"/>
              <w:bottom w:val="single" w:sz="8" w:space="0" w:color="auto"/>
            </w:tcBorders>
          </w:tcPr>
          <w:p w14:paraId="60D32DD0" w14:textId="77777777" w:rsidR="00233B80" w:rsidRPr="00573F7C" w:rsidRDefault="00233B80" w:rsidP="002160F2">
            <w:pPr>
              <w:spacing w:line="276" w:lineRule="auto"/>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Net assets</w:t>
            </w:r>
          </w:p>
        </w:tc>
        <w:tc>
          <w:tcPr>
            <w:tcW w:w="1559" w:type="dxa"/>
            <w:tcBorders>
              <w:top w:val="single" w:sz="4" w:space="0" w:color="auto"/>
              <w:bottom w:val="single" w:sz="8" w:space="0" w:color="auto"/>
            </w:tcBorders>
          </w:tcPr>
          <w:p w14:paraId="20916F0A"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1,248</w:t>
            </w:r>
          </w:p>
        </w:tc>
        <w:tc>
          <w:tcPr>
            <w:tcW w:w="1701" w:type="dxa"/>
            <w:tcBorders>
              <w:top w:val="single" w:sz="4" w:space="0" w:color="auto"/>
              <w:bottom w:val="single" w:sz="8" w:space="0" w:color="auto"/>
            </w:tcBorders>
          </w:tcPr>
          <w:p w14:paraId="065D8A62"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1,384</w:t>
            </w:r>
          </w:p>
        </w:tc>
      </w:tr>
    </w:tbl>
    <w:p w14:paraId="09D718A1" w14:textId="77777777" w:rsidR="00233B80" w:rsidRPr="007E1A9A" w:rsidRDefault="00233B80" w:rsidP="00F33517">
      <w:pPr>
        <w:spacing w:before="240" w:after="0" w:line="360" w:lineRule="auto"/>
        <w:rPr>
          <w:rFonts w:asciiTheme="minorHAnsi" w:hAnsiTheme="minorHAnsi" w:cstheme="minorHAnsi"/>
          <w:szCs w:val="24"/>
        </w:rPr>
      </w:pPr>
      <w:r w:rsidRPr="007E1A9A">
        <w:rPr>
          <w:rFonts w:asciiTheme="minorHAnsi" w:hAnsiTheme="minorHAnsi" w:cstheme="minorHAnsi"/>
          <w:szCs w:val="24"/>
        </w:rPr>
        <w:t>Sense also has two wholly owned subsidiaries that are not registered charities.</w:t>
      </w:r>
    </w:p>
    <w:p w14:paraId="1BD895B5" w14:textId="77777777" w:rsidR="00233B80" w:rsidRPr="007E1A9A" w:rsidRDefault="00233B80" w:rsidP="00F33517">
      <w:pPr>
        <w:spacing w:before="240" w:after="0" w:line="360" w:lineRule="auto"/>
        <w:rPr>
          <w:rFonts w:asciiTheme="minorHAnsi" w:hAnsiTheme="minorHAnsi" w:cstheme="minorHAnsi"/>
          <w:szCs w:val="24"/>
        </w:rPr>
      </w:pPr>
      <w:r w:rsidRPr="007E1A9A">
        <w:rPr>
          <w:rFonts w:asciiTheme="minorHAnsi" w:hAnsiTheme="minorHAnsi" w:cstheme="minorHAnsi"/>
          <w:szCs w:val="24"/>
        </w:rPr>
        <w:t xml:space="preserve">Sense owns the whole of the issued share capital of Helping Sense Limited, a company registered in England (company number: 2214430) that is used for non-primary purpose trading activities, namely the support of shop sales of purchased goods and the organisation of fundraising activities. The net profit of the subsidiary is gifted to the company. Sense4Enterprise Limited (company number: 8112973) is a company limited by guarantee and a social enterprise and is used for income generating activities related to </w:t>
      </w:r>
      <w:r w:rsidRPr="007E1A9A">
        <w:rPr>
          <w:rFonts w:asciiTheme="minorHAnsi" w:hAnsiTheme="minorHAnsi" w:cstheme="minorHAnsi"/>
          <w:szCs w:val="24"/>
        </w:rPr>
        <w:lastRenderedPageBreak/>
        <w:t>Sense TouchBase Pears and other resources. The net profit of Sense4Enterprise Limited will be gifted to the charity.</w:t>
      </w:r>
    </w:p>
    <w:p w14:paraId="5EF40397" w14:textId="08E26539" w:rsidR="00233B80" w:rsidRPr="007E1A9A" w:rsidRDefault="00233B80" w:rsidP="00F33517">
      <w:pPr>
        <w:spacing w:before="240" w:after="0" w:line="360" w:lineRule="auto"/>
        <w:rPr>
          <w:rFonts w:asciiTheme="minorHAnsi" w:hAnsiTheme="minorHAnsi" w:cstheme="minorHAnsi"/>
          <w:szCs w:val="24"/>
        </w:rPr>
      </w:pPr>
      <w:r w:rsidRPr="007E1A9A">
        <w:rPr>
          <w:rFonts w:asciiTheme="minorHAnsi" w:hAnsiTheme="minorHAnsi" w:cstheme="minorHAnsi"/>
          <w:szCs w:val="24"/>
        </w:rPr>
        <w:t>A summary of the results of these subsidiaries is shown below:</w:t>
      </w:r>
    </w:p>
    <w:p w14:paraId="523A9298" w14:textId="77777777" w:rsidR="00233B80" w:rsidRPr="003E7BED" w:rsidRDefault="00233B80" w:rsidP="00233B80">
      <w:pPr>
        <w:pStyle w:val="Heading4"/>
        <w:spacing w:before="120"/>
        <w:rPr>
          <w:rFonts w:asciiTheme="minorHAnsi" w:hAnsiTheme="minorHAnsi" w:cstheme="minorHAnsi"/>
          <w:sz w:val="22"/>
          <w:szCs w:val="22"/>
        </w:rPr>
      </w:pPr>
      <w:r w:rsidRPr="003E7BED">
        <w:rPr>
          <w:rFonts w:asciiTheme="minorHAnsi" w:hAnsiTheme="minorHAnsi" w:cstheme="minorHAnsi"/>
          <w:sz w:val="22"/>
          <w:szCs w:val="22"/>
        </w:rPr>
        <w:t>Helping Sense Limited</w:t>
      </w:r>
    </w:p>
    <w:tbl>
      <w:tblPr>
        <w:tblW w:w="9322" w:type="dxa"/>
        <w:tblLayout w:type="fixed"/>
        <w:tblLook w:val="0000" w:firstRow="0" w:lastRow="0" w:firstColumn="0" w:lastColumn="0" w:noHBand="0" w:noVBand="0"/>
      </w:tblPr>
      <w:tblGrid>
        <w:gridCol w:w="6062"/>
        <w:gridCol w:w="1559"/>
        <w:gridCol w:w="1701"/>
      </w:tblGrid>
      <w:tr w:rsidR="00233B80" w:rsidRPr="00573F7C" w14:paraId="185EE47C" w14:textId="77777777" w:rsidTr="002160F2">
        <w:tc>
          <w:tcPr>
            <w:tcW w:w="6062" w:type="dxa"/>
            <w:tcBorders>
              <w:top w:val="single" w:sz="4" w:space="0" w:color="auto"/>
              <w:bottom w:val="single" w:sz="4" w:space="0" w:color="auto"/>
            </w:tcBorders>
          </w:tcPr>
          <w:p w14:paraId="2C16A9C9" w14:textId="77777777" w:rsidR="00233B80" w:rsidRPr="00573F7C" w:rsidRDefault="00233B80" w:rsidP="002160F2">
            <w:pPr>
              <w:outlineLvl w:val="6"/>
              <w:rPr>
                <w:rFonts w:asciiTheme="minorHAnsi" w:eastAsia="Times New Roman" w:hAnsiTheme="minorHAnsi" w:cstheme="minorHAnsi"/>
                <w:b/>
                <w:sz w:val="18"/>
                <w:szCs w:val="18"/>
                <w:lang w:eastAsia="en-GB"/>
              </w:rPr>
            </w:pPr>
          </w:p>
        </w:tc>
        <w:tc>
          <w:tcPr>
            <w:tcW w:w="1559" w:type="dxa"/>
            <w:tcBorders>
              <w:top w:val="single" w:sz="4" w:space="0" w:color="auto"/>
              <w:bottom w:val="single" w:sz="4" w:space="0" w:color="auto"/>
            </w:tcBorders>
          </w:tcPr>
          <w:p w14:paraId="7C7C5251"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 xml:space="preserve">            2021</w:t>
            </w:r>
          </w:p>
          <w:p w14:paraId="486EE682"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 xml:space="preserve">           £000s</w:t>
            </w:r>
          </w:p>
        </w:tc>
        <w:tc>
          <w:tcPr>
            <w:tcW w:w="1701" w:type="dxa"/>
            <w:tcBorders>
              <w:top w:val="single" w:sz="4" w:space="0" w:color="auto"/>
              <w:bottom w:val="single" w:sz="4" w:space="0" w:color="auto"/>
            </w:tcBorders>
          </w:tcPr>
          <w:p w14:paraId="618DF772"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 xml:space="preserve">  2020</w:t>
            </w:r>
          </w:p>
          <w:p w14:paraId="1E5AB1AC"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 xml:space="preserve">  £000s</w:t>
            </w:r>
          </w:p>
        </w:tc>
      </w:tr>
      <w:tr w:rsidR="00233B80" w:rsidRPr="00573F7C" w14:paraId="450D2EEB" w14:textId="77777777" w:rsidTr="002160F2">
        <w:trPr>
          <w:trHeight w:val="275"/>
        </w:trPr>
        <w:tc>
          <w:tcPr>
            <w:tcW w:w="6062" w:type="dxa"/>
          </w:tcPr>
          <w:p w14:paraId="0B702A17" w14:textId="77777777" w:rsidR="00233B80" w:rsidRPr="00573F7C" w:rsidRDefault="00233B80" w:rsidP="002160F2">
            <w:pPr>
              <w:spacing w:line="276" w:lineRule="auto"/>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Turnover</w:t>
            </w:r>
          </w:p>
        </w:tc>
        <w:tc>
          <w:tcPr>
            <w:tcW w:w="1559" w:type="dxa"/>
          </w:tcPr>
          <w:p w14:paraId="690B5AF1"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1,273</w:t>
            </w:r>
          </w:p>
        </w:tc>
        <w:tc>
          <w:tcPr>
            <w:tcW w:w="1701" w:type="dxa"/>
          </w:tcPr>
          <w:p w14:paraId="73ACBE4B"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3,281</w:t>
            </w:r>
          </w:p>
        </w:tc>
      </w:tr>
      <w:tr w:rsidR="00233B80" w:rsidRPr="00573F7C" w14:paraId="315171AF" w14:textId="77777777" w:rsidTr="002160F2">
        <w:trPr>
          <w:trHeight w:val="293"/>
        </w:trPr>
        <w:tc>
          <w:tcPr>
            <w:tcW w:w="6062" w:type="dxa"/>
            <w:tcBorders>
              <w:bottom w:val="single" w:sz="4" w:space="0" w:color="auto"/>
            </w:tcBorders>
          </w:tcPr>
          <w:p w14:paraId="25CDC7F6" w14:textId="77777777" w:rsidR="00233B80" w:rsidRPr="00573F7C" w:rsidRDefault="00233B80" w:rsidP="002160F2">
            <w:pPr>
              <w:spacing w:line="276" w:lineRule="auto"/>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Cost of sales</w:t>
            </w:r>
          </w:p>
        </w:tc>
        <w:tc>
          <w:tcPr>
            <w:tcW w:w="1559" w:type="dxa"/>
            <w:tcBorders>
              <w:bottom w:val="single" w:sz="4" w:space="0" w:color="auto"/>
            </w:tcBorders>
          </w:tcPr>
          <w:p w14:paraId="627CF2FE"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(306)</w:t>
            </w:r>
          </w:p>
        </w:tc>
        <w:tc>
          <w:tcPr>
            <w:tcW w:w="1701" w:type="dxa"/>
            <w:tcBorders>
              <w:bottom w:val="single" w:sz="4" w:space="0" w:color="auto"/>
            </w:tcBorders>
          </w:tcPr>
          <w:p w14:paraId="6E82F72D"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(440)</w:t>
            </w:r>
          </w:p>
        </w:tc>
      </w:tr>
      <w:tr w:rsidR="00233B80" w:rsidRPr="00573F7C" w14:paraId="2A80908C" w14:textId="77777777" w:rsidTr="002160F2">
        <w:trPr>
          <w:trHeight w:val="269"/>
        </w:trPr>
        <w:tc>
          <w:tcPr>
            <w:tcW w:w="6062" w:type="dxa"/>
            <w:tcBorders>
              <w:top w:val="single" w:sz="4" w:space="0" w:color="auto"/>
            </w:tcBorders>
          </w:tcPr>
          <w:p w14:paraId="1C8315A0" w14:textId="77777777" w:rsidR="00233B80" w:rsidRPr="00573F7C" w:rsidRDefault="00233B80" w:rsidP="002160F2">
            <w:pPr>
              <w:spacing w:line="240" w:lineRule="atLeas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Gross profit</w:t>
            </w:r>
          </w:p>
        </w:tc>
        <w:tc>
          <w:tcPr>
            <w:tcW w:w="1559" w:type="dxa"/>
            <w:tcBorders>
              <w:top w:val="single" w:sz="4" w:space="0" w:color="auto"/>
            </w:tcBorders>
          </w:tcPr>
          <w:p w14:paraId="6BE166CD"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967</w:t>
            </w:r>
          </w:p>
        </w:tc>
        <w:tc>
          <w:tcPr>
            <w:tcW w:w="1701" w:type="dxa"/>
            <w:tcBorders>
              <w:top w:val="single" w:sz="4" w:space="0" w:color="auto"/>
            </w:tcBorders>
          </w:tcPr>
          <w:p w14:paraId="4131B1D8"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2,841</w:t>
            </w:r>
          </w:p>
        </w:tc>
      </w:tr>
      <w:tr w:rsidR="00233B80" w:rsidRPr="00573F7C" w14:paraId="24821E8C" w14:textId="77777777" w:rsidTr="002160F2">
        <w:trPr>
          <w:trHeight w:val="287"/>
        </w:trPr>
        <w:tc>
          <w:tcPr>
            <w:tcW w:w="6062" w:type="dxa"/>
            <w:tcBorders>
              <w:bottom w:val="single" w:sz="4" w:space="0" w:color="auto"/>
            </w:tcBorders>
          </w:tcPr>
          <w:p w14:paraId="213625F9" w14:textId="77777777" w:rsidR="00233B80" w:rsidRPr="00573F7C" w:rsidRDefault="00233B80" w:rsidP="002160F2">
            <w:pPr>
              <w:spacing w:line="276" w:lineRule="auto"/>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Operating expenses</w:t>
            </w:r>
          </w:p>
        </w:tc>
        <w:tc>
          <w:tcPr>
            <w:tcW w:w="1559" w:type="dxa"/>
            <w:tcBorders>
              <w:bottom w:val="single" w:sz="4" w:space="0" w:color="auto"/>
            </w:tcBorders>
          </w:tcPr>
          <w:p w14:paraId="355B9680"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(967)</w:t>
            </w:r>
          </w:p>
        </w:tc>
        <w:tc>
          <w:tcPr>
            <w:tcW w:w="1701" w:type="dxa"/>
            <w:tcBorders>
              <w:bottom w:val="single" w:sz="4" w:space="0" w:color="auto"/>
            </w:tcBorders>
          </w:tcPr>
          <w:p w14:paraId="15A98C90"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(2,841)</w:t>
            </w:r>
          </w:p>
        </w:tc>
      </w:tr>
      <w:tr w:rsidR="00233B80" w:rsidRPr="00573F7C" w14:paraId="493EE8C8" w14:textId="77777777" w:rsidTr="002160F2">
        <w:tc>
          <w:tcPr>
            <w:tcW w:w="6062" w:type="dxa"/>
            <w:tcBorders>
              <w:top w:val="single" w:sz="4" w:space="0" w:color="auto"/>
              <w:bottom w:val="single" w:sz="8" w:space="0" w:color="auto"/>
            </w:tcBorders>
          </w:tcPr>
          <w:p w14:paraId="2EDA971C" w14:textId="77777777" w:rsidR="00233B80" w:rsidRPr="00573F7C" w:rsidRDefault="00233B80" w:rsidP="002160F2">
            <w:pPr>
              <w:spacing w:line="276" w:lineRule="auto"/>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Net profit</w:t>
            </w:r>
          </w:p>
        </w:tc>
        <w:tc>
          <w:tcPr>
            <w:tcW w:w="1559" w:type="dxa"/>
            <w:tcBorders>
              <w:top w:val="single" w:sz="4" w:space="0" w:color="auto"/>
              <w:bottom w:val="single" w:sz="8" w:space="0" w:color="auto"/>
            </w:tcBorders>
          </w:tcPr>
          <w:p w14:paraId="12E3D422"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w:t>
            </w:r>
          </w:p>
        </w:tc>
        <w:tc>
          <w:tcPr>
            <w:tcW w:w="1701" w:type="dxa"/>
            <w:tcBorders>
              <w:top w:val="single" w:sz="4" w:space="0" w:color="auto"/>
              <w:bottom w:val="single" w:sz="8" w:space="0" w:color="auto"/>
            </w:tcBorders>
          </w:tcPr>
          <w:p w14:paraId="494DD05A"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w:t>
            </w:r>
          </w:p>
        </w:tc>
      </w:tr>
      <w:tr w:rsidR="00233B80" w:rsidRPr="00573F7C" w14:paraId="6FE8E09D" w14:textId="77777777" w:rsidTr="002160F2">
        <w:tc>
          <w:tcPr>
            <w:tcW w:w="6062" w:type="dxa"/>
          </w:tcPr>
          <w:p w14:paraId="0D752391" w14:textId="77777777" w:rsidR="00233B80" w:rsidRPr="00573F7C" w:rsidRDefault="00233B80" w:rsidP="002160F2">
            <w:pPr>
              <w:spacing w:line="276" w:lineRule="auto"/>
              <w:rPr>
                <w:rFonts w:asciiTheme="minorHAnsi" w:eastAsia="Times New Roman" w:hAnsiTheme="minorHAnsi" w:cstheme="minorHAnsi"/>
                <w:sz w:val="18"/>
                <w:szCs w:val="18"/>
              </w:rPr>
            </w:pPr>
          </w:p>
        </w:tc>
        <w:tc>
          <w:tcPr>
            <w:tcW w:w="1559" w:type="dxa"/>
          </w:tcPr>
          <w:p w14:paraId="61E21C29"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p>
        </w:tc>
        <w:tc>
          <w:tcPr>
            <w:tcW w:w="1701" w:type="dxa"/>
          </w:tcPr>
          <w:p w14:paraId="3A5F2A5C"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p>
        </w:tc>
      </w:tr>
      <w:tr w:rsidR="00233B80" w:rsidRPr="00573F7C" w14:paraId="28A14685" w14:textId="77777777" w:rsidTr="002160F2">
        <w:tc>
          <w:tcPr>
            <w:tcW w:w="6062" w:type="dxa"/>
          </w:tcPr>
          <w:p w14:paraId="53FDD507" w14:textId="77777777" w:rsidR="00233B80" w:rsidRPr="00573F7C" w:rsidRDefault="00233B80" w:rsidP="002160F2">
            <w:pPr>
              <w:spacing w:line="276" w:lineRule="auto"/>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Assets</w:t>
            </w:r>
          </w:p>
        </w:tc>
        <w:tc>
          <w:tcPr>
            <w:tcW w:w="1559" w:type="dxa"/>
          </w:tcPr>
          <w:p w14:paraId="4BE26042"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35</w:t>
            </w:r>
          </w:p>
        </w:tc>
        <w:tc>
          <w:tcPr>
            <w:tcW w:w="1701" w:type="dxa"/>
          </w:tcPr>
          <w:p w14:paraId="4693A156"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35</w:t>
            </w:r>
          </w:p>
        </w:tc>
      </w:tr>
      <w:tr w:rsidR="00233B80" w:rsidRPr="00573F7C" w14:paraId="3BBED419" w14:textId="77777777" w:rsidTr="002160F2">
        <w:tc>
          <w:tcPr>
            <w:tcW w:w="6062" w:type="dxa"/>
          </w:tcPr>
          <w:p w14:paraId="4E1B33D5" w14:textId="77777777" w:rsidR="00233B80" w:rsidRPr="00573F7C" w:rsidRDefault="00233B80" w:rsidP="002160F2">
            <w:pPr>
              <w:spacing w:line="276" w:lineRule="auto"/>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Liabilities</w:t>
            </w:r>
          </w:p>
        </w:tc>
        <w:tc>
          <w:tcPr>
            <w:tcW w:w="1559" w:type="dxa"/>
          </w:tcPr>
          <w:p w14:paraId="04A05237"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(5)</w:t>
            </w:r>
          </w:p>
        </w:tc>
        <w:tc>
          <w:tcPr>
            <w:tcW w:w="1701" w:type="dxa"/>
          </w:tcPr>
          <w:p w14:paraId="157EC7AC"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(5)</w:t>
            </w:r>
          </w:p>
        </w:tc>
      </w:tr>
      <w:tr w:rsidR="00233B80" w:rsidRPr="00573F7C" w14:paraId="0CFC0613" w14:textId="77777777" w:rsidTr="002160F2">
        <w:tc>
          <w:tcPr>
            <w:tcW w:w="6062" w:type="dxa"/>
            <w:tcBorders>
              <w:top w:val="single" w:sz="4" w:space="0" w:color="auto"/>
              <w:bottom w:val="single" w:sz="8" w:space="0" w:color="auto"/>
            </w:tcBorders>
          </w:tcPr>
          <w:p w14:paraId="22DB88EB" w14:textId="77777777" w:rsidR="00233B80" w:rsidRPr="00573F7C" w:rsidRDefault="00233B80" w:rsidP="002160F2">
            <w:pPr>
              <w:spacing w:line="276" w:lineRule="auto"/>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Net assets</w:t>
            </w:r>
          </w:p>
        </w:tc>
        <w:tc>
          <w:tcPr>
            <w:tcW w:w="1559" w:type="dxa"/>
            <w:tcBorders>
              <w:top w:val="single" w:sz="4" w:space="0" w:color="auto"/>
              <w:bottom w:val="single" w:sz="8" w:space="0" w:color="auto"/>
            </w:tcBorders>
          </w:tcPr>
          <w:p w14:paraId="5B205DEF"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30</w:t>
            </w:r>
          </w:p>
        </w:tc>
        <w:tc>
          <w:tcPr>
            <w:tcW w:w="1701" w:type="dxa"/>
            <w:tcBorders>
              <w:top w:val="single" w:sz="4" w:space="0" w:color="auto"/>
              <w:bottom w:val="single" w:sz="8" w:space="0" w:color="auto"/>
            </w:tcBorders>
          </w:tcPr>
          <w:p w14:paraId="03C08D5E"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30</w:t>
            </w:r>
          </w:p>
        </w:tc>
      </w:tr>
    </w:tbl>
    <w:p w14:paraId="3B81BFD9" w14:textId="77777777" w:rsidR="00233B80" w:rsidRPr="003E7BED" w:rsidRDefault="00233B80" w:rsidP="00233B80">
      <w:pPr>
        <w:pStyle w:val="Heading4"/>
        <w:spacing w:before="120"/>
        <w:rPr>
          <w:rFonts w:asciiTheme="minorHAnsi" w:hAnsiTheme="minorHAnsi" w:cstheme="minorHAnsi"/>
          <w:sz w:val="22"/>
          <w:szCs w:val="22"/>
        </w:rPr>
      </w:pPr>
      <w:r w:rsidRPr="003E7BED">
        <w:rPr>
          <w:rFonts w:asciiTheme="minorHAnsi" w:hAnsiTheme="minorHAnsi" w:cstheme="minorHAnsi"/>
          <w:sz w:val="22"/>
          <w:szCs w:val="22"/>
        </w:rPr>
        <w:t>Sense4Enterprise Limited</w:t>
      </w:r>
    </w:p>
    <w:tbl>
      <w:tblPr>
        <w:tblW w:w="9322" w:type="dxa"/>
        <w:tblLayout w:type="fixed"/>
        <w:tblLook w:val="0000" w:firstRow="0" w:lastRow="0" w:firstColumn="0" w:lastColumn="0" w:noHBand="0" w:noVBand="0"/>
      </w:tblPr>
      <w:tblGrid>
        <w:gridCol w:w="6062"/>
        <w:gridCol w:w="1559"/>
        <w:gridCol w:w="1701"/>
      </w:tblGrid>
      <w:tr w:rsidR="00233B80" w:rsidRPr="003E7BED" w14:paraId="22DB3724" w14:textId="77777777" w:rsidTr="002160F2">
        <w:tc>
          <w:tcPr>
            <w:tcW w:w="6062" w:type="dxa"/>
            <w:tcBorders>
              <w:top w:val="single" w:sz="4" w:space="0" w:color="auto"/>
              <w:bottom w:val="single" w:sz="4" w:space="0" w:color="auto"/>
            </w:tcBorders>
          </w:tcPr>
          <w:p w14:paraId="7BA9C377" w14:textId="77777777" w:rsidR="00233B80" w:rsidRPr="00573F7C" w:rsidRDefault="00233B80" w:rsidP="002160F2">
            <w:pPr>
              <w:outlineLvl w:val="6"/>
              <w:rPr>
                <w:rFonts w:asciiTheme="minorHAnsi" w:eastAsia="Times New Roman" w:hAnsiTheme="minorHAnsi" w:cstheme="minorHAnsi"/>
                <w:b/>
                <w:sz w:val="18"/>
                <w:szCs w:val="18"/>
                <w:lang w:eastAsia="en-GB"/>
              </w:rPr>
            </w:pPr>
          </w:p>
        </w:tc>
        <w:tc>
          <w:tcPr>
            <w:tcW w:w="1559" w:type="dxa"/>
            <w:tcBorders>
              <w:top w:val="single" w:sz="4" w:space="0" w:color="auto"/>
              <w:bottom w:val="single" w:sz="4" w:space="0" w:color="auto"/>
            </w:tcBorders>
          </w:tcPr>
          <w:p w14:paraId="3ABCB20E" w14:textId="77777777" w:rsidR="00233B80" w:rsidRPr="00573F7C" w:rsidRDefault="00233B80" w:rsidP="002160F2">
            <w:pPr>
              <w:spacing w:line="276" w:lineRule="auto"/>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2021</w:t>
            </w:r>
          </w:p>
          <w:p w14:paraId="74078672" w14:textId="77777777" w:rsidR="00233B80" w:rsidRPr="00573F7C" w:rsidRDefault="00233B80" w:rsidP="002160F2">
            <w:pPr>
              <w:spacing w:line="276" w:lineRule="auto"/>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£000s</w:t>
            </w:r>
          </w:p>
        </w:tc>
        <w:tc>
          <w:tcPr>
            <w:tcW w:w="1701" w:type="dxa"/>
            <w:tcBorders>
              <w:top w:val="single" w:sz="4" w:space="0" w:color="auto"/>
              <w:bottom w:val="single" w:sz="4" w:space="0" w:color="auto"/>
            </w:tcBorders>
          </w:tcPr>
          <w:p w14:paraId="5FBDA891" w14:textId="77777777" w:rsidR="00233B80" w:rsidRPr="00573F7C" w:rsidRDefault="00233B80" w:rsidP="002160F2">
            <w:pPr>
              <w:spacing w:line="276" w:lineRule="auto"/>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2020</w:t>
            </w:r>
          </w:p>
          <w:p w14:paraId="09F8A4E9" w14:textId="77777777" w:rsidR="00233B80" w:rsidRPr="00573F7C" w:rsidRDefault="00233B80" w:rsidP="002160F2">
            <w:pPr>
              <w:spacing w:line="276" w:lineRule="auto"/>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£000s</w:t>
            </w:r>
          </w:p>
        </w:tc>
      </w:tr>
      <w:tr w:rsidR="00233B80" w:rsidRPr="003E7BED" w14:paraId="3DEB10BB" w14:textId="77777777" w:rsidTr="002160F2">
        <w:trPr>
          <w:trHeight w:val="275"/>
        </w:trPr>
        <w:tc>
          <w:tcPr>
            <w:tcW w:w="6062" w:type="dxa"/>
          </w:tcPr>
          <w:p w14:paraId="4EDF3845" w14:textId="032FEF43" w:rsidR="00233B80" w:rsidRPr="00573F7C" w:rsidRDefault="00233B80" w:rsidP="002160F2">
            <w:pPr>
              <w:spacing w:line="276" w:lineRule="auto"/>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Incom</w:t>
            </w:r>
            <w:r w:rsidR="00EB4B2D">
              <w:rPr>
                <w:rFonts w:asciiTheme="minorHAnsi" w:eastAsia="Times New Roman" w:hAnsiTheme="minorHAnsi" w:cstheme="minorHAnsi"/>
                <w:sz w:val="18"/>
                <w:szCs w:val="18"/>
              </w:rPr>
              <w:t>e</w:t>
            </w:r>
          </w:p>
        </w:tc>
        <w:tc>
          <w:tcPr>
            <w:tcW w:w="1559" w:type="dxa"/>
          </w:tcPr>
          <w:p w14:paraId="647E80E3"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124</w:t>
            </w:r>
          </w:p>
        </w:tc>
        <w:tc>
          <w:tcPr>
            <w:tcW w:w="1701" w:type="dxa"/>
          </w:tcPr>
          <w:p w14:paraId="64236BCA"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262</w:t>
            </w:r>
          </w:p>
        </w:tc>
      </w:tr>
      <w:tr w:rsidR="00233B80" w:rsidRPr="003E7BED" w14:paraId="5A469660" w14:textId="77777777" w:rsidTr="002160F2">
        <w:trPr>
          <w:trHeight w:val="293"/>
        </w:trPr>
        <w:tc>
          <w:tcPr>
            <w:tcW w:w="6062" w:type="dxa"/>
            <w:tcBorders>
              <w:bottom w:val="single" w:sz="4" w:space="0" w:color="auto"/>
            </w:tcBorders>
          </w:tcPr>
          <w:p w14:paraId="7DEDA26F" w14:textId="04DDB2C5" w:rsidR="00233B80" w:rsidRPr="00573F7C" w:rsidRDefault="00EB4B2D" w:rsidP="002160F2">
            <w:pPr>
              <w:spacing w:line="276" w:lineRule="auto"/>
              <w:rPr>
                <w:rFonts w:asciiTheme="minorHAnsi" w:eastAsia="Times New Roman" w:hAnsiTheme="minorHAnsi" w:cstheme="minorHAnsi"/>
                <w:sz w:val="18"/>
                <w:szCs w:val="18"/>
              </w:rPr>
            </w:pPr>
            <w:r>
              <w:rPr>
                <w:rFonts w:asciiTheme="minorHAnsi" w:eastAsia="Times New Roman" w:hAnsiTheme="minorHAnsi" w:cstheme="minorHAnsi"/>
                <w:sz w:val="18"/>
                <w:szCs w:val="18"/>
              </w:rPr>
              <w:t>Expenditure</w:t>
            </w:r>
          </w:p>
        </w:tc>
        <w:tc>
          <w:tcPr>
            <w:tcW w:w="1559" w:type="dxa"/>
            <w:tcBorders>
              <w:bottom w:val="single" w:sz="4" w:space="0" w:color="auto"/>
            </w:tcBorders>
          </w:tcPr>
          <w:p w14:paraId="207D67A0"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(137)</w:t>
            </w:r>
          </w:p>
        </w:tc>
        <w:tc>
          <w:tcPr>
            <w:tcW w:w="1701" w:type="dxa"/>
            <w:tcBorders>
              <w:bottom w:val="single" w:sz="4" w:space="0" w:color="auto"/>
            </w:tcBorders>
          </w:tcPr>
          <w:p w14:paraId="05FD1CCD"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(290)</w:t>
            </w:r>
          </w:p>
        </w:tc>
      </w:tr>
      <w:tr w:rsidR="00233B80" w:rsidRPr="003E7BED" w14:paraId="6FC77655" w14:textId="77777777" w:rsidTr="002160F2">
        <w:tc>
          <w:tcPr>
            <w:tcW w:w="6062" w:type="dxa"/>
            <w:tcBorders>
              <w:top w:val="single" w:sz="4" w:space="0" w:color="auto"/>
              <w:bottom w:val="single" w:sz="8" w:space="0" w:color="auto"/>
            </w:tcBorders>
          </w:tcPr>
          <w:p w14:paraId="6103B9AA" w14:textId="77777777" w:rsidR="00233B80" w:rsidRPr="00573F7C" w:rsidRDefault="00233B80" w:rsidP="002160F2">
            <w:pPr>
              <w:spacing w:line="276" w:lineRule="auto"/>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Net movement in funds</w:t>
            </w:r>
          </w:p>
        </w:tc>
        <w:tc>
          <w:tcPr>
            <w:tcW w:w="1559" w:type="dxa"/>
            <w:tcBorders>
              <w:top w:val="single" w:sz="4" w:space="0" w:color="auto"/>
              <w:bottom w:val="single" w:sz="8" w:space="0" w:color="auto"/>
            </w:tcBorders>
          </w:tcPr>
          <w:p w14:paraId="66F691F6"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(13)</w:t>
            </w:r>
          </w:p>
        </w:tc>
        <w:tc>
          <w:tcPr>
            <w:tcW w:w="1701" w:type="dxa"/>
            <w:tcBorders>
              <w:top w:val="single" w:sz="4" w:space="0" w:color="auto"/>
              <w:bottom w:val="single" w:sz="8" w:space="0" w:color="auto"/>
            </w:tcBorders>
          </w:tcPr>
          <w:p w14:paraId="1C4A7717"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(28)</w:t>
            </w:r>
          </w:p>
        </w:tc>
      </w:tr>
      <w:tr w:rsidR="00233B80" w:rsidRPr="003E7BED" w14:paraId="73C7EC62" w14:textId="77777777" w:rsidTr="002160F2">
        <w:tc>
          <w:tcPr>
            <w:tcW w:w="6062" w:type="dxa"/>
            <w:tcBorders>
              <w:top w:val="single" w:sz="4" w:space="0" w:color="auto"/>
              <w:bottom w:val="single" w:sz="8" w:space="0" w:color="auto"/>
            </w:tcBorders>
          </w:tcPr>
          <w:p w14:paraId="521397EF" w14:textId="77777777" w:rsidR="00233B80" w:rsidRPr="00573F7C" w:rsidRDefault="00233B80" w:rsidP="002160F2">
            <w:pPr>
              <w:spacing w:line="276" w:lineRule="auto"/>
              <w:rPr>
                <w:rFonts w:asciiTheme="minorHAnsi" w:eastAsia="Times New Roman" w:hAnsiTheme="minorHAnsi" w:cstheme="minorHAnsi"/>
                <w:b/>
                <w:sz w:val="18"/>
                <w:szCs w:val="18"/>
              </w:rPr>
            </w:pPr>
          </w:p>
        </w:tc>
        <w:tc>
          <w:tcPr>
            <w:tcW w:w="1559" w:type="dxa"/>
            <w:tcBorders>
              <w:top w:val="single" w:sz="4" w:space="0" w:color="auto"/>
              <w:bottom w:val="single" w:sz="8" w:space="0" w:color="auto"/>
            </w:tcBorders>
          </w:tcPr>
          <w:p w14:paraId="54B88BCE"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p>
        </w:tc>
        <w:tc>
          <w:tcPr>
            <w:tcW w:w="1701" w:type="dxa"/>
            <w:tcBorders>
              <w:top w:val="single" w:sz="4" w:space="0" w:color="auto"/>
              <w:bottom w:val="single" w:sz="8" w:space="0" w:color="auto"/>
            </w:tcBorders>
          </w:tcPr>
          <w:p w14:paraId="46D851D3"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p>
        </w:tc>
      </w:tr>
      <w:tr w:rsidR="00233B80" w:rsidRPr="003E7BED" w14:paraId="10F6964C" w14:textId="77777777" w:rsidTr="002160F2">
        <w:tc>
          <w:tcPr>
            <w:tcW w:w="6062" w:type="dxa"/>
          </w:tcPr>
          <w:p w14:paraId="57C4588C" w14:textId="77777777" w:rsidR="00233B80" w:rsidRPr="00573F7C" w:rsidRDefault="00233B80" w:rsidP="002160F2">
            <w:pPr>
              <w:spacing w:line="276" w:lineRule="auto"/>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Assets</w:t>
            </w:r>
          </w:p>
        </w:tc>
        <w:tc>
          <w:tcPr>
            <w:tcW w:w="1559" w:type="dxa"/>
          </w:tcPr>
          <w:p w14:paraId="2285D0E6"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p>
        </w:tc>
        <w:tc>
          <w:tcPr>
            <w:tcW w:w="1701" w:type="dxa"/>
          </w:tcPr>
          <w:p w14:paraId="02ABB976"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w:t>
            </w:r>
          </w:p>
        </w:tc>
      </w:tr>
      <w:tr w:rsidR="00233B80" w:rsidRPr="003E7BED" w14:paraId="692F7ACF" w14:textId="77777777" w:rsidTr="002160F2">
        <w:tc>
          <w:tcPr>
            <w:tcW w:w="6062" w:type="dxa"/>
            <w:tcBorders>
              <w:bottom w:val="single" w:sz="4" w:space="0" w:color="auto"/>
            </w:tcBorders>
          </w:tcPr>
          <w:p w14:paraId="5EF09E74" w14:textId="77777777" w:rsidR="00233B80" w:rsidRPr="00573F7C" w:rsidRDefault="00233B80" w:rsidP="002160F2">
            <w:pPr>
              <w:spacing w:line="276" w:lineRule="auto"/>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Liabilities</w:t>
            </w:r>
          </w:p>
        </w:tc>
        <w:tc>
          <w:tcPr>
            <w:tcW w:w="1559" w:type="dxa"/>
            <w:tcBorders>
              <w:bottom w:val="single" w:sz="4" w:space="0" w:color="auto"/>
            </w:tcBorders>
          </w:tcPr>
          <w:p w14:paraId="4FFBA580" w14:textId="756D1BB3"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(107)</w:t>
            </w:r>
          </w:p>
        </w:tc>
        <w:tc>
          <w:tcPr>
            <w:tcW w:w="1701" w:type="dxa"/>
            <w:tcBorders>
              <w:bottom w:val="single" w:sz="4" w:space="0" w:color="auto"/>
            </w:tcBorders>
          </w:tcPr>
          <w:p w14:paraId="040905C8"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(91)</w:t>
            </w:r>
          </w:p>
        </w:tc>
      </w:tr>
      <w:tr w:rsidR="00233B80" w:rsidRPr="003E7BED" w14:paraId="33381105" w14:textId="77777777" w:rsidTr="002160F2">
        <w:tc>
          <w:tcPr>
            <w:tcW w:w="6062" w:type="dxa"/>
            <w:tcBorders>
              <w:top w:val="single" w:sz="4" w:space="0" w:color="auto"/>
              <w:bottom w:val="single" w:sz="8" w:space="0" w:color="auto"/>
            </w:tcBorders>
          </w:tcPr>
          <w:p w14:paraId="5D873708" w14:textId="77777777" w:rsidR="00233B80" w:rsidRPr="00573F7C" w:rsidRDefault="00233B80" w:rsidP="002160F2">
            <w:pPr>
              <w:spacing w:line="276" w:lineRule="auto"/>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Net liabilities</w:t>
            </w:r>
          </w:p>
        </w:tc>
        <w:tc>
          <w:tcPr>
            <w:tcW w:w="1559" w:type="dxa"/>
            <w:tcBorders>
              <w:top w:val="single" w:sz="4" w:space="0" w:color="auto"/>
              <w:bottom w:val="single" w:sz="8" w:space="0" w:color="auto"/>
            </w:tcBorders>
          </w:tcPr>
          <w:p w14:paraId="275713F6" w14:textId="77777777" w:rsidR="00233B80" w:rsidRPr="00573F7C" w:rsidRDefault="00233B80" w:rsidP="002160F2">
            <w:pPr>
              <w:spacing w:line="276" w:lineRule="auto"/>
              <w:ind w:right="36"/>
              <w:jc w:val="right"/>
              <w:rPr>
                <w:rFonts w:asciiTheme="minorHAnsi" w:eastAsia="Times New Roman" w:hAnsiTheme="minorHAnsi" w:cstheme="minorHAnsi"/>
                <w:b/>
                <w:sz w:val="18"/>
                <w:szCs w:val="18"/>
              </w:rPr>
            </w:pPr>
            <w:r w:rsidRPr="00573F7C">
              <w:rPr>
                <w:rFonts w:asciiTheme="minorHAnsi" w:eastAsia="Times New Roman" w:hAnsiTheme="minorHAnsi" w:cstheme="minorHAnsi"/>
                <w:b/>
                <w:sz w:val="18"/>
                <w:szCs w:val="18"/>
              </w:rPr>
              <w:t>(107)</w:t>
            </w:r>
          </w:p>
        </w:tc>
        <w:tc>
          <w:tcPr>
            <w:tcW w:w="1701" w:type="dxa"/>
            <w:tcBorders>
              <w:top w:val="single" w:sz="4" w:space="0" w:color="auto"/>
              <w:bottom w:val="single" w:sz="8" w:space="0" w:color="auto"/>
            </w:tcBorders>
          </w:tcPr>
          <w:p w14:paraId="52A586FA" w14:textId="77777777" w:rsidR="00233B80" w:rsidRPr="00573F7C" w:rsidRDefault="00233B80" w:rsidP="002160F2">
            <w:pPr>
              <w:spacing w:line="276" w:lineRule="auto"/>
              <w:ind w:right="36"/>
              <w:jc w:val="right"/>
              <w:rPr>
                <w:rFonts w:asciiTheme="minorHAnsi" w:eastAsia="Times New Roman" w:hAnsiTheme="minorHAnsi" w:cstheme="minorHAnsi"/>
                <w:sz w:val="18"/>
                <w:szCs w:val="18"/>
              </w:rPr>
            </w:pPr>
            <w:r w:rsidRPr="00573F7C">
              <w:rPr>
                <w:rFonts w:asciiTheme="minorHAnsi" w:eastAsia="Times New Roman" w:hAnsiTheme="minorHAnsi" w:cstheme="minorHAnsi"/>
                <w:sz w:val="18"/>
                <w:szCs w:val="18"/>
              </w:rPr>
              <w:t>(91)</w:t>
            </w:r>
          </w:p>
        </w:tc>
      </w:tr>
    </w:tbl>
    <w:p w14:paraId="08F1AB63" w14:textId="3B87A438" w:rsidR="00233B80" w:rsidRPr="007E1A9A" w:rsidRDefault="00233B80" w:rsidP="004D20DD">
      <w:pPr>
        <w:pStyle w:val="Bullet2"/>
        <w:numPr>
          <w:ilvl w:val="0"/>
          <w:numId w:val="0"/>
        </w:numPr>
        <w:rPr>
          <w:rFonts w:asciiTheme="minorHAnsi" w:hAnsiTheme="minorHAnsi" w:cstheme="minorHAnsi"/>
          <w:szCs w:val="24"/>
        </w:rPr>
      </w:pPr>
      <w:r w:rsidRPr="007E1A9A">
        <w:rPr>
          <w:rFonts w:asciiTheme="minorHAnsi" w:hAnsiTheme="minorHAnsi" w:cstheme="minorHAnsi"/>
          <w:szCs w:val="24"/>
        </w:rPr>
        <w:t xml:space="preserve">The Company has guaranteed the liabilities of </w:t>
      </w:r>
      <w:r w:rsidR="003A065C" w:rsidRPr="003E7BED">
        <w:t>Sense4Enterprise Limited</w:t>
      </w:r>
      <w:r w:rsidR="003A065C">
        <w:t xml:space="preserve"> and Helping Sense Limited to entitle them to</w:t>
      </w:r>
      <w:r w:rsidRPr="007E1A9A">
        <w:rPr>
          <w:rFonts w:asciiTheme="minorHAnsi" w:hAnsiTheme="minorHAnsi" w:cstheme="minorHAnsi"/>
          <w:szCs w:val="24"/>
        </w:rPr>
        <w:t xml:space="preserve"> exemption from audit under Section 479A of the Companies Act 2006 in respect of the year ended 31 March 2021</w:t>
      </w:r>
      <w:r w:rsidR="003A065C">
        <w:rPr>
          <w:rFonts w:asciiTheme="minorHAnsi" w:hAnsiTheme="minorHAnsi" w:cstheme="minorHAnsi"/>
          <w:szCs w:val="24"/>
        </w:rPr>
        <w:t>.</w:t>
      </w:r>
    </w:p>
    <w:p w14:paraId="0E8CFE95" w14:textId="7455D444" w:rsidR="00233B80" w:rsidRDefault="00D84535" w:rsidP="006D685D">
      <w:pPr>
        <w:pStyle w:val="Heading3"/>
      </w:pPr>
      <w:r>
        <w:t>30</w:t>
      </w:r>
      <w:r w:rsidR="00233B80" w:rsidRPr="006D685D">
        <w:t>. Post balance sheet event</w:t>
      </w:r>
      <w:r w:rsidR="002D0238">
        <w:t>s</w:t>
      </w:r>
    </w:p>
    <w:p w14:paraId="0DFE8E3C" w14:textId="77777777" w:rsidR="00B21641" w:rsidRPr="00B21641" w:rsidRDefault="00B21641" w:rsidP="00B21641"/>
    <w:p w14:paraId="7FEFCCC7" w14:textId="1ED74336" w:rsidR="00FC3C61" w:rsidRDefault="00F12465" w:rsidP="002D0238">
      <w:pPr>
        <w:spacing w:after="240" w:line="360" w:lineRule="auto"/>
      </w:pPr>
      <w:r w:rsidRPr="00F12465">
        <w:rPr>
          <w:rFonts w:asciiTheme="minorHAnsi" w:hAnsiTheme="minorHAnsi" w:cstheme="minorHAnsi"/>
          <w:szCs w:val="24"/>
        </w:rPr>
        <w:t xml:space="preserve">On 14 April 2021, Sense acquired the assets </w:t>
      </w:r>
      <w:r w:rsidR="00A645AE">
        <w:rPr>
          <w:rFonts w:asciiTheme="minorHAnsi" w:hAnsiTheme="minorHAnsi" w:cstheme="minorHAnsi"/>
          <w:szCs w:val="24"/>
        </w:rPr>
        <w:t xml:space="preserve">and ongoing trading activity </w:t>
      </w:r>
      <w:r w:rsidRPr="00F12465">
        <w:rPr>
          <w:rFonts w:asciiTheme="minorHAnsi" w:hAnsiTheme="minorHAnsi" w:cstheme="minorHAnsi"/>
          <w:szCs w:val="24"/>
        </w:rPr>
        <w:t xml:space="preserve">of Otterhayes Trust for a consideration of </w:t>
      </w:r>
      <w:r w:rsidR="00B21641" w:rsidRPr="00B21641">
        <w:t>£526,894</w:t>
      </w:r>
      <w:r w:rsidR="00715C53">
        <w:t xml:space="preserve"> settled by the assumption of bank loans which have subsequently been repaid</w:t>
      </w:r>
      <w:r w:rsidR="00B21641" w:rsidRPr="00B21641">
        <w:t>.</w:t>
      </w:r>
      <w:r w:rsidR="00715C53">
        <w:t xml:space="preserve"> The fair value of the net assets acquired significantly exceeds the consideration paid and will be reflected in the accounts in the current year.</w:t>
      </w:r>
    </w:p>
    <w:p w14:paraId="53154628" w14:textId="1EC83D05" w:rsidR="00FC3C61" w:rsidRDefault="00FC3C61" w:rsidP="00F12465">
      <w:pPr>
        <w:spacing w:after="240" w:line="360" w:lineRule="auto"/>
        <w:rPr>
          <w:rFonts w:asciiTheme="minorHAnsi" w:hAnsiTheme="minorHAnsi" w:cstheme="minorHAnsi"/>
          <w:szCs w:val="24"/>
        </w:rPr>
      </w:pPr>
      <w:r w:rsidRPr="00230B01">
        <w:rPr>
          <w:rFonts w:asciiTheme="minorHAnsi" w:hAnsiTheme="minorHAnsi" w:cstheme="minorHAnsi"/>
          <w:szCs w:val="24"/>
        </w:rPr>
        <w:t>On 15th September 2021 Sense repaid £2,301</w:t>
      </w:r>
      <w:r w:rsidR="002D0238">
        <w:rPr>
          <w:rFonts w:asciiTheme="minorHAnsi" w:hAnsiTheme="minorHAnsi" w:cstheme="minorHAnsi"/>
          <w:szCs w:val="24"/>
        </w:rPr>
        <w:t>,000</w:t>
      </w:r>
      <w:r w:rsidRPr="00230B01">
        <w:rPr>
          <w:rFonts w:asciiTheme="minorHAnsi" w:hAnsiTheme="minorHAnsi" w:cstheme="minorHAnsi"/>
          <w:szCs w:val="24"/>
        </w:rPr>
        <w:t xml:space="preserve"> of the loan detailed in note 17 above.</w:t>
      </w:r>
    </w:p>
    <w:p w14:paraId="30F2DB8A" w14:textId="77777777" w:rsidR="00233B80" w:rsidRPr="00F33517" w:rsidRDefault="00233B80" w:rsidP="00F33517">
      <w:pPr>
        <w:pStyle w:val="Heading1"/>
      </w:pPr>
      <w:r w:rsidRPr="00F33517">
        <w:lastRenderedPageBreak/>
        <w:t>Other information</w:t>
      </w:r>
    </w:p>
    <w:p w14:paraId="6FDD1C97" w14:textId="77777777" w:rsidR="00233B80" w:rsidRPr="00F33517" w:rsidRDefault="00233B80" w:rsidP="00F33517">
      <w:pPr>
        <w:pStyle w:val="Heading2"/>
      </w:pPr>
      <w:r w:rsidRPr="00F33517">
        <w:t>Major supporters of Sense in 2020/21</w:t>
      </w:r>
    </w:p>
    <w:tbl>
      <w:tblPr>
        <w:tblW w:w="9100" w:type="dxa"/>
        <w:tblInd w:w="108" w:type="dxa"/>
        <w:tblLook w:val="04A0" w:firstRow="1" w:lastRow="0" w:firstColumn="1" w:lastColumn="0" w:noHBand="0" w:noVBand="1"/>
      </w:tblPr>
      <w:tblGrid>
        <w:gridCol w:w="9100"/>
      </w:tblGrid>
      <w:tr w:rsidR="00233B80" w:rsidRPr="003E7BED" w14:paraId="33C97141" w14:textId="77777777" w:rsidTr="00F33517">
        <w:trPr>
          <w:trHeight w:val="280"/>
        </w:trPr>
        <w:tc>
          <w:tcPr>
            <w:tcW w:w="9100" w:type="dxa"/>
            <w:shd w:val="clear" w:color="auto" w:fill="auto"/>
            <w:noWrap/>
            <w:vAlign w:val="bottom"/>
            <w:hideMark/>
          </w:tcPr>
          <w:p w14:paraId="109EB66F" w14:textId="77777777" w:rsidR="00233B80" w:rsidRPr="00F33517" w:rsidRDefault="00233B80" w:rsidP="00F33517">
            <w:pPr>
              <w:pStyle w:val="Heading3"/>
            </w:pPr>
            <w:r w:rsidRPr="00F33517">
              <w:t>Sense</w:t>
            </w:r>
          </w:p>
        </w:tc>
      </w:tr>
      <w:tr w:rsidR="00233B80" w:rsidRPr="003E7BED" w14:paraId="7B17C18C" w14:textId="77777777" w:rsidTr="00F33517">
        <w:trPr>
          <w:trHeight w:val="280"/>
        </w:trPr>
        <w:tc>
          <w:tcPr>
            <w:tcW w:w="9100" w:type="dxa"/>
            <w:shd w:val="clear" w:color="auto" w:fill="auto"/>
            <w:noWrap/>
            <w:vAlign w:val="bottom"/>
            <w:hideMark/>
          </w:tcPr>
          <w:p w14:paraId="520A958A"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Alex de Winton</w:t>
            </w:r>
          </w:p>
        </w:tc>
      </w:tr>
      <w:tr w:rsidR="00233B80" w:rsidRPr="003E7BED" w14:paraId="2C26B9AB" w14:textId="77777777" w:rsidTr="00F33517">
        <w:trPr>
          <w:trHeight w:val="280"/>
        </w:trPr>
        <w:tc>
          <w:tcPr>
            <w:tcW w:w="9100" w:type="dxa"/>
            <w:shd w:val="clear" w:color="auto" w:fill="auto"/>
            <w:noWrap/>
            <w:vAlign w:val="bottom"/>
            <w:hideMark/>
          </w:tcPr>
          <w:p w14:paraId="5968FFB5"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Arts Council England</w:t>
            </w:r>
          </w:p>
        </w:tc>
      </w:tr>
      <w:tr w:rsidR="00233B80" w:rsidRPr="003E7BED" w14:paraId="71E235CB" w14:textId="77777777" w:rsidTr="00F33517">
        <w:trPr>
          <w:trHeight w:val="280"/>
        </w:trPr>
        <w:tc>
          <w:tcPr>
            <w:tcW w:w="9100" w:type="dxa"/>
            <w:shd w:val="clear" w:color="auto" w:fill="auto"/>
            <w:noWrap/>
            <w:vAlign w:val="bottom"/>
            <w:hideMark/>
          </w:tcPr>
          <w:p w14:paraId="64AD92B6"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Audrey Earle Charitable Trust</w:t>
            </w:r>
          </w:p>
        </w:tc>
      </w:tr>
      <w:tr w:rsidR="00233B80" w:rsidRPr="003E7BED" w14:paraId="5FA1B9F6" w14:textId="77777777" w:rsidTr="00F33517">
        <w:trPr>
          <w:trHeight w:val="280"/>
        </w:trPr>
        <w:tc>
          <w:tcPr>
            <w:tcW w:w="9100" w:type="dxa"/>
            <w:shd w:val="clear" w:color="auto" w:fill="auto"/>
            <w:noWrap/>
            <w:vAlign w:val="bottom"/>
            <w:hideMark/>
          </w:tcPr>
          <w:p w14:paraId="0E36993F"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BBC Children In Need</w:t>
            </w:r>
          </w:p>
        </w:tc>
      </w:tr>
      <w:tr w:rsidR="00233B80" w:rsidRPr="003E7BED" w14:paraId="613F0F04" w14:textId="77777777" w:rsidTr="00F33517">
        <w:trPr>
          <w:trHeight w:val="280"/>
        </w:trPr>
        <w:tc>
          <w:tcPr>
            <w:tcW w:w="9100" w:type="dxa"/>
            <w:shd w:val="clear" w:color="auto" w:fill="auto"/>
            <w:noWrap/>
            <w:vAlign w:val="bottom"/>
            <w:hideMark/>
          </w:tcPr>
          <w:p w14:paraId="5A67F56C"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Birkdale Trust for Hearing Impaired Ltd</w:t>
            </w:r>
          </w:p>
        </w:tc>
      </w:tr>
      <w:tr w:rsidR="00233B80" w:rsidRPr="003E7BED" w14:paraId="0C17C994" w14:textId="77777777" w:rsidTr="00F33517">
        <w:trPr>
          <w:trHeight w:val="280"/>
        </w:trPr>
        <w:tc>
          <w:tcPr>
            <w:tcW w:w="9100" w:type="dxa"/>
            <w:shd w:val="clear" w:color="auto" w:fill="auto"/>
            <w:noWrap/>
            <w:vAlign w:val="bottom"/>
            <w:hideMark/>
          </w:tcPr>
          <w:p w14:paraId="4B30040A"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Cameron Homes</w:t>
            </w:r>
          </w:p>
        </w:tc>
      </w:tr>
      <w:tr w:rsidR="00233B80" w:rsidRPr="003E7BED" w14:paraId="2B30B391" w14:textId="77777777" w:rsidTr="00F33517">
        <w:trPr>
          <w:trHeight w:val="280"/>
        </w:trPr>
        <w:tc>
          <w:tcPr>
            <w:tcW w:w="9100" w:type="dxa"/>
            <w:shd w:val="clear" w:color="auto" w:fill="auto"/>
            <w:noWrap/>
            <w:vAlign w:val="bottom"/>
            <w:hideMark/>
          </w:tcPr>
          <w:p w14:paraId="079CF35C"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Cantiacorum Foundation</w:t>
            </w:r>
          </w:p>
        </w:tc>
      </w:tr>
      <w:tr w:rsidR="00233B80" w:rsidRPr="003E7BED" w14:paraId="7E62FE4B" w14:textId="77777777" w:rsidTr="00F33517">
        <w:trPr>
          <w:trHeight w:val="280"/>
        </w:trPr>
        <w:tc>
          <w:tcPr>
            <w:tcW w:w="9100" w:type="dxa"/>
            <w:shd w:val="clear" w:color="auto" w:fill="auto"/>
            <w:noWrap/>
            <w:vAlign w:val="bottom"/>
            <w:hideMark/>
          </w:tcPr>
          <w:p w14:paraId="06657C6C"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Catherine Paul</w:t>
            </w:r>
          </w:p>
        </w:tc>
      </w:tr>
      <w:tr w:rsidR="00233B80" w:rsidRPr="003E7BED" w14:paraId="5CBE612E" w14:textId="77777777" w:rsidTr="00F33517">
        <w:trPr>
          <w:trHeight w:val="280"/>
        </w:trPr>
        <w:tc>
          <w:tcPr>
            <w:tcW w:w="9100" w:type="dxa"/>
            <w:shd w:val="clear" w:color="auto" w:fill="auto"/>
            <w:noWrap/>
            <w:vAlign w:val="bottom"/>
            <w:hideMark/>
          </w:tcPr>
          <w:p w14:paraId="36C272E4"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Cecil Rosen Charitable Trust</w:t>
            </w:r>
          </w:p>
        </w:tc>
      </w:tr>
      <w:tr w:rsidR="00233B80" w:rsidRPr="003E7BED" w14:paraId="1E203BD2" w14:textId="77777777" w:rsidTr="00F33517">
        <w:trPr>
          <w:trHeight w:val="280"/>
        </w:trPr>
        <w:tc>
          <w:tcPr>
            <w:tcW w:w="9100" w:type="dxa"/>
            <w:shd w:val="clear" w:color="auto" w:fill="auto"/>
            <w:noWrap/>
            <w:vAlign w:val="bottom"/>
            <w:hideMark/>
          </w:tcPr>
          <w:p w14:paraId="0EA2FF13"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Dance Hub</w:t>
            </w:r>
          </w:p>
        </w:tc>
      </w:tr>
      <w:tr w:rsidR="00233B80" w:rsidRPr="003E7BED" w14:paraId="001C06E3" w14:textId="77777777" w:rsidTr="00F33517">
        <w:trPr>
          <w:trHeight w:val="280"/>
        </w:trPr>
        <w:tc>
          <w:tcPr>
            <w:tcW w:w="9100" w:type="dxa"/>
            <w:shd w:val="clear" w:color="auto" w:fill="auto"/>
            <w:noWrap/>
            <w:vAlign w:val="center"/>
            <w:hideMark/>
          </w:tcPr>
          <w:p w14:paraId="55A39871"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Department of Health &amp; Social Care</w:t>
            </w:r>
          </w:p>
        </w:tc>
      </w:tr>
      <w:tr w:rsidR="00233B80" w:rsidRPr="003E7BED" w14:paraId="2C96AB25" w14:textId="77777777" w:rsidTr="00F33517">
        <w:trPr>
          <w:trHeight w:val="280"/>
        </w:trPr>
        <w:tc>
          <w:tcPr>
            <w:tcW w:w="9100" w:type="dxa"/>
            <w:shd w:val="clear" w:color="auto" w:fill="auto"/>
            <w:noWrap/>
            <w:vAlign w:val="bottom"/>
            <w:hideMark/>
          </w:tcPr>
          <w:p w14:paraId="4E40F227"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Erica Wax</w:t>
            </w:r>
          </w:p>
        </w:tc>
      </w:tr>
      <w:tr w:rsidR="00233B80" w:rsidRPr="003E7BED" w14:paraId="7E77F986" w14:textId="77777777" w:rsidTr="00F33517">
        <w:trPr>
          <w:trHeight w:val="280"/>
        </w:trPr>
        <w:tc>
          <w:tcPr>
            <w:tcW w:w="9100" w:type="dxa"/>
            <w:shd w:val="clear" w:color="auto" w:fill="auto"/>
            <w:noWrap/>
            <w:vAlign w:val="bottom"/>
            <w:hideMark/>
          </w:tcPr>
          <w:p w14:paraId="2B307EAA"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Ernest Hecht Charitable Foundation</w:t>
            </w:r>
          </w:p>
        </w:tc>
      </w:tr>
      <w:tr w:rsidR="00233B80" w:rsidRPr="003E7BED" w14:paraId="057491F4" w14:textId="77777777" w:rsidTr="00F33517">
        <w:trPr>
          <w:trHeight w:val="280"/>
        </w:trPr>
        <w:tc>
          <w:tcPr>
            <w:tcW w:w="9100" w:type="dxa"/>
            <w:shd w:val="clear" w:color="auto" w:fill="auto"/>
            <w:noWrap/>
            <w:vAlign w:val="bottom"/>
            <w:hideMark/>
          </w:tcPr>
          <w:p w14:paraId="5BAC8B9B"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Fowler Smith and Jones Trust</w:t>
            </w:r>
          </w:p>
        </w:tc>
      </w:tr>
      <w:tr w:rsidR="00233B80" w:rsidRPr="003E7BED" w14:paraId="51F28575" w14:textId="77777777" w:rsidTr="00F33517">
        <w:trPr>
          <w:trHeight w:val="280"/>
        </w:trPr>
        <w:tc>
          <w:tcPr>
            <w:tcW w:w="9100" w:type="dxa"/>
            <w:shd w:val="clear" w:color="auto" w:fill="auto"/>
            <w:noWrap/>
            <w:vAlign w:val="center"/>
            <w:hideMark/>
          </w:tcPr>
          <w:p w14:paraId="640FEC8B"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Garfield Weston Foundation</w:t>
            </w:r>
          </w:p>
        </w:tc>
      </w:tr>
      <w:tr w:rsidR="00233B80" w:rsidRPr="003E7BED" w14:paraId="196744D2" w14:textId="77777777" w:rsidTr="00F33517">
        <w:trPr>
          <w:trHeight w:val="280"/>
        </w:trPr>
        <w:tc>
          <w:tcPr>
            <w:tcW w:w="9100" w:type="dxa"/>
            <w:shd w:val="clear" w:color="auto" w:fill="auto"/>
            <w:noWrap/>
            <w:vAlign w:val="bottom"/>
            <w:hideMark/>
          </w:tcPr>
          <w:p w14:paraId="5FF6C819"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Gertrude Gourvitch Charitable Trust</w:t>
            </w:r>
          </w:p>
        </w:tc>
      </w:tr>
      <w:tr w:rsidR="00233B80" w:rsidRPr="003E7BED" w14:paraId="7536447B" w14:textId="77777777" w:rsidTr="00F33517">
        <w:trPr>
          <w:trHeight w:val="280"/>
        </w:trPr>
        <w:tc>
          <w:tcPr>
            <w:tcW w:w="9100" w:type="dxa"/>
            <w:shd w:val="clear" w:color="auto" w:fill="auto"/>
            <w:noWrap/>
            <w:vAlign w:val="bottom"/>
            <w:hideMark/>
          </w:tcPr>
          <w:p w14:paraId="29C7E8AF"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GMC Trust</w:t>
            </w:r>
          </w:p>
        </w:tc>
      </w:tr>
      <w:tr w:rsidR="00233B80" w:rsidRPr="003E7BED" w14:paraId="74EB028E" w14:textId="77777777" w:rsidTr="00F33517">
        <w:trPr>
          <w:trHeight w:val="280"/>
        </w:trPr>
        <w:tc>
          <w:tcPr>
            <w:tcW w:w="9100" w:type="dxa"/>
            <w:shd w:val="clear" w:color="auto" w:fill="auto"/>
            <w:noWrap/>
            <w:vAlign w:val="bottom"/>
            <w:hideMark/>
          </w:tcPr>
          <w:p w14:paraId="3DEE2AC1"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Graham and Mary Stacy Trust</w:t>
            </w:r>
          </w:p>
        </w:tc>
      </w:tr>
      <w:tr w:rsidR="00233B80" w:rsidRPr="003E7BED" w14:paraId="567B2779" w14:textId="77777777" w:rsidTr="00F33517">
        <w:trPr>
          <w:trHeight w:val="280"/>
        </w:trPr>
        <w:tc>
          <w:tcPr>
            <w:tcW w:w="9100" w:type="dxa"/>
            <w:shd w:val="clear" w:color="auto" w:fill="auto"/>
            <w:noWrap/>
            <w:vAlign w:val="bottom"/>
            <w:hideMark/>
          </w:tcPr>
          <w:p w14:paraId="76CDF69F"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Graham Stacy</w:t>
            </w:r>
          </w:p>
        </w:tc>
      </w:tr>
      <w:tr w:rsidR="00233B80" w:rsidRPr="003E7BED" w14:paraId="7C3C19FB" w14:textId="77777777" w:rsidTr="00F33517">
        <w:trPr>
          <w:trHeight w:val="280"/>
        </w:trPr>
        <w:tc>
          <w:tcPr>
            <w:tcW w:w="9100" w:type="dxa"/>
            <w:shd w:val="clear" w:color="auto" w:fill="auto"/>
            <w:noWrap/>
            <w:vAlign w:val="bottom"/>
            <w:hideMark/>
          </w:tcPr>
          <w:p w14:paraId="4DA63495"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Grow Wild</w:t>
            </w:r>
          </w:p>
        </w:tc>
      </w:tr>
      <w:tr w:rsidR="00233B80" w:rsidRPr="003E7BED" w14:paraId="11B902F9" w14:textId="77777777" w:rsidTr="00F33517">
        <w:trPr>
          <w:trHeight w:val="280"/>
        </w:trPr>
        <w:tc>
          <w:tcPr>
            <w:tcW w:w="9100" w:type="dxa"/>
            <w:shd w:val="clear" w:color="auto" w:fill="auto"/>
            <w:noWrap/>
            <w:vAlign w:val="bottom"/>
            <w:hideMark/>
          </w:tcPr>
          <w:p w14:paraId="28BDBAEE"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Hatfield Davis Trust</w:t>
            </w:r>
          </w:p>
        </w:tc>
      </w:tr>
      <w:tr w:rsidR="00233B80" w:rsidRPr="003E7BED" w14:paraId="671A308A" w14:textId="77777777" w:rsidTr="00F33517">
        <w:trPr>
          <w:trHeight w:val="280"/>
        </w:trPr>
        <w:tc>
          <w:tcPr>
            <w:tcW w:w="9100" w:type="dxa"/>
            <w:shd w:val="clear" w:color="auto" w:fill="auto"/>
            <w:noWrap/>
            <w:vAlign w:val="bottom"/>
            <w:hideMark/>
          </w:tcPr>
          <w:p w14:paraId="01B3BB04"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Helen Robertson Charitable Trust</w:t>
            </w:r>
          </w:p>
        </w:tc>
      </w:tr>
      <w:tr w:rsidR="00233B80" w:rsidRPr="003E7BED" w14:paraId="0A6F885E" w14:textId="77777777" w:rsidTr="00F33517">
        <w:trPr>
          <w:trHeight w:val="280"/>
        </w:trPr>
        <w:tc>
          <w:tcPr>
            <w:tcW w:w="9100" w:type="dxa"/>
            <w:shd w:val="clear" w:color="auto" w:fill="auto"/>
            <w:noWrap/>
            <w:vAlign w:val="bottom"/>
            <w:hideMark/>
          </w:tcPr>
          <w:p w14:paraId="72C4FECA"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Jesus Hospital Charity</w:t>
            </w:r>
          </w:p>
        </w:tc>
      </w:tr>
      <w:tr w:rsidR="00233B80" w:rsidRPr="003E7BED" w14:paraId="6E8D1A59" w14:textId="77777777" w:rsidTr="00F33517">
        <w:trPr>
          <w:trHeight w:val="280"/>
        </w:trPr>
        <w:tc>
          <w:tcPr>
            <w:tcW w:w="9100" w:type="dxa"/>
            <w:shd w:val="clear" w:color="auto" w:fill="auto"/>
            <w:noWrap/>
            <w:vAlign w:val="bottom"/>
            <w:hideMark/>
          </w:tcPr>
          <w:p w14:paraId="73CF30B9"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John Crabtree</w:t>
            </w:r>
          </w:p>
        </w:tc>
      </w:tr>
      <w:tr w:rsidR="00233B80" w:rsidRPr="003E7BED" w14:paraId="3750311C" w14:textId="77777777" w:rsidTr="00F33517">
        <w:trPr>
          <w:trHeight w:val="280"/>
        </w:trPr>
        <w:tc>
          <w:tcPr>
            <w:tcW w:w="9100" w:type="dxa"/>
            <w:shd w:val="clear" w:color="auto" w:fill="auto"/>
            <w:noWrap/>
            <w:vAlign w:val="bottom"/>
            <w:hideMark/>
          </w:tcPr>
          <w:p w14:paraId="3638ACF6"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Joseph Strong Frazer Trust</w:t>
            </w:r>
          </w:p>
        </w:tc>
      </w:tr>
      <w:tr w:rsidR="00233B80" w:rsidRPr="003E7BED" w14:paraId="27724D8D" w14:textId="77777777" w:rsidTr="00F33517">
        <w:trPr>
          <w:trHeight w:val="280"/>
        </w:trPr>
        <w:tc>
          <w:tcPr>
            <w:tcW w:w="9100" w:type="dxa"/>
            <w:shd w:val="clear" w:color="auto" w:fill="auto"/>
            <w:noWrap/>
            <w:vAlign w:val="bottom"/>
            <w:hideMark/>
          </w:tcPr>
          <w:p w14:paraId="1A78CD8D"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London Stock Exchange Group Foundation</w:t>
            </w:r>
          </w:p>
        </w:tc>
      </w:tr>
      <w:tr w:rsidR="00233B80" w:rsidRPr="003E7BED" w14:paraId="4CF0E1A3" w14:textId="77777777" w:rsidTr="00F33517">
        <w:trPr>
          <w:trHeight w:val="280"/>
        </w:trPr>
        <w:tc>
          <w:tcPr>
            <w:tcW w:w="9100" w:type="dxa"/>
            <w:shd w:val="clear" w:color="auto" w:fill="auto"/>
            <w:noWrap/>
            <w:vAlign w:val="bottom"/>
            <w:hideMark/>
          </w:tcPr>
          <w:p w14:paraId="6715DDF5"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Merchant Taylors' Company Trusts</w:t>
            </w:r>
          </w:p>
        </w:tc>
      </w:tr>
      <w:tr w:rsidR="00233B80" w:rsidRPr="003E7BED" w14:paraId="1C871419" w14:textId="77777777" w:rsidTr="00F33517">
        <w:trPr>
          <w:trHeight w:val="280"/>
        </w:trPr>
        <w:tc>
          <w:tcPr>
            <w:tcW w:w="9100" w:type="dxa"/>
            <w:shd w:val="clear" w:color="auto" w:fill="auto"/>
            <w:noWrap/>
            <w:vAlign w:val="bottom"/>
            <w:hideMark/>
          </w:tcPr>
          <w:p w14:paraId="500CF7B1"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Order of Red Cross of Constantine</w:t>
            </w:r>
          </w:p>
        </w:tc>
      </w:tr>
      <w:tr w:rsidR="00233B80" w:rsidRPr="003E7BED" w14:paraId="70F38E6A" w14:textId="77777777" w:rsidTr="00F33517">
        <w:trPr>
          <w:trHeight w:val="280"/>
        </w:trPr>
        <w:tc>
          <w:tcPr>
            <w:tcW w:w="9100" w:type="dxa"/>
            <w:shd w:val="clear" w:color="auto" w:fill="auto"/>
            <w:noWrap/>
            <w:vAlign w:val="bottom"/>
            <w:hideMark/>
          </w:tcPr>
          <w:p w14:paraId="051AD1E9"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Outdoors For All</w:t>
            </w:r>
          </w:p>
        </w:tc>
      </w:tr>
      <w:tr w:rsidR="00233B80" w:rsidRPr="003E7BED" w14:paraId="2DFDDE8E" w14:textId="77777777" w:rsidTr="00F33517">
        <w:trPr>
          <w:trHeight w:val="280"/>
        </w:trPr>
        <w:tc>
          <w:tcPr>
            <w:tcW w:w="9100" w:type="dxa"/>
            <w:shd w:val="clear" w:color="auto" w:fill="auto"/>
            <w:noWrap/>
            <w:vAlign w:val="bottom"/>
            <w:hideMark/>
          </w:tcPr>
          <w:p w14:paraId="4AAB703E"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Pamela Coate</w:t>
            </w:r>
          </w:p>
        </w:tc>
      </w:tr>
      <w:tr w:rsidR="00233B80" w:rsidRPr="003E7BED" w14:paraId="2FB43406" w14:textId="77777777" w:rsidTr="00F33517">
        <w:trPr>
          <w:trHeight w:val="280"/>
        </w:trPr>
        <w:tc>
          <w:tcPr>
            <w:tcW w:w="9100" w:type="dxa"/>
            <w:shd w:val="clear" w:color="auto" w:fill="auto"/>
            <w:noWrap/>
            <w:vAlign w:val="bottom"/>
            <w:hideMark/>
          </w:tcPr>
          <w:p w14:paraId="7F4FB3DD"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Payne Gallwey 1989 Charitable Trust</w:t>
            </w:r>
          </w:p>
        </w:tc>
      </w:tr>
      <w:tr w:rsidR="00233B80" w:rsidRPr="003E7BED" w14:paraId="449563AD" w14:textId="77777777" w:rsidTr="00F33517">
        <w:trPr>
          <w:trHeight w:val="280"/>
        </w:trPr>
        <w:tc>
          <w:tcPr>
            <w:tcW w:w="9100" w:type="dxa"/>
            <w:shd w:val="clear" w:color="auto" w:fill="auto"/>
            <w:noWrap/>
            <w:vAlign w:val="bottom"/>
            <w:hideMark/>
          </w:tcPr>
          <w:p w14:paraId="2F3CA512"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Pears Foundation</w:t>
            </w:r>
          </w:p>
        </w:tc>
      </w:tr>
      <w:tr w:rsidR="00233B80" w:rsidRPr="003E7BED" w14:paraId="3CCBBA89" w14:textId="77777777" w:rsidTr="00F33517">
        <w:trPr>
          <w:trHeight w:val="280"/>
        </w:trPr>
        <w:tc>
          <w:tcPr>
            <w:tcW w:w="9100" w:type="dxa"/>
            <w:shd w:val="clear" w:color="auto" w:fill="auto"/>
            <w:noWrap/>
            <w:vAlign w:val="bottom"/>
            <w:hideMark/>
          </w:tcPr>
          <w:p w14:paraId="321DD045"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lastRenderedPageBreak/>
              <w:t>Peter Storrs Trust</w:t>
            </w:r>
          </w:p>
        </w:tc>
      </w:tr>
      <w:tr w:rsidR="00233B80" w:rsidRPr="003E7BED" w14:paraId="56F12253" w14:textId="77777777" w:rsidTr="00F33517">
        <w:trPr>
          <w:trHeight w:val="280"/>
        </w:trPr>
        <w:tc>
          <w:tcPr>
            <w:tcW w:w="9100" w:type="dxa"/>
            <w:shd w:val="clear" w:color="auto" w:fill="auto"/>
            <w:noWrap/>
            <w:vAlign w:val="bottom"/>
            <w:hideMark/>
          </w:tcPr>
          <w:p w14:paraId="6EC000F1"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Price Parry Charitable Trust</w:t>
            </w:r>
          </w:p>
        </w:tc>
      </w:tr>
      <w:tr w:rsidR="00233B80" w:rsidRPr="003E7BED" w14:paraId="5AE2A1BD" w14:textId="77777777" w:rsidTr="00F33517">
        <w:trPr>
          <w:trHeight w:val="280"/>
        </w:trPr>
        <w:tc>
          <w:tcPr>
            <w:tcW w:w="9100" w:type="dxa"/>
            <w:shd w:val="clear" w:color="auto" w:fill="auto"/>
            <w:noWrap/>
            <w:vAlign w:val="bottom"/>
            <w:hideMark/>
          </w:tcPr>
          <w:p w14:paraId="7BBE9EE5"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Roger Eaton</w:t>
            </w:r>
          </w:p>
        </w:tc>
      </w:tr>
      <w:tr w:rsidR="00233B80" w:rsidRPr="003E7BED" w14:paraId="631F5183" w14:textId="77777777" w:rsidTr="00F33517">
        <w:trPr>
          <w:trHeight w:val="280"/>
        </w:trPr>
        <w:tc>
          <w:tcPr>
            <w:tcW w:w="9100" w:type="dxa"/>
            <w:shd w:val="clear" w:color="auto" w:fill="auto"/>
            <w:noWrap/>
            <w:vAlign w:val="bottom"/>
            <w:hideMark/>
          </w:tcPr>
          <w:p w14:paraId="4363B4E3"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Smith Charitable Trust</w:t>
            </w:r>
          </w:p>
        </w:tc>
      </w:tr>
      <w:tr w:rsidR="00233B80" w:rsidRPr="003E7BED" w14:paraId="2D5B29EC" w14:textId="77777777" w:rsidTr="00F33517">
        <w:trPr>
          <w:trHeight w:val="280"/>
        </w:trPr>
        <w:tc>
          <w:tcPr>
            <w:tcW w:w="9100" w:type="dxa"/>
            <w:shd w:val="clear" w:color="auto" w:fill="auto"/>
            <w:noWrap/>
            <w:vAlign w:val="bottom"/>
            <w:hideMark/>
          </w:tcPr>
          <w:p w14:paraId="438701C1"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Sport England</w:t>
            </w:r>
          </w:p>
        </w:tc>
      </w:tr>
      <w:tr w:rsidR="00233B80" w:rsidRPr="003E7BED" w14:paraId="22D19A49" w14:textId="77777777" w:rsidTr="00F33517">
        <w:trPr>
          <w:trHeight w:val="280"/>
        </w:trPr>
        <w:tc>
          <w:tcPr>
            <w:tcW w:w="9100" w:type="dxa"/>
            <w:shd w:val="clear" w:color="auto" w:fill="auto"/>
            <w:noWrap/>
            <w:vAlign w:val="bottom"/>
            <w:hideMark/>
          </w:tcPr>
          <w:p w14:paraId="1D64104A"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Stanley Fink</w:t>
            </w:r>
          </w:p>
        </w:tc>
      </w:tr>
      <w:tr w:rsidR="00233B80" w:rsidRPr="003E7BED" w14:paraId="73BA4137" w14:textId="77777777" w:rsidTr="00F33517">
        <w:trPr>
          <w:trHeight w:val="280"/>
        </w:trPr>
        <w:tc>
          <w:tcPr>
            <w:tcW w:w="9100" w:type="dxa"/>
            <w:shd w:val="clear" w:color="auto" w:fill="auto"/>
            <w:noWrap/>
            <w:vAlign w:val="bottom"/>
            <w:hideMark/>
          </w:tcPr>
          <w:p w14:paraId="5E18AD39"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Stuart and Joanna Riley</w:t>
            </w:r>
          </w:p>
        </w:tc>
      </w:tr>
      <w:tr w:rsidR="00233B80" w:rsidRPr="003E7BED" w14:paraId="756D8083" w14:textId="77777777" w:rsidTr="00F33517">
        <w:trPr>
          <w:trHeight w:val="280"/>
        </w:trPr>
        <w:tc>
          <w:tcPr>
            <w:tcW w:w="9100" w:type="dxa"/>
            <w:shd w:val="clear" w:color="auto" w:fill="auto"/>
            <w:noWrap/>
            <w:vAlign w:val="bottom"/>
            <w:hideMark/>
          </w:tcPr>
          <w:p w14:paraId="4B64CF32"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Sweeney Foundation</w:t>
            </w:r>
          </w:p>
        </w:tc>
      </w:tr>
      <w:tr w:rsidR="00233B80" w:rsidRPr="003E7BED" w14:paraId="54B3851D" w14:textId="77777777" w:rsidTr="00F33517">
        <w:trPr>
          <w:trHeight w:val="280"/>
        </w:trPr>
        <w:tc>
          <w:tcPr>
            <w:tcW w:w="9100" w:type="dxa"/>
            <w:shd w:val="clear" w:color="auto" w:fill="auto"/>
            <w:noWrap/>
            <w:vAlign w:val="bottom"/>
            <w:hideMark/>
          </w:tcPr>
          <w:p w14:paraId="04E80925"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29th May 1961 Charitable Trust</w:t>
            </w:r>
          </w:p>
        </w:tc>
      </w:tr>
      <w:tr w:rsidR="00233B80" w:rsidRPr="003E7BED" w14:paraId="46E73DA3" w14:textId="77777777" w:rsidTr="00F33517">
        <w:trPr>
          <w:trHeight w:val="280"/>
        </w:trPr>
        <w:tc>
          <w:tcPr>
            <w:tcW w:w="9100" w:type="dxa"/>
            <w:shd w:val="clear" w:color="auto" w:fill="auto"/>
            <w:noWrap/>
            <w:vAlign w:val="bottom"/>
            <w:hideMark/>
          </w:tcPr>
          <w:p w14:paraId="06069DFA"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Annette Duvollet Trust</w:t>
            </w:r>
          </w:p>
        </w:tc>
      </w:tr>
      <w:tr w:rsidR="00233B80" w:rsidRPr="003E7BED" w14:paraId="65E40475" w14:textId="77777777" w:rsidTr="00F33517">
        <w:trPr>
          <w:trHeight w:val="280"/>
        </w:trPr>
        <w:tc>
          <w:tcPr>
            <w:tcW w:w="9100" w:type="dxa"/>
            <w:shd w:val="clear" w:color="auto" w:fill="auto"/>
            <w:noWrap/>
            <w:vAlign w:val="bottom"/>
            <w:hideMark/>
          </w:tcPr>
          <w:p w14:paraId="30346A6F"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Ballinger Charitable Trust</w:t>
            </w:r>
          </w:p>
        </w:tc>
      </w:tr>
      <w:tr w:rsidR="00233B80" w:rsidRPr="003E7BED" w14:paraId="4AECDCAA" w14:textId="77777777" w:rsidTr="00F33517">
        <w:trPr>
          <w:trHeight w:val="280"/>
        </w:trPr>
        <w:tc>
          <w:tcPr>
            <w:tcW w:w="9100" w:type="dxa"/>
            <w:shd w:val="clear" w:color="auto" w:fill="auto"/>
            <w:noWrap/>
            <w:vAlign w:val="bottom"/>
            <w:hideMark/>
          </w:tcPr>
          <w:p w14:paraId="778BD810"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Barbour Foundation</w:t>
            </w:r>
          </w:p>
        </w:tc>
      </w:tr>
      <w:tr w:rsidR="00233B80" w:rsidRPr="003E7BED" w14:paraId="01C33FDB" w14:textId="77777777" w:rsidTr="00F33517">
        <w:trPr>
          <w:trHeight w:val="280"/>
        </w:trPr>
        <w:tc>
          <w:tcPr>
            <w:tcW w:w="9100" w:type="dxa"/>
            <w:shd w:val="clear" w:color="auto" w:fill="auto"/>
            <w:noWrap/>
            <w:vAlign w:val="bottom"/>
            <w:hideMark/>
          </w:tcPr>
          <w:p w14:paraId="7BDA5386"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Bartle Family Charitable Trust</w:t>
            </w:r>
          </w:p>
        </w:tc>
      </w:tr>
      <w:tr w:rsidR="00233B80" w:rsidRPr="003E7BED" w14:paraId="47865787" w14:textId="77777777" w:rsidTr="00F33517">
        <w:trPr>
          <w:trHeight w:val="280"/>
        </w:trPr>
        <w:tc>
          <w:tcPr>
            <w:tcW w:w="9100" w:type="dxa"/>
            <w:shd w:val="clear" w:color="auto" w:fill="auto"/>
            <w:noWrap/>
            <w:vAlign w:val="bottom"/>
            <w:hideMark/>
          </w:tcPr>
          <w:p w14:paraId="3A7577EB"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Beatrice Laing Trust</w:t>
            </w:r>
          </w:p>
        </w:tc>
      </w:tr>
      <w:tr w:rsidR="00233B80" w:rsidRPr="003E7BED" w14:paraId="1DCF2F10" w14:textId="77777777" w:rsidTr="00F33517">
        <w:trPr>
          <w:trHeight w:val="280"/>
        </w:trPr>
        <w:tc>
          <w:tcPr>
            <w:tcW w:w="9100" w:type="dxa"/>
            <w:shd w:val="clear" w:color="auto" w:fill="auto"/>
            <w:noWrap/>
            <w:vAlign w:val="bottom"/>
            <w:hideMark/>
          </w:tcPr>
          <w:p w14:paraId="07D8A8C4"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Belsize Trust</w:t>
            </w:r>
          </w:p>
        </w:tc>
      </w:tr>
      <w:tr w:rsidR="00233B80" w:rsidRPr="003E7BED" w14:paraId="1CC577C1" w14:textId="77777777" w:rsidTr="00F33517">
        <w:trPr>
          <w:trHeight w:val="280"/>
        </w:trPr>
        <w:tc>
          <w:tcPr>
            <w:tcW w:w="9100" w:type="dxa"/>
            <w:shd w:val="clear" w:color="auto" w:fill="auto"/>
            <w:noWrap/>
            <w:vAlign w:val="bottom"/>
            <w:hideMark/>
          </w:tcPr>
          <w:p w14:paraId="304D33B5"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Blair Foundation</w:t>
            </w:r>
          </w:p>
        </w:tc>
      </w:tr>
      <w:tr w:rsidR="00233B80" w:rsidRPr="003E7BED" w14:paraId="51C9ED1E" w14:textId="77777777" w:rsidTr="00F33517">
        <w:trPr>
          <w:trHeight w:val="280"/>
        </w:trPr>
        <w:tc>
          <w:tcPr>
            <w:tcW w:w="9100" w:type="dxa"/>
            <w:shd w:val="clear" w:color="auto" w:fill="auto"/>
            <w:noWrap/>
            <w:vAlign w:val="bottom"/>
            <w:hideMark/>
          </w:tcPr>
          <w:p w14:paraId="5E8FE826"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Camelia Trust</w:t>
            </w:r>
          </w:p>
        </w:tc>
      </w:tr>
      <w:tr w:rsidR="00233B80" w:rsidRPr="003E7BED" w14:paraId="252C2D41" w14:textId="77777777" w:rsidTr="00F33517">
        <w:trPr>
          <w:trHeight w:val="280"/>
        </w:trPr>
        <w:tc>
          <w:tcPr>
            <w:tcW w:w="9100" w:type="dxa"/>
            <w:shd w:val="clear" w:color="auto" w:fill="auto"/>
            <w:noWrap/>
            <w:vAlign w:val="bottom"/>
            <w:hideMark/>
          </w:tcPr>
          <w:p w14:paraId="4A9A86A4"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Charles Wolfson Charitable Trust</w:t>
            </w:r>
          </w:p>
        </w:tc>
      </w:tr>
      <w:tr w:rsidR="00233B80" w:rsidRPr="003E7BED" w14:paraId="26FF84DD" w14:textId="77777777" w:rsidTr="00F33517">
        <w:trPr>
          <w:trHeight w:val="280"/>
        </w:trPr>
        <w:tc>
          <w:tcPr>
            <w:tcW w:w="9100" w:type="dxa"/>
            <w:shd w:val="clear" w:color="auto" w:fill="auto"/>
            <w:noWrap/>
            <w:vAlign w:val="bottom"/>
            <w:hideMark/>
          </w:tcPr>
          <w:p w14:paraId="2AD0CAC4"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CHEAR Foundation</w:t>
            </w:r>
          </w:p>
        </w:tc>
      </w:tr>
      <w:tr w:rsidR="00233B80" w:rsidRPr="003E7BED" w14:paraId="0CC6F7E1" w14:textId="77777777" w:rsidTr="00F33517">
        <w:trPr>
          <w:trHeight w:val="280"/>
        </w:trPr>
        <w:tc>
          <w:tcPr>
            <w:tcW w:w="9100" w:type="dxa"/>
            <w:shd w:val="clear" w:color="auto" w:fill="auto"/>
            <w:noWrap/>
            <w:vAlign w:val="bottom"/>
            <w:hideMark/>
          </w:tcPr>
          <w:p w14:paraId="3398ECF3"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City Bridge Trust</w:t>
            </w:r>
          </w:p>
        </w:tc>
      </w:tr>
      <w:tr w:rsidR="00233B80" w:rsidRPr="003E7BED" w14:paraId="134A4A75" w14:textId="77777777" w:rsidTr="00F33517">
        <w:trPr>
          <w:trHeight w:val="280"/>
        </w:trPr>
        <w:tc>
          <w:tcPr>
            <w:tcW w:w="9100" w:type="dxa"/>
            <w:shd w:val="clear" w:color="auto" w:fill="auto"/>
            <w:noWrap/>
            <w:vAlign w:val="bottom"/>
            <w:hideMark/>
          </w:tcPr>
          <w:p w14:paraId="48201ECC"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David Family Foundation</w:t>
            </w:r>
          </w:p>
        </w:tc>
      </w:tr>
      <w:tr w:rsidR="00233B80" w:rsidRPr="003E7BED" w14:paraId="297AEE9A" w14:textId="77777777" w:rsidTr="00F33517">
        <w:trPr>
          <w:trHeight w:val="280"/>
        </w:trPr>
        <w:tc>
          <w:tcPr>
            <w:tcW w:w="9100" w:type="dxa"/>
            <w:shd w:val="clear" w:color="auto" w:fill="auto"/>
            <w:noWrap/>
            <w:vAlign w:val="bottom"/>
            <w:hideMark/>
          </w:tcPr>
          <w:p w14:paraId="241735E2"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D'Oyly Carte Charitable Trust</w:t>
            </w:r>
          </w:p>
        </w:tc>
      </w:tr>
      <w:tr w:rsidR="00233B80" w:rsidRPr="003E7BED" w14:paraId="3005DA30" w14:textId="77777777" w:rsidTr="00F33517">
        <w:trPr>
          <w:trHeight w:val="280"/>
        </w:trPr>
        <w:tc>
          <w:tcPr>
            <w:tcW w:w="9100" w:type="dxa"/>
            <w:shd w:val="clear" w:color="auto" w:fill="auto"/>
            <w:noWrap/>
            <w:vAlign w:val="bottom"/>
            <w:hideMark/>
          </w:tcPr>
          <w:p w14:paraId="6C205911"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E F Rathbone Charitable Trust</w:t>
            </w:r>
          </w:p>
        </w:tc>
      </w:tr>
      <w:tr w:rsidR="00233B80" w:rsidRPr="003E7BED" w14:paraId="13D14967" w14:textId="77777777" w:rsidTr="00F33517">
        <w:trPr>
          <w:trHeight w:val="280"/>
        </w:trPr>
        <w:tc>
          <w:tcPr>
            <w:tcW w:w="9100" w:type="dxa"/>
            <w:shd w:val="clear" w:color="auto" w:fill="auto"/>
            <w:noWrap/>
            <w:vAlign w:val="bottom"/>
            <w:hideMark/>
          </w:tcPr>
          <w:p w14:paraId="6B902466"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Edward Cadbury Charitable Trust</w:t>
            </w:r>
          </w:p>
        </w:tc>
      </w:tr>
      <w:tr w:rsidR="00233B80" w:rsidRPr="003E7BED" w14:paraId="2E70A269" w14:textId="77777777" w:rsidTr="00F33517">
        <w:trPr>
          <w:trHeight w:val="280"/>
        </w:trPr>
        <w:tc>
          <w:tcPr>
            <w:tcW w:w="9100" w:type="dxa"/>
            <w:shd w:val="clear" w:color="auto" w:fill="auto"/>
            <w:noWrap/>
            <w:vAlign w:val="bottom"/>
            <w:hideMark/>
          </w:tcPr>
          <w:p w14:paraId="5EF9C111"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Essex Youth Trust</w:t>
            </w:r>
          </w:p>
        </w:tc>
      </w:tr>
      <w:tr w:rsidR="00233B80" w:rsidRPr="003E7BED" w14:paraId="2E20AF34" w14:textId="77777777" w:rsidTr="00F33517">
        <w:trPr>
          <w:trHeight w:val="280"/>
        </w:trPr>
        <w:tc>
          <w:tcPr>
            <w:tcW w:w="9100" w:type="dxa"/>
            <w:shd w:val="clear" w:color="auto" w:fill="auto"/>
            <w:noWrap/>
            <w:vAlign w:val="bottom"/>
            <w:hideMark/>
          </w:tcPr>
          <w:p w14:paraId="32136BF0"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Eveson Charitable Trust</w:t>
            </w:r>
          </w:p>
        </w:tc>
      </w:tr>
      <w:tr w:rsidR="00233B80" w:rsidRPr="003E7BED" w14:paraId="6AA66092" w14:textId="77777777" w:rsidTr="00F33517">
        <w:trPr>
          <w:trHeight w:val="280"/>
        </w:trPr>
        <w:tc>
          <w:tcPr>
            <w:tcW w:w="9100" w:type="dxa"/>
            <w:shd w:val="clear" w:color="auto" w:fill="auto"/>
            <w:noWrap/>
            <w:vAlign w:val="bottom"/>
            <w:hideMark/>
          </w:tcPr>
          <w:p w14:paraId="36EE2FA3"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Gale Family Charity Trust</w:t>
            </w:r>
          </w:p>
        </w:tc>
      </w:tr>
      <w:tr w:rsidR="00233B80" w:rsidRPr="003E7BED" w14:paraId="534D945A" w14:textId="77777777" w:rsidTr="00F33517">
        <w:trPr>
          <w:trHeight w:val="280"/>
        </w:trPr>
        <w:tc>
          <w:tcPr>
            <w:tcW w:w="9100" w:type="dxa"/>
            <w:shd w:val="clear" w:color="auto" w:fill="auto"/>
            <w:noWrap/>
            <w:vAlign w:val="bottom"/>
            <w:hideMark/>
          </w:tcPr>
          <w:p w14:paraId="0BD3B183"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Geoffrey Watling Charity</w:t>
            </w:r>
          </w:p>
        </w:tc>
      </w:tr>
      <w:tr w:rsidR="00233B80" w:rsidRPr="003E7BED" w14:paraId="79C8A73A" w14:textId="77777777" w:rsidTr="00F33517">
        <w:trPr>
          <w:trHeight w:val="280"/>
        </w:trPr>
        <w:tc>
          <w:tcPr>
            <w:tcW w:w="9100" w:type="dxa"/>
            <w:shd w:val="clear" w:color="auto" w:fill="auto"/>
            <w:noWrap/>
            <w:vAlign w:val="bottom"/>
            <w:hideMark/>
          </w:tcPr>
          <w:p w14:paraId="62412F83"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Hadley Trust</w:t>
            </w:r>
          </w:p>
        </w:tc>
      </w:tr>
      <w:tr w:rsidR="00233B80" w:rsidRPr="003E7BED" w14:paraId="04908121" w14:textId="77777777" w:rsidTr="00F33517">
        <w:trPr>
          <w:trHeight w:val="280"/>
        </w:trPr>
        <w:tc>
          <w:tcPr>
            <w:tcW w:w="9100" w:type="dxa"/>
            <w:shd w:val="clear" w:color="auto" w:fill="auto"/>
            <w:noWrap/>
            <w:vAlign w:val="bottom"/>
            <w:hideMark/>
          </w:tcPr>
          <w:p w14:paraId="21C458D4"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Helen Jean Cope Trust</w:t>
            </w:r>
          </w:p>
        </w:tc>
      </w:tr>
      <w:tr w:rsidR="00233B80" w:rsidRPr="003E7BED" w14:paraId="135BB989" w14:textId="77777777" w:rsidTr="00F33517">
        <w:trPr>
          <w:trHeight w:val="280"/>
        </w:trPr>
        <w:tc>
          <w:tcPr>
            <w:tcW w:w="9100" w:type="dxa"/>
            <w:shd w:val="clear" w:color="auto" w:fill="auto"/>
            <w:noWrap/>
            <w:vAlign w:val="bottom"/>
            <w:hideMark/>
          </w:tcPr>
          <w:p w14:paraId="36B686BC"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J &amp; M Britton Charitable Trust</w:t>
            </w:r>
          </w:p>
        </w:tc>
      </w:tr>
      <w:tr w:rsidR="00233B80" w:rsidRPr="003E7BED" w14:paraId="55BD9B7B" w14:textId="77777777" w:rsidTr="00F33517">
        <w:trPr>
          <w:trHeight w:val="280"/>
        </w:trPr>
        <w:tc>
          <w:tcPr>
            <w:tcW w:w="9100" w:type="dxa"/>
            <w:shd w:val="clear" w:color="auto" w:fill="auto"/>
            <w:noWrap/>
            <w:vAlign w:val="bottom"/>
            <w:hideMark/>
          </w:tcPr>
          <w:p w14:paraId="40E96B13"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J S Trust</w:t>
            </w:r>
          </w:p>
        </w:tc>
      </w:tr>
      <w:tr w:rsidR="00233B80" w:rsidRPr="003E7BED" w14:paraId="0EC906D8" w14:textId="77777777" w:rsidTr="00F33517">
        <w:trPr>
          <w:trHeight w:val="280"/>
        </w:trPr>
        <w:tc>
          <w:tcPr>
            <w:tcW w:w="9100" w:type="dxa"/>
            <w:shd w:val="clear" w:color="auto" w:fill="auto"/>
            <w:noWrap/>
            <w:vAlign w:val="bottom"/>
            <w:hideMark/>
          </w:tcPr>
          <w:p w14:paraId="284F9FF6" w14:textId="77777777" w:rsidR="00233B80"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John Pinto Foundation</w:t>
            </w:r>
          </w:p>
          <w:p w14:paraId="6602A6E2" w14:textId="6045D895" w:rsidR="00F77B07" w:rsidRPr="00E25C3F" w:rsidRDefault="00F77B07" w:rsidP="002160F2">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The Joyce Mary Mountain Will Trust</w:t>
            </w:r>
          </w:p>
        </w:tc>
      </w:tr>
      <w:tr w:rsidR="00233B80" w:rsidRPr="003E7BED" w14:paraId="2A291AC9" w14:textId="77777777" w:rsidTr="00F33517">
        <w:trPr>
          <w:trHeight w:val="280"/>
        </w:trPr>
        <w:tc>
          <w:tcPr>
            <w:tcW w:w="9100" w:type="dxa"/>
            <w:shd w:val="clear" w:color="auto" w:fill="auto"/>
            <w:noWrap/>
            <w:vAlign w:val="bottom"/>
            <w:hideMark/>
          </w:tcPr>
          <w:p w14:paraId="51183EAC"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Michael Marsh Charitable Trust</w:t>
            </w:r>
          </w:p>
        </w:tc>
      </w:tr>
      <w:tr w:rsidR="00233B80" w:rsidRPr="003E7BED" w14:paraId="320037E1" w14:textId="77777777" w:rsidTr="00F33517">
        <w:trPr>
          <w:trHeight w:val="280"/>
        </w:trPr>
        <w:tc>
          <w:tcPr>
            <w:tcW w:w="9100" w:type="dxa"/>
            <w:shd w:val="clear" w:color="auto" w:fill="auto"/>
            <w:noWrap/>
            <w:vAlign w:val="bottom"/>
            <w:hideMark/>
          </w:tcPr>
          <w:p w14:paraId="05F563BF"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National Lottery Community Fund</w:t>
            </w:r>
          </w:p>
        </w:tc>
      </w:tr>
      <w:tr w:rsidR="00233B80" w:rsidRPr="003E7BED" w14:paraId="59766EA2" w14:textId="77777777" w:rsidTr="00F33517">
        <w:trPr>
          <w:trHeight w:val="280"/>
        </w:trPr>
        <w:tc>
          <w:tcPr>
            <w:tcW w:w="9100" w:type="dxa"/>
            <w:shd w:val="clear" w:color="auto" w:fill="auto"/>
            <w:noWrap/>
            <w:vAlign w:val="bottom"/>
            <w:hideMark/>
          </w:tcPr>
          <w:p w14:paraId="4D6C93FF"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P F Charitable Trust</w:t>
            </w:r>
          </w:p>
        </w:tc>
      </w:tr>
      <w:tr w:rsidR="00233B80" w:rsidRPr="003E7BED" w14:paraId="3B9E9E91" w14:textId="77777777" w:rsidTr="00F33517">
        <w:trPr>
          <w:trHeight w:val="280"/>
        </w:trPr>
        <w:tc>
          <w:tcPr>
            <w:tcW w:w="9100" w:type="dxa"/>
            <w:shd w:val="clear" w:color="auto" w:fill="auto"/>
            <w:noWrap/>
            <w:vAlign w:val="bottom"/>
            <w:hideMark/>
          </w:tcPr>
          <w:p w14:paraId="2F7F2441"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lastRenderedPageBreak/>
              <w:t>The Patrick and Helena Frost Foundation</w:t>
            </w:r>
          </w:p>
        </w:tc>
      </w:tr>
      <w:tr w:rsidR="00233B80" w:rsidRPr="003E7BED" w14:paraId="623AA9C2" w14:textId="77777777" w:rsidTr="00F33517">
        <w:trPr>
          <w:trHeight w:val="280"/>
        </w:trPr>
        <w:tc>
          <w:tcPr>
            <w:tcW w:w="9100" w:type="dxa"/>
            <w:shd w:val="clear" w:color="auto" w:fill="auto"/>
            <w:noWrap/>
            <w:vAlign w:val="bottom"/>
            <w:hideMark/>
          </w:tcPr>
          <w:p w14:paraId="4F35E90E"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Pilkington Charities Fund</w:t>
            </w:r>
          </w:p>
        </w:tc>
      </w:tr>
      <w:tr w:rsidR="00233B80" w:rsidRPr="003E7BED" w14:paraId="384940EF" w14:textId="77777777" w:rsidTr="00F33517">
        <w:trPr>
          <w:trHeight w:val="280"/>
        </w:trPr>
        <w:tc>
          <w:tcPr>
            <w:tcW w:w="9100" w:type="dxa"/>
            <w:shd w:val="clear" w:color="auto" w:fill="auto"/>
            <w:noWrap/>
            <w:vAlign w:val="bottom"/>
            <w:hideMark/>
          </w:tcPr>
          <w:p w14:paraId="7F8F51FD" w14:textId="4ED60D97" w:rsidR="00233B80" w:rsidRPr="00E25C3F" w:rsidRDefault="00233B80" w:rsidP="00450698">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 xml:space="preserve">The Princess Anne's Charities </w:t>
            </w:r>
          </w:p>
        </w:tc>
      </w:tr>
      <w:tr w:rsidR="00233B80" w:rsidRPr="003E7BED" w14:paraId="3AF5CBE1" w14:textId="77777777" w:rsidTr="00F33517">
        <w:trPr>
          <w:trHeight w:val="280"/>
        </w:trPr>
        <w:tc>
          <w:tcPr>
            <w:tcW w:w="9100" w:type="dxa"/>
            <w:shd w:val="clear" w:color="auto" w:fill="auto"/>
            <w:noWrap/>
            <w:vAlign w:val="bottom"/>
            <w:hideMark/>
          </w:tcPr>
          <w:p w14:paraId="6D4CEB8F"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R Farquhar Oliver Trust</w:t>
            </w:r>
          </w:p>
        </w:tc>
      </w:tr>
      <w:tr w:rsidR="00233B80" w:rsidRPr="003E7BED" w14:paraId="19BA2319" w14:textId="77777777" w:rsidTr="00F33517">
        <w:trPr>
          <w:trHeight w:val="280"/>
        </w:trPr>
        <w:tc>
          <w:tcPr>
            <w:tcW w:w="9100" w:type="dxa"/>
            <w:shd w:val="clear" w:color="auto" w:fill="auto"/>
            <w:noWrap/>
            <w:vAlign w:val="bottom"/>
            <w:hideMark/>
          </w:tcPr>
          <w:p w14:paraId="029B4531"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Roger &amp; Douglas Turner Charitable Trust</w:t>
            </w:r>
          </w:p>
        </w:tc>
      </w:tr>
      <w:tr w:rsidR="00233B80" w:rsidRPr="003E7BED" w14:paraId="1ED5E6AD" w14:textId="77777777" w:rsidTr="00F33517">
        <w:trPr>
          <w:trHeight w:val="280"/>
        </w:trPr>
        <w:tc>
          <w:tcPr>
            <w:tcW w:w="9100" w:type="dxa"/>
            <w:shd w:val="clear" w:color="auto" w:fill="auto"/>
            <w:noWrap/>
            <w:vAlign w:val="bottom"/>
            <w:hideMark/>
          </w:tcPr>
          <w:p w14:paraId="14E135B4"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Roselands Trust</w:t>
            </w:r>
          </w:p>
        </w:tc>
      </w:tr>
      <w:tr w:rsidR="00233B80" w:rsidRPr="003E7BED" w14:paraId="70A380AC" w14:textId="77777777" w:rsidTr="00F33517">
        <w:trPr>
          <w:trHeight w:val="280"/>
        </w:trPr>
        <w:tc>
          <w:tcPr>
            <w:tcW w:w="9100" w:type="dxa"/>
            <w:shd w:val="clear" w:color="auto" w:fill="auto"/>
            <w:noWrap/>
            <w:vAlign w:val="bottom"/>
            <w:hideMark/>
          </w:tcPr>
          <w:p w14:paraId="0EFF3BBD"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Sheila Hasler Charitable Trust</w:t>
            </w:r>
          </w:p>
        </w:tc>
      </w:tr>
      <w:tr w:rsidR="00233B80" w:rsidRPr="003E7BED" w14:paraId="5E1F0F84" w14:textId="77777777" w:rsidTr="00F33517">
        <w:trPr>
          <w:trHeight w:val="280"/>
        </w:trPr>
        <w:tc>
          <w:tcPr>
            <w:tcW w:w="9100" w:type="dxa"/>
            <w:shd w:val="clear" w:color="auto" w:fill="auto"/>
            <w:noWrap/>
            <w:vAlign w:val="bottom"/>
            <w:hideMark/>
          </w:tcPr>
          <w:p w14:paraId="4B8C3D78"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Sir John Eastwood Foundation</w:t>
            </w:r>
          </w:p>
        </w:tc>
      </w:tr>
      <w:tr w:rsidR="00233B80" w:rsidRPr="003E7BED" w14:paraId="54899419" w14:textId="77777777" w:rsidTr="00F33517">
        <w:trPr>
          <w:trHeight w:val="280"/>
        </w:trPr>
        <w:tc>
          <w:tcPr>
            <w:tcW w:w="9100" w:type="dxa"/>
            <w:shd w:val="clear" w:color="auto" w:fill="auto"/>
            <w:noWrap/>
            <w:vAlign w:val="bottom"/>
            <w:hideMark/>
          </w:tcPr>
          <w:p w14:paraId="68A31C82"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Skylarks Endowment Fund</w:t>
            </w:r>
          </w:p>
        </w:tc>
      </w:tr>
      <w:tr w:rsidR="00233B80" w:rsidRPr="003E7BED" w14:paraId="44A08073" w14:textId="77777777" w:rsidTr="00F33517">
        <w:trPr>
          <w:trHeight w:val="280"/>
        </w:trPr>
        <w:tc>
          <w:tcPr>
            <w:tcW w:w="9100" w:type="dxa"/>
            <w:shd w:val="clear" w:color="auto" w:fill="auto"/>
            <w:noWrap/>
            <w:vAlign w:val="bottom"/>
            <w:hideMark/>
          </w:tcPr>
          <w:p w14:paraId="3D035A00"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Strangward Trust</w:t>
            </w:r>
          </w:p>
        </w:tc>
      </w:tr>
      <w:tr w:rsidR="00233B80" w:rsidRPr="003E7BED" w14:paraId="4DBA344D" w14:textId="77777777" w:rsidTr="00F33517">
        <w:trPr>
          <w:trHeight w:val="280"/>
        </w:trPr>
        <w:tc>
          <w:tcPr>
            <w:tcW w:w="9100" w:type="dxa"/>
            <w:shd w:val="clear" w:color="auto" w:fill="auto"/>
            <w:noWrap/>
            <w:vAlign w:val="bottom"/>
            <w:hideMark/>
          </w:tcPr>
          <w:p w14:paraId="5C6C9C6F"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Tanner Trust</w:t>
            </w:r>
          </w:p>
        </w:tc>
      </w:tr>
      <w:tr w:rsidR="00233B80" w:rsidRPr="003E7BED" w14:paraId="5E8A1A23" w14:textId="77777777" w:rsidTr="00F33517">
        <w:trPr>
          <w:trHeight w:val="280"/>
        </w:trPr>
        <w:tc>
          <w:tcPr>
            <w:tcW w:w="9100" w:type="dxa"/>
            <w:shd w:val="clear" w:color="auto" w:fill="auto"/>
            <w:noWrap/>
            <w:vAlign w:val="bottom"/>
            <w:hideMark/>
          </w:tcPr>
          <w:p w14:paraId="7B754FFA"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Thomas Farr Charity</w:t>
            </w:r>
          </w:p>
        </w:tc>
      </w:tr>
      <w:tr w:rsidR="00233B80" w:rsidRPr="003E7BED" w14:paraId="378328A3" w14:textId="77777777" w:rsidTr="00F33517">
        <w:trPr>
          <w:trHeight w:val="280"/>
        </w:trPr>
        <w:tc>
          <w:tcPr>
            <w:tcW w:w="9100" w:type="dxa"/>
            <w:shd w:val="clear" w:color="auto" w:fill="auto"/>
            <w:noWrap/>
            <w:vAlign w:val="bottom"/>
            <w:hideMark/>
          </w:tcPr>
          <w:p w14:paraId="73199557"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Thomas J Horne Memorial Trust</w:t>
            </w:r>
          </w:p>
        </w:tc>
      </w:tr>
      <w:tr w:rsidR="00233B80" w:rsidRPr="003E7BED" w14:paraId="3FE8BD50" w14:textId="77777777" w:rsidTr="00F33517">
        <w:trPr>
          <w:trHeight w:val="280"/>
        </w:trPr>
        <w:tc>
          <w:tcPr>
            <w:tcW w:w="9100" w:type="dxa"/>
            <w:shd w:val="clear" w:color="auto" w:fill="auto"/>
            <w:noWrap/>
            <w:vAlign w:val="bottom"/>
            <w:hideMark/>
          </w:tcPr>
          <w:p w14:paraId="3DBABCC6"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Violet Helen Dixon Charitable Trust</w:t>
            </w:r>
          </w:p>
        </w:tc>
      </w:tr>
      <w:tr w:rsidR="00233B80" w:rsidRPr="003E7BED" w14:paraId="2863C566" w14:textId="77777777" w:rsidTr="00F33517">
        <w:trPr>
          <w:trHeight w:val="280"/>
        </w:trPr>
        <w:tc>
          <w:tcPr>
            <w:tcW w:w="9100" w:type="dxa"/>
            <w:shd w:val="clear" w:color="auto" w:fill="auto"/>
            <w:noWrap/>
            <w:vAlign w:val="bottom"/>
            <w:hideMark/>
          </w:tcPr>
          <w:p w14:paraId="5EB3878B"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Vision Foundation</w:t>
            </w:r>
          </w:p>
        </w:tc>
      </w:tr>
      <w:tr w:rsidR="00233B80" w:rsidRPr="003E7BED" w14:paraId="7B6827CA" w14:textId="77777777" w:rsidTr="00F33517">
        <w:trPr>
          <w:trHeight w:val="280"/>
        </w:trPr>
        <w:tc>
          <w:tcPr>
            <w:tcW w:w="9100" w:type="dxa"/>
            <w:shd w:val="clear" w:color="auto" w:fill="auto"/>
            <w:noWrap/>
            <w:vAlign w:val="bottom"/>
            <w:hideMark/>
          </w:tcPr>
          <w:p w14:paraId="1698B518"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Weinstock Fund</w:t>
            </w:r>
          </w:p>
        </w:tc>
      </w:tr>
      <w:tr w:rsidR="00233B80" w:rsidRPr="003E7BED" w14:paraId="4A37AA64" w14:textId="77777777" w:rsidTr="00F33517">
        <w:trPr>
          <w:trHeight w:val="280"/>
        </w:trPr>
        <w:tc>
          <w:tcPr>
            <w:tcW w:w="9100" w:type="dxa"/>
            <w:shd w:val="clear" w:color="auto" w:fill="auto"/>
            <w:noWrap/>
            <w:vAlign w:val="bottom"/>
            <w:hideMark/>
          </w:tcPr>
          <w:p w14:paraId="65CB7AEC"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 xml:space="preserve">The William Kenneth Hutchings Charitable Trust </w:t>
            </w:r>
          </w:p>
        </w:tc>
      </w:tr>
      <w:tr w:rsidR="00233B80" w:rsidRPr="003E7BED" w14:paraId="4C274467" w14:textId="77777777" w:rsidTr="00F33517">
        <w:trPr>
          <w:trHeight w:val="280"/>
        </w:trPr>
        <w:tc>
          <w:tcPr>
            <w:tcW w:w="9100" w:type="dxa"/>
            <w:shd w:val="clear" w:color="auto" w:fill="auto"/>
            <w:noWrap/>
            <w:vAlign w:val="bottom"/>
            <w:hideMark/>
          </w:tcPr>
          <w:p w14:paraId="5490A56E"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Wixamtree Trust</w:t>
            </w:r>
          </w:p>
        </w:tc>
      </w:tr>
      <w:tr w:rsidR="00233B80" w:rsidRPr="003E7BED" w14:paraId="2B164055" w14:textId="77777777" w:rsidTr="00F33517">
        <w:trPr>
          <w:trHeight w:val="280"/>
        </w:trPr>
        <w:tc>
          <w:tcPr>
            <w:tcW w:w="9100" w:type="dxa"/>
            <w:shd w:val="clear" w:color="auto" w:fill="auto"/>
            <w:noWrap/>
            <w:vAlign w:val="center"/>
            <w:hideMark/>
          </w:tcPr>
          <w:p w14:paraId="1977FC49"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Wolfson Foundation</w:t>
            </w:r>
          </w:p>
        </w:tc>
      </w:tr>
      <w:tr w:rsidR="00233B80" w:rsidRPr="003E7BED" w14:paraId="3DE6AB41" w14:textId="77777777" w:rsidTr="00F33517">
        <w:trPr>
          <w:trHeight w:val="280"/>
        </w:trPr>
        <w:tc>
          <w:tcPr>
            <w:tcW w:w="9100" w:type="dxa"/>
            <w:shd w:val="clear" w:color="auto" w:fill="auto"/>
            <w:noWrap/>
            <w:vAlign w:val="bottom"/>
            <w:hideMark/>
          </w:tcPr>
          <w:p w14:paraId="0FAEBF1E"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Tim Watts</w:t>
            </w:r>
          </w:p>
        </w:tc>
      </w:tr>
      <w:tr w:rsidR="00233B80" w:rsidRPr="003E7BED" w14:paraId="47187D53" w14:textId="77777777" w:rsidTr="00F33517">
        <w:trPr>
          <w:trHeight w:val="280"/>
        </w:trPr>
        <w:tc>
          <w:tcPr>
            <w:tcW w:w="9100" w:type="dxa"/>
            <w:shd w:val="clear" w:color="auto" w:fill="auto"/>
            <w:noWrap/>
            <w:vAlign w:val="bottom"/>
            <w:hideMark/>
          </w:tcPr>
          <w:p w14:paraId="5544AFC8"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Williams Family Foundation</w:t>
            </w:r>
          </w:p>
        </w:tc>
      </w:tr>
      <w:tr w:rsidR="00233B80" w:rsidRPr="003E7BED" w14:paraId="5B2389D1" w14:textId="77777777" w:rsidTr="00F33517">
        <w:trPr>
          <w:trHeight w:val="280"/>
        </w:trPr>
        <w:tc>
          <w:tcPr>
            <w:tcW w:w="9100" w:type="dxa"/>
            <w:shd w:val="clear" w:color="auto" w:fill="auto"/>
            <w:noWrap/>
            <w:vAlign w:val="bottom"/>
            <w:hideMark/>
          </w:tcPr>
          <w:p w14:paraId="118CA1B0"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Winifred Eileen Kemp Trust</w:t>
            </w:r>
          </w:p>
        </w:tc>
      </w:tr>
    </w:tbl>
    <w:p w14:paraId="7D6B0F8F" w14:textId="77777777" w:rsidR="00233B80" w:rsidRPr="003E7BED" w:rsidRDefault="00233B80" w:rsidP="00233B80">
      <w:pPr>
        <w:rPr>
          <w:rFonts w:asciiTheme="minorHAnsi" w:hAnsiTheme="minorHAnsi" w:cstheme="minorHAnsi"/>
          <w:sz w:val="22"/>
        </w:rPr>
      </w:pPr>
    </w:p>
    <w:tbl>
      <w:tblPr>
        <w:tblW w:w="9101" w:type="dxa"/>
        <w:tblInd w:w="108" w:type="dxa"/>
        <w:tblLook w:val="04A0" w:firstRow="1" w:lastRow="0" w:firstColumn="1" w:lastColumn="0" w:noHBand="0" w:noVBand="1"/>
      </w:tblPr>
      <w:tblGrid>
        <w:gridCol w:w="9101"/>
      </w:tblGrid>
      <w:tr w:rsidR="00233B80" w:rsidRPr="003E7BED" w14:paraId="43D44BE7" w14:textId="77777777" w:rsidTr="00E25C3F">
        <w:trPr>
          <w:trHeight w:val="310"/>
        </w:trPr>
        <w:tc>
          <w:tcPr>
            <w:tcW w:w="9101" w:type="dxa"/>
            <w:shd w:val="clear" w:color="auto" w:fill="auto"/>
            <w:vAlign w:val="center"/>
            <w:hideMark/>
          </w:tcPr>
          <w:p w14:paraId="0F40CBBA" w14:textId="77777777" w:rsidR="00233B80" w:rsidRPr="00E25C3F" w:rsidRDefault="00233B80" w:rsidP="00E25C3F">
            <w:pPr>
              <w:pStyle w:val="Heading3"/>
            </w:pPr>
            <w:r w:rsidRPr="00E25C3F">
              <w:t>Sense International</w:t>
            </w:r>
          </w:p>
        </w:tc>
      </w:tr>
      <w:tr w:rsidR="00233B80" w:rsidRPr="003E7BED" w14:paraId="7881E942" w14:textId="77777777" w:rsidTr="00E25C3F">
        <w:trPr>
          <w:trHeight w:val="310"/>
        </w:trPr>
        <w:tc>
          <w:tcPr>
            <w:tcW w:w="9101" w:type="dxa"/>
            <w:shd w:val="clear" w:color="auto" w:fill="auto"/>
            <w:vAlign w:val="center"/>
            <w:hideMark/>
          </w:tcPr>
          <w:p w14:paraId="4270B2A3"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 xml:space="preserve">Comic Relief (directly to Sense International Uganda) </w:t>
            </w:r>
          </w:p>
        </w:tc>
      </w:tr>
      <w:tr w:rsidR="00233B80" w:rsidRPr="003E7BED" w14:paraId="35A92263" w14:textId="77777777" w:rsidTr="00E25C3F">
        <w:trPr>
          <w:trHeight w:val="310"/>
        </w:trPr>
        <w:tc>
          <w:tcPr>
            <w:tcW w:w="9101" w:type="dxa"/>
            <w:shd w:val="clear" w:color="auto" w:fill="auto"/>
            <w:vAlign w:val="center"/>
            <w:hideMark/>
          </w:tcPr>
          <w:p w14:paraId="2ADE8536"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Dorfred Charitable Trust</w:t>
            </w:r>
          </w:p>
        </w:tc>
      </w:tr>
      <w:tr w:rsidR="00233B80" w:rsidRPr="003E7BED" w14:paraId="6E5C1288" w14:textId="77777777" w:rsidTr="00E25C3F">
        <w:trPr>
          <w:trHeight w:val="310"/>
        </w:trPr>
        <w:tc>
          <w:tcPr>
            <w:tcW w:w="9101" w:type="dxa"/>
            <w:shd w:val="clear" w:color="auto" w:fill="auto"/>
            <w:vAlign w:val="center"/>
            <w:hideMark/>
          </w:tcPr>
          <w:p w14:paraId="34990B87" w14:textId="61A37F00"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Enabel, the Belgian Development Agency (funded by the European Union)</w:t>
            </w:r>
            <w:r w:rsidR="00E25C3F" w:rsidRPr="00E25C3F">
              <w:rPr>
                <w:rFonts w:asciiTheme="minorHAnsi" w:eastAsia="Times New Roman" w:hAnsiTheme="minorHAnsi" w:cstheme="minorHAnsi"/>
                <w:szCs w:val="24"/>
                <w:lang w:eastAsia="en-GB"/>
              </w:rPr>
              <w:t xml:space="preserve"> </w:t>
            </w:r>
            <w:r w:rsidR="00E25C3F" w:rsidRPr="00E25C3F">
              <w:rPr>
                <w:rFonts w:asciiTheme="minorHAnsi" w:hAnsiTheme="minorHAnsi" w:cstheme="minorHAnsi"/>
                <w:szCs w:val="24"/>
              </w:rPr>
              <w:t>(directly to Sense International Kenya)</w:t>
            </w:r>
          </w:p>
        </w:tc>
      </w:tr>
      <w:tr w:rsidR="00233B80" w:rsidRPr="003E7BED" w14:paraId="6479EA77" w14:textId="77777777" w:rsidTr="00E25C3F">
        <w:trPr>
          <w:trHeight w:val="310"/>
        </w:trPr>
        <w:tc>
          <w:tcPr>
            <w:tcW w:w="9101" w:type="dxa"/>
            <w:shd w:val="clear" w:color="auto" w:fill="auto"/>
            <w:vAlign w:val="center"/>
            <w:hideMark/>
          </w:tcPr>
          <w:p w14:paraId="75A560A7"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Foreign, Commonwealth and Development Office (FCDO)</w:t>
            </w:r>
          </w:p>
        </w:tc>
      </w:tr>
      <w:tr w:rsidR="00233B80" w:rsidRPr="003E7BED" w14:paraId="01952F97" w14:textId="77777777" w:rsidTr="00E25C3F">
        <w:trPr>
          <w:trHeight w:val="310"/>
        </w:trPr>
        <w:tc>
          <w:tcPr>
            <w:tcW w:w="9101" w:type="dxa"/>
            <w:shd w:val="clear" w:color="auto" w:fill="auto"/>
            <w:vAlign w:val="center"/>
            <w:hideMark/>
          </w:tcPr>
          <w:p w14:paraId="3424C48D"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Green Hall Foundation</w:t>
            </w:r>
          </w:p>
        </w:tc>
      </w:tr>
      <w:tr w:rsidR="00233B80" w:rsidRPr="003E7BED" w14:paraId="289235AD" w14:textId="77777777" w:rsidTr="00E25C3F">
        <w:trPr>
          <w:trHeight w:val="310"/>
        </w:trPr>
        <w:tc>
          <w:tcPr>
            <w:tcW w:w="9101" w:type="dxa"/>
            <w:shd w:val="clear" w:color="auto" w:fill="auto"/>
            <w:vAlign w:val="center"/>
            <w:hideMark/>
          </w:tcPr>
          <w:p w14:paraId="534F6994"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Guernsey Overseas Aid and Development Commission</w:t>
            </w:r>
          </w:p>
        </w:tc>
      </w:tr>
      <w:tr w:rsidR="00233B80" w:rsidRPr="003E7BED" w14:paraId="0B2CDA8F" w14:textId="77777777" w:rsidTr="00E25C3F">
        <w:trPr>
          <w:trHeight w:val="310"/>
        </w:trPr>
        <w:tc>
          <w:tcPr>
            <w:tcW w:w="9101" w:type="dxa"/>
            <w:shd w:val="clear" w:color="auto" w:fill="auto"/>
            <w:vAlign w:val="center"/>
            <w:hideMark/>
          </w:tcPr>
          <w:p w14:paraId="0C21E3CD"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Hollyhock Charitable Foundation</w:t>
            </w:r>
          </w:p>
        </w:tc>
      </w:tr>
      <w:tr w:rsidR="00233B80" w:rsidRPr="003E7BED" w14:paraId="131ED0EA" w14:textId="77777777" w:rsidTr="00E25C3F">
        <w:trPr>
          <w:trHeight w:val="310"/>
        </w:trPr>
        <w:tc>
          <w:tcPr>
            <w:tcW w:w="9101" w:type="dxa"/>
            <w:shd w:val="clear" w:color="auto" w:fill="auto"/>
            <w:vAlign w:val="center"/>
            <w:hideMark/>
          </w:tcPr>
          <w:p w14:paraId="52C9646F"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James Tudor Foundation</w:t>
            </w:r>
          </w:p>
        </w:tc>
      </w:tr>
      <w:tr w:rsidR="00233B80" w:rsidRPr="003E7BED" w14:paraId="08CB22C3" w14:textId="77777777" w:rsidTr="00E25C3F">
        <w:trPr>
          <w:trHeight w:val="310"/>
        </w:trPr>
        <w:tc>
          <w:tcPr>
            <w:tcW w:w="9101" w:type="dxa"/>
            <w:shd w:val="clear" w:color="auto" w:fill="auto"/>
            <w:vAlign w:val="center"/>
            <w:hideMark/>
          </w:tcPr>
          <w:p w14:paraId="20416BA3"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Kilimanjaro Blind Trust Africa (KBTA)</w:t>
            </w:r>
          </w:p>
        </w:tc>
      </w:tr>
      <w:tr w:rsidR="00233B80" w:rsidRPr="003E7BED" w14:paraId="6EC590AD" w14:textId="77777777" w:rsidTr="00E25C3F">
        <w:trPr>
          <w:trHeight w:val="310"/>
        </w:trPr>
        <w:tc>
          <w:tcPr>
            <w:tcW w:w="9101" w:type="dxa"/>
            <w:shd w:val="clear" w:color="auto" w:fill="auto"/>
            <w:vAlign w:val="center"/>
            <w:hideMark/>
          </w:tcPr>
          <w:p w14:paraId="74013E72"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Latin American Children's Trust</w:t>
            </w:r>
          </w:p>
        </w:tc>
      </w:tr>
      <w:tr w:rsidR="00233B80" w:rsidRPr="003E7BED" w14:paraId="7F9BDDD5" w14:textId="77777777" w:rsidTr="00E25C3F">
        <w:trPr>
          <w:trHeight w:val="310"/>
        </w:trPr>
        <w:tc>
          <w:tcPr>
            <w:tcW w:w="9101" w:type="dxa"/>
            <w:shd w:val="clear" w:color="auto" w:fill="auto"/>
            <w:vAlign w:val="center"/>
            <w:hideMark/>
          </w:tcPr>
          <w:p w14:paraId="2C4C2107"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Love is Kindness Charitable Trust</w:t>
            </w:r>
          </w:p>
        </w:tc>
      </w:tr>
      <w:tr w:rsidR="00233B80" w:rsidRPr="003E7BED" w14:paraId="4DDCD2E9" w14:textId="77777777" w:rsidTr="00E25C3F">
        <w:trPr>
          <w:trHeight w:val="310"/>
        </w:trPr>
        <w:tc>
          <w:tcPr>
            <w:tcW w:w="9101" w:type="dxa"/>
            <w:shd w:val="clear" w:color="auto" w:fill="auto"/>
            <w:vAlign w:val="center"/>
            <w:hideMark/>
          </w:tcPr>
          <w:p w14:paraId="199A41D9"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Medicor Foundation</w:t>
            </w:r>
          </w:p>
        </w:tc>
      </w:tr>
      <w:tr w:rsidR="00233B80" w:rsidRPr="003E7BED" w14:paraId="69D71E66" w14:textId="77777777" w:rsidTr="00E25C3F">
        <w:trPr>
          <w:trHeight w:val="310"/>
        </w:trPr>
        <w:tc>
          <w:tcPr>
            <w:tcW w:w="9101" w:type="dxa"/>
            <w:shd w:val="clear" w:color="auto" w:fill="auto"/>
            <w:vAlign w:val="center"/>
            <w:hideMark/>
          </w:tcPr>
          <w:p w14:paraId="2B940D83"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lastRenderedPageBreak/>
              <w:t>Members of the Sense International Ambassador Circle</w:t>
            </w:r>
          </w:p>
        </w:tc>
      </w:tr>
      <w:tr w:rsidR="00233B80" w:rsidRPr="003E7BED" w14:paraId="70B65162" w14:textId="77777777" w:rsidTr="00E25C3F">
        <w:trPr>
          <w:trHeight w:val="310"/>
        </w:trPr>
        <w:tc>
          <w:tcPr>
            <w:tcW w:w="9101" w:type="dxa"/>
            <w:shd w:val="clear" w:color="auto" w:fill="auto"/>
            <w:vAlign w:val="center"/>
            <w:hideMark/>
          </w:tcPr>
          <w:p w14:paraId="7CB617A7"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 xml:space="preserve">Mrs J B Wood’s Charitable Trust </w:t>
            </w:r>
          </w:p>
        </w:tc>
      </w:tr>
      <w:tr w:rsidR="00233B80" w:rsidRPr="003E7BED" w14:paraId="1729E7F7" w14:textId="77777777" w:rsidTr="00E25C3F">
        <w:trPr>
          <w:trHeight w:val="310"/>
        </w:trPr>
        <w:tc>
          <w:tcPr>
            <w:tcW w:w="9101" w:type="dxa"/>
            <w:shd w:val="clear" w:color="auto" w:fill="auto"/>
            <w:vAlign w:val="center"/>
            <w:hideMark/>
          </w:tcPr>
          <w:p w14:paraId="1D5D1636"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Nelumbo Stiftung</w:t>
            </w:r>
          </w:p>
        </w:tc>
      </w:tr>
      <w:tr w:rsidR="00233B80" w:rsidRPr="003E7BED" w14:paraId="595493AB" w14:textId="77777777" w:rsidTr="00E25C3F">
        <w:trPr>
          <w:trHeight w:val="310"/>
        </w:trPr>
        <w:tc>
          <w:tcPr>
            <w:tcW w:w="9101" w:type="dxa"/>
            <w:shd w:val="clear" w:color="auto" w:fill="auto"/>
            <w:vAlign w:val="center"/>
            <w:hideMark/>
          </w:tcPr>
          <w:p w14:paraId="3DB4BA1C"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Old Mutual Trust Fund</w:t>
            </w:r>
          </w:p>
        </w:tc>
      </w:tr>
      <w:tr w:rsidR="00233B80" w:rsidRPr="003E7BED" w14:paraId="7334BF51" w14:textId="77777777" w:rsidTr="00E25C3F">
        <w:trPr>
          <w:trHeight w:val="310"/>
        </w:trPr>
        <w:tc>
          <w:tcPr>
            <w:tcW w:w="9101" w:type="dxa"/>
            <w:shd w:val="clear" w:color="auto" w:fill="auto"/>
            <w:vAlign w:val="center"/>
            <w:hideMark/>
          </w:tcPr>
          <w:p w14:paraId="1CB1FC9C"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Rhododendron Trust</w:t>
            </w:r>
          </w:p>
        </w:tc>
      </w:tr>
      <w:tr w:rsidR="00233B80" w:rsidRPr="003E7BED" w14:paraId="11286B61" w14:textId="77777777" w:rsidTr="00E25C3F">
        <w:trPr>
          <w:trHeight w:val="310"/>
        </w:trPr>
        <w:tc>
          <w:tcPr>
            <w:tcW w:w="9101" w:type="dxa"/>
            <w:shd w:val="clear" w:color="auto" w:fill="auto"/>
            <w:vAlign w:val="center"/>
            <w:hideMark/>
          </w:tcPr>
          <w:p w14:paraId="499C6DAD"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Rupin and Madhavi Vadera</w:t>
            </w:r>
          </w:p>
        </w:tc>
      </w:tr>
      <w:tr w:rsidR="00233B80" w:rsidRPr="003E7BED" w14:paraId="24652502" w14:textId="77777777" w:rsidTr="00E25C3F">
        <w:trPr>
          <w:trHeight w:val="310"/>
        </w:trPr>
        <w:tc>
          <w:tcPr>
            <w:tcW w:w="9101" w:type="dxa"/>
            <w:shd w:val="clear" w:color="auto" w:fill="auto"/>
            <w:vAlign w:val="center"/>
            <w:hideMark/>
          </w:tcPr>
          <w:p w14:paraId="56AC206F"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Souter Charitable Trust</w:t>
            </w:r>
          </w:p>
        </w:tc>
      </w:tr>
      <w:tr w:rsidR="00233B80" w:rsidRPr="003E7BED" w14:paraId="38CD7AF3" w14:textId="77777777" w:rsidTr="00E25C3F">
        <w:trPr>
          <w:trHeight w:val="310"/>
        </w:trPr>
        <w:tc>
          <w:tcPr>
            <w:tcW w:w="9101" w:type="dxa"/>
            <w:shd w:val="clear" w:color="auto" w:fill="auto"/>
            <w:vAlign w:val="center"/>
            <w:hideMark/>
          </w:tcPr>
          <w:p w14:paraId="574979AB"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Stavros Niarchos Foundation</w:t>
            </w:r>
          </w:p>
        </w:tc>
      </w:tr>
      <w:tr w:rsidR="00233B80" w:rsidRPr="003E7BED" w14:paraId="1D987888" w14:textId="77777777" w:rsidTr="00E25C3F">
        <w:trPr>
          <w:trHeight w:val="310"/>
        </w:trPr>
        <w:tc>
          <w:tcPr>
            <w:tcW w:w="9101" w:type="dxa"/>
            <w:shd w:val="clear" w:color="auto" w:fill="auto"/>
            <w:vAlign w:val="center"/>
            <w:hideMark/>
          </w:tcPr>
          <w:p w14:paraId="3DF29059"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Allan and Nesta Ferguson Charitable Trust</w:t>
            </w:r>
          </w:p>
        </w:tc>
      </w:tr>
      <w:tr w:rsidR="00233B80" w:rsidRPr="003E7BED" w14:paraId="35F77A93" w14:textId="77777777" w:rsidTr="00E25C3F">
        <w:trPr>
          <w:trHeight w:val="310"/>
        </w:trPr>
        <w:tc>
          <w:tcPr>
            <w:tcW w:w="9101" w:type="dxa"/>
            <w:shd w:val="clear" w:color="auto" w:fill="auto"/>
            <w:vAlign w:val="center"/>
            <w:hideMark/>
          </w:tcPr>
          <w:p w14:paraId="7D54B6D8"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 xml:space="preserve">The Band Aid Charitable Trust </w:t>
            </w:r>
          </w:p>
        </w:tc>
      </w:tr>
      <w:tr w:rsidR="00233B80" w:rsidRPr="003E7BED" w14:paraId="3CD3B6DA" w14:textId="77777777" w:rsidTr="00E25C3F">
        <w:trPr>
          <w:trHeight w:val="310"/>
        </w:trPr>
        <w:tc>
          <w:tcPr>
            <w:tcW w:w="9101" w:type="dxa"/>
            <w:shd w:val="clear" w:color="auto" w:fill="auto"/>
            <w:vAlign w:val="center"/>
            <w:hideMark/>
          </w:tcPr>
          <w:p w14:paraId="722627D9"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Beatrice Laing Trust</w:t>
            </w:r>
          </w:p>
        </w:tc>
      </w:tr>
      <w:tr w:rsidR="00233B80" w:rsidRPr="003E7BED" w14:paraId="17C4CCBC" w14:textId="77777777" w:rsidTr="00E25C3F">
        <w:trPr>
          <w:trHeight w:val="310"/>
        </w:trPr>
        <w:tc>
          <w:tcPr>
            <w:tcW w:w="9101" w:type="dxa"/>
            <w:shd w:val="clear" w:color="auto" w:fill="auto"/>
            <w:vAlign w:val="center"/>
            <w:hideMark/>
          </w:tcPr>
          <w:p w14:paraId="211AAF53"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Batchworth Trust</w:t>
            </w:r>
          </w:p>
        </w:tc>
      </w:tr>
      <w:tr w:rsidR="00233B80" w:rsidRPr="003E7BED" w14:paraId="345FD408" w14:textId="77777777" w:rsidTr="00E25C3F">
        <w:trPr>
          <w:trHeight w:val="310"/>
        </w:trPr>
        <w:tc>
          <w:tcPr>
            <w:tcW w:w="9101" w:type="dxa"/>
            <w:shd w:val="clear" w:color="auto" w:fill="auto"/>
            <w:vAlign w:val="center"/>
            <w:hideMark/>
          </w:tcPr>
          <w:p w14:paraId="73EF0A02"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Blackwood Engineering Trust</w:t>
            </w:r>
          </w:p>
        </w:tc>
      </w:tr>
      <w:tr w:rsidR="00233B80" w:rsidRPr="003E7BED" w14:paraId="0D605CFF" w14:textId="77777777" w:rsidTr="00E25C3F">
        <w:trPr>
          <w:trHeight w:val="310"/>
        </w:trPr>
        <w:tc>
          <w:tcPr>
            <w:tcW w:w="9101" w:type="dxa"/>
            <w:shd w:val="clear" w:color="auto" w:fill="auto"/>
            <w:vAlign w:val="center"/>
            <w:hideMark/>
          </w:tcPr>
          <w:p w14:paraId="5B56008F"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British and Foreign School Society</w:t>
            </w:r>
          </w:p>
        </w:tc>
      </w:tr>
      <w:tr w:rsidR="00233B80" w:rsidRPr="003E7BED" w14:paraId="54FA1B88" w14:textId="77777777" w:rsidTr="00E25C3F">
        <w:trPr>
          <w:trHeight w:val="310"/>
        </w:trPr>
        <w:tc>
          <w:tcPr>
            <w:tcW w:w="9101" w:type="dxa"/>
            <w:shd w:val="clear" w:color="auto" w:fill="auto"/>
            <w:vAlign w:val="center"/>
            <w:hideMark/>
          </w:tcPr>
          <w:p w14:paraId="44DC5D75"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Carmen Butler-Charteris Trust</w:t>
            </w:r>
          </w:p>
        </w:tc>
      </w:tr>
      <w:tr w:rsidR="00233B80" w:rsidRPr="003E7BED" w14:paraId="6ADF4609" w14:textId="77777777" w:rsidTr="00E25C3F">
        <w:trPr>
          <w:trHeight w:val="310"/>
        </w:trPr>
        <w:tc>
          <w:tcPr>
            <w:tcW w:w="9101" w:type="dxa"/>
            <w:shd w:val="clear" w:color="auto" w:fill="auto"/>
            <w:vAlign w:val="center"/>
            <w:hideMark/>
          </w:tcPr>
          <w:p w14:paraId="19FF1BEE"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Cumber Family Charitable Trust</w:t>
            </w:r>
          </w:p>
        </w:tc>
      </w:tr>
      <w:tr w:rsidR="00233B80" w:rsidRPr="003E7BED" w14:paraId="087096C3" w14:textId="77777777" w:rsidTr="00E25C3F">
        <w:trPr>
          <w:trHeight w:val="310"/>
        </w:trPr>
        <w:tc>
          <w:tcPr>
            <w:tcW w:w="9101" w:type="dxa"/>
            <w:shd w:val="clear" w:color="auto" w:fill="auto"/>
            <w:vAlign w:val="center"/>
            <w:hideMark/>
          </w:tcPr>
          <w:p w14:paraId="128EB98A"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 xml:space="preserve">The Else Kröner-Fresenius-Stiftung </w:t>
            </w:r>
          </w:p>
        </w:tc>
      </w:tr>
      <w:tr w:rsidR="00233B80" w:rsidRPr="003E7BED" w14:paraId="5C5CCD23" w14:textId="77777777" w:rsidTr="00E25C3F">
        <w:trPr>
          <w:trHeight w:val="310"/>
        </w:trPr>
        <w:tc>
          <w:tcPr>
            <w:tcW w:w="9101" w:type="dxa"/>
            <w:shd w:val="clear" w:color="auto" w:fill="auto"/>
            <w:vAlign w:val="center"/>
            <w:hideMark/>
          </w:tcPr>
          <w:p w14:paraId="62547015"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Grace Trust</w:t>
            </w:r>
          </w:p>
        </w:tc>
      </w:tr>
      <w:tr w:rsidR="00233B80" w:rsidRPr="003E7BED" w14:paraId="1F99B6CC" w14:textId="77777777" w:rsidTr="00E25C3F">
        <w:trPr>
          <w:trHeight w:val="310"/>
        </w:trPr>
        <w:tc>
          <w:tcPr>
            <w:tcW w:w="9101" w:type="dxa"/>
            <w:shd w:val="clear" w:color="auto" w:fill="auto"/>
            <w:vAlign w:val="center"/>
            <w:hideMark/>
          </w:tcPr>
          <w:p w14:paraId="6F36AD0D"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 xml:space="preserve">The Jersey Overseas Aid Commission </w:t>
            </w:r>
          </w:p>
        </w:tc>
      </w:tr>
      <w:tr w:rsidR="00233B80" w:rsidRPr="003E7BED" w14:paraId="7E68DDA8" w14:textId="77777777" w:rsidTr="00E25C3F">
        <w:trPr>
          <w:trHeight w:val="310"/>
        </w:trPr>
        <w:tc>
          <w:tcPr>
            <w:tcW w:w="9101" w:type="dxa"/>
            <w:shd w:val="clear" w:color="auto" w:fill="auto"/>
            <w:vAlign w:val="center"/>
            <w:hideMark/>
          </w:tcPr>
          <w:p w14:paraId="67067950"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National Lottery Community Fund</w:t>
            </w:r>
          </w:p>
        </w:tc>
      </w:tr>
      <w:tr w:rsidR="00233B80" w:rsidRPr="003E7BED" w14:paraId="302F3869" w14:textId="77777777" w:rsidTr="00E25C3F">
        <w:trPr>
          <w:trHeight w:val="310"/>
        </w:trPr>
        <w:tc>
          <w:tcPr>
            <w:tcW w:w="9101" w:type="dxa"/>
            <w:shd w:val="clear" w:color="auto" w:fill="auto"/>
            <w:vAlign w:val="center"/>
            <w:hideMark/>
          </w:tcPr>
          <w:p w14:paraId="180C6FF1"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Open Society Initiative for East Africa (directly to Sense International Kenya)</w:t>
            </w:r>
          </w:p>
        </w:tc>
      </w:tr>
      <w:tr w:rsidR="00233B80" w:rsidRPr="003E7BED" w14:paraId="277A83A2" w14:textId="77777777" w:rsidTr="00E25C3F">
        <w:trPr>
          <w:trHeight w:val="310"/>
        </w:trPr>
        <w:tc>
          <w:tcPr>
            <w:tcW w:w="9101" w:type="dxa"/>
            <w:shd w:val="clear" w:color="auto" w:fill="auto"/>
            <w:vAlign w:val="center"/>
            <w:hideMark/>
          </w:tcPr>
          <w:p w14:paraId="1E93CF0A"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The Tony and Audrey Watson Charitable Trust</w:t>
            </w:r>
          </w:p>
        </w:tc>
      </w:tr>
      <w:tr w:rsidR="00233B80" w:rsidRPr="003E7BED" w14:paraId="25945DC8" w14:textId="77777777" w:rsidTr="00E25C3F">
        <w:trPr>
          <w:trHeight w:val="310"/>
        </w:trPr>
        <w:tc>
          <w:tcPr>
            <w:tcW w:w="9101" w:type="dxa"/>
            <w:shd w:val="clear" w:color="auto" w:fill="auto"/>
            <w:vAlign w:val="center"/>
            <w:hideMark/>
          </w:tcPr>
          <w:p w14:paraId="22189EE4"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 xml:space="preserve">Uganda Society for Disabled Children (funded by UN Women’s Peace and Humanitarian Fund) </w:t>
            </w:r>
          </w:p>
        </w:tc>
      </w:tr>
      <w:tr w:rsidR="00233B80" w:rsidRPr="003E7BED" w14:paraId="3F6266F1" w14:textId="77777777" w:rsidTr="00E25C3F">
        <w:trPr>
          <w:trHeight w:val="310"/>
        </w:trPr>
        <w:tc>
          <w:tcPr>
            <w:tcW w:w="9101" w:type="dxa"/>
            <w:shd w:val="clear" w:color="auto" w:fill="auto"/>
            <w:vAlign w:val="center"/>
            <w:hideMark/>
          </w:tcPr>
          <w:p w14:paraId="47DE8A09" w14:textId="77777777" w:rsidR="00233B80" w:rsidRPr="00E25C3F" w:rsidRDefault="00233B80" w:rsidP="002160F2">
            <w:pPr>
              <w:rPr>
                <w:rFonts w:asciiTheme="minorHAnsi" w:eastAsia="Times New Roman" w:hAnsiTheme="minorHAnsi" w:cstheme="minorHAnsi"/>
                <w:szCs w:val="24"/>
                <w:lang w:eastAsia="en-GB"/>
              </w:rPr>
            </w:pPr>
            <w:r w:rsidRPr="00E25C3F">
              <w:rPr>
                <w:rFonts w:asciiTheme="minorHAnsi" w:eastAsia="Times New Roman" w:hAnsiTheme="minorHAnsi" w:cstheme="minorHAnsi"/>
                <w:szCs w:val="24"/>
                <w:lang w:eastAsia="en-GB"/>
              </w:rPr>
              <w:t>Ulverscroft Foundation</w:t>
            </w:r>
          </w:p>
        </w:tc>
      </w:tr>
    </w:tbl>
    <w:p w14:paraId="3D140611" w14:textId="64727315" w:rsidR="00F12465" w:rsidRDefault="00F12465" w:rsidP="00233B80">
      <w:pPr>
        <w:rPr>
          <w:rFonts w:asciiTheme="minorHAnsi" w:hAnsiTheme="minorHAnsi" w:cstheme="minorHAnsi"/>
          <w:sz w:val="22"/>
        </w:rPr>
      </w:pPr>
    </w:p>
    <w:p w14:paraId="15B5E185" w14:textId="77777777" w:rsidR="00F12465" w:rsidRDefault="00F12465">
      <w:pPr>
        <w:spacing w:before="240" w:after="0" w:line="300" w:lineRule="auto"/>
        <w:rPr>
          <w:rFonts w:asciiTheme="minorHAnsi" w:hAnsiTheme="minorHAnsi" w:cstheme="minorHAnsi"/>
          <w:sz w:val="22"/>
        </w:rPr>
      </w:pPr>
      <w:r>
        <w:rPr>
          <w:rFonts w:asciiTheme="minorHAnsi" w:hAnsiTheme="minorHAnsi" w:cstheme="minorHAnsi"/>
          <w:sz w:val="22"/>
        </w:rPr>
        <w:br w:type="page"/>
      </w:r>
    </w:p>
    <w:p w14:paraId="44397DD6" w14:textId="77777777" w:rsidR="00233B80" w:rsidRPr="00E25C3F" w:rsidRDefault="00233B80" w:rsidP="00E25C3F">
      <w:pPr>
        <w:pStyle w:val="Heading2"/>
      </w:pPr>
      <w:r w:rsidRPr="00E25C3F">
        <w:lastRenderedPageBreak/>
        <w:t>Charity information</w:t>
      </w:r>
    </w:p>
    <w:p w14:paraId="6C9D5567" w14:textId="3A49877E" w:rsidR="00233B80" w:rsidRPr="00E25C3F" w:rsidRDefault="00233B80" w:rsidP="00233B80">
      <w:pPr>
        <w:pStyle w:val="Heading3"/>
        <w:rPr>
          <w:rFonts w:asciiTheme="minorHAnsi" w:hAnsiTheme="minorHAnsi" w:cstheme="minorHAnsi"/>
          <w:sz w:val="24"/>
        </w:rPr>
      </w:pPr>
      <w:r w:rsidRPr="00E25C3F">
        <w:rPr>
          <w:rFonts w:asciiTheme="minorHAnsi" w:hAnsiTheme="minorHAnsi" w:cstheme="minorHAnsi"/>
          <w:sz w:val="24"/>
        </w:rPr>
        <w:t xml:space="preserve">Registered address </w:t>
      </w:r>
    </w:p>
    <w:p w14:paraId="6AE24860" w14:textId="756D1547" w:rsidR="00233B80" w:rsidRPr="00E25C3F" w:rsidRDefault="00233B80" w:rsidP="00233B80">
      <w:pPr>
        <w:rPr>
          <w:rFonts w:asciiTheme="minorHAnsi" w:hAnsiTheme="minorHAnsi" w:cstheme="minorHAnsi"/>
          <w:szCs w:val="24"/>
        </w:rPr>
      </w:pPr>
      <w:r w:rsidRPr="00E25C3F">
        <w:rPr>
          <w:rFonts w:asciiTheme="minorHAnsi" w:hAnsiTheme="minorHAnsi" w:cstheme="minorHAnsi"/>
          <w:szCs w:val="24"/>
        </w:rPr>
        <w:t>101 Pentonville Road, London, N1 9LG</w:t>
      </w:r>
      <w:r w:rsidRPr="00E25C3F">
        <w:rPr>
          <w:rFonts w:asciiTheme="minorHAnsi" w:hAnsiTheme="minorHAnsi" w:cstheme="minorHAnsi"/>
          <w:szCs w:val="24"/>
        </w:rPr>
        <w:br/>
      </w:r>
      <w:r w:rsidRPr="00E25C3F">
        <w:rPr>
          <w:rFonts w:asciiTheme="minorHAnsi" w:hAnsiTheme="minorHAnsi" w:cstheme="minorHAnsi"/>
          <w:b/>
          <w:bCs/>
          <w:szCs w:val="24"/>
        </w:rPr>
        <w:t>Tel:</w:t>
      </w:r>
      <w:r w:rsidRPr="00E25C3F">
        <w:rPr>
          <w:rFonts w:asciiTheme="minorHAnsi" w:hAnsiTheme="minorHAnsi" w:cstheme="minorHAnsi"/>
          <w:szCs w:val="24"/>
        </w:rPr>
        <w:t xml:space="preserve"> 0300 330 9250 </w:t>
      </w:r>
      <w:r w:rsidRPr="00E25C3F">
        <w:rPr>
          <w:rFonts w:asciiTheme="minorHAnsi" w:hAnsiTheme="minorHAnsi" w:cstheme="minorHAnsi"/>
          <w:szCs w:val="24"/>
        </w:rPr>
        <w:br/>
      </w:r>
      <w:r w:rsidRPr="00E25C3F">
        <w:rPr>
          <w:rFonts w:asciiTheme="minorHAnsi" w:hAnsiTheme="minorHAnsi" w:cstheme="minorHAnsi"/>
          <w:b/>
          <w:bCs/>
          <w:szCs w:val="24"/>
        </w:rPr>
        <w:t>Email:</w:t>
      </w:r>
      <w:r w:rsidR="00EE4115" w:rsidRPr="00E25C3F">
        <w:rPr>
          <w:rFonts w:asciiTheme="minorHAnsi" w:hAnsiTheme="minorHAnsi" w:cstheme="minorHAnsi"/>
          <w:szCs w:val="24"/>
        </w:rPr>
        <w:t xml:space="preserve"> facilities</w:t>
      </w:r>
      <w:r w:rsidRPr="00E25C3F">
        <w:rPr>
          <w:rFonts w:asciiTheme="minorHAnsi" w:hAnsiTheme="minorHAnsi" w:cstheme="minorHAnsi"/>
          <w:szCs w:val="24"/>
        </w:rPr>
        <w:t>@sense.org.uk</w:t>
      </w:r>
    </w:p>
    <w:p w14:paraId="05FF83BD" w14:textId="77777777" w:rsidR="00233B80" w:rsidRPr="00E25C3F" w:rsidRDefault="00233B80" w:rsidP="00233B80">
      <w:pPr>
        <w:pStyle w:val="Heading3"/>
        <w:rPr>
          <w:rFonts w:asciiTheme="minorHAnsi" w:hAnsiTheme="minorHAnsi" w:cstheme="minorHAnsi"/>
          <w:sz w:val="24"/>
        </w:rPr>
      </w:pPr>
      <w:r w:rsidRPr="00E25C3F">
        <w:rPr>
          <w:rFonts w:asciiTheme="minorHAnsi" w:hAnsiTheme="minorHAnsi" w:cstheme="minorHAnsi"/>
          <w:sz w:val="24"/>
        </w:rPr>
        <w:t>Sense Information and Advice</w:t>
      </w:r>
    </w:p>
    <w:p w14:paraId="366D9CB0" w14:textId="77777777" w:rsidR="00233B80" w:rsidRPr="00E25C3F" w:rsidRDefault="00233B80" w:rsidP="00233B80">
      <w:pPr>
        <w:rPr>
          <w:rFonts w:asciiTheme="minorHAnsi" w:hAnsiTheme="minorHAnsi" w:cstheme="minorHAnsi"/>
          <w:szCs w:val="24"/>
        </w:rPr>
      </w:pPr>
      <w:r w:rsidRPr="00E25C3F">
        <w:rPr>
          <w:rFonts w:asciiTheme="minorHAnsi" w:hAnsiTheme="minorHAnsi" w:cstheme="minorHAnsi"/>
          <w:szCs w:val="24"/>
        </w:rPr>
        <w:t>For details about the support and services Sense offers – and information about complex disabilities – please contact the Sense Information and Advice service on:</w:t>
      </w:r>
    </w:p>
    <w:p w14:paraId="2620DA2A" w14:textId="7AC66C80" w:rsidR="00233B80" w:rsidRPr="00E25C3F" w:rsidRDefault="00233B80" w:rsidP="00233B80">
      <w:pPr>
        <w:rPr>
          <w:rFonts w:asciiTheme="minorHAnsi" w:hAnsiTheme="minorHAnsi" w:cstheme="minorHAnsi"/>
          <w:szCs w:val="24"/>
        </w:rPr>
      </w:pPr>
      <w:r w:rsidRPr="00E25C3F">
        <w:rPr>
          <w:rFonts w:asciiTheme="minorHAnsi" w:hAnsiTheme="minorHAnsi" w:cstheme="minorHAnsi"/>
          <w:b/>
          <w:bCs/>
          <w:szCs w:val="24"/>
        </w:rPr>
        <w:t>Tel:</w:t>
      </w:r>
      <w:r w:rsidRPr="00E25C3F">
        <w:rPr>
          <w:rFonts w:asciiTheme="minorHAnsi" w:hAnsiTheme="minorHAnsi" w:cstheme="minorHAnsi"/>
          <w:szCs w:val="24"/>
        </w:rPr>
        <w:t xml:space="preserve"> 0300 330 9256 </w:t>
      </w:r>
      <w:r w:rsidRPr="00E25C3F">
        <w:rPr>
          <w:rFonts w:asciiTheme="minorHAnsi" w:hAnsiTheme="minorHAnsi" w:cstheme="minorHAnsi"/>
          <w:szCs w:val="24"/>
        </w:rPr>
        <w:br/>
      </w:r>
      <w:r w:rsidRPr="00E25C3F">
        <w:rPr>
          <w:rFonts w:asciiTheme="minorHAnsi" w:hAnsiTheme="minorHAnsi" w:cstheme="minorHAnsi"/>
          <w:b/>
          <w:bCs/>
          <w:szCs w:val="24"/>
        </w:rPr>
        <w:t>Textphone:</w:t>
      </w:r>
      <w:r w:rsidRPr="00E25C3F">
        <w:rPr>
          <w:rFonts w:asciiTheme="minorHAnsi" w:hAnsiTheme="minorHAnsi" w:cstheme="minorHAnsi"/>
          <w:szCs w:val="24"/>
        </w:rPr>
        <w:t xml:space="preserve"> 0300 330 9256 or 020 7520 0972</w:t>
      </w:r>
      <w:r w:rsidRPr="00E25C3F">
        <w:rPr>
          <w:rFonts w:asciiTheme="minorHAnsi" w:hAnsiTheme="minorHAnsi" w:cstheme="minorHAnsi"/>
          <w:szCs w:val="24"/>
        </w:rPr>
        <w:br/>
      </w:r>
      <w:r w:rsidRPr="00E25C3F">
        <w:rPr>
          <w:rFonts w:asciiTheme="minorHAnsi" w:hAnsiTheme="minorHAnsi" w:cstheme="minorHAnsi"/>
          <w:b/>
          <w:bCs/>
          <w:szCs w:val="24"/>
        </w:rPr>
        <w:t>Email:</w:t>
      </w:r>
      <w:r w:rsidRPr="00E25C3F">
        <w:rPr>
          <w:rFonts w:asciiTheme="minorHAnsi" w:hAnsiTheme="minorHAnsi" w:cstheme="minorHAnsi"/>
          <w:szCs w:val="24"/>
        </w:rPr>
        <w:t xml:space="preserve"> info@sense.org.uk</w:t>
      </w:r>
    </w:p>
    <w:p w14:paraId="555E4902" w14:textId="5521C7DE" w:rsidR="00233B80" w:rsidRPr="00E25C3F" w:rsidRDefault="00233B80" w:rsidP="00233B80">
      <w:pPr>
        <w:pStyle w:val="Heading3"/>
        <w:rPr>
          <w:rFonts w:asciiTheme="minorHAnsi" w:hAnsiTheme="minorHAnsi" w:cstheme="minorHAnsi"/>
          <w:sz w:val="24"/>
        </w:rPr>
      </w:pPr>
      <w:r w:rsidRPr="00E25C3F">
        <w:rPr>
          <w:rFonts w:asciiTheme="minorHAnsi" w:hAnsiTheme="minorHAnsi" w:cstheme="minorHAnsi"/>
          <w:sz w:val="24"/>
        </w:rPr>
        <w:t xml:space="preserve">Professional advisers </w:t>
      </w:r>
    </w:p>
    <w:p w14:paraId="1D23C412" w14:textId="77777777" w:rsidR="00233B80" w:rsidRPr="00E25C3F" w:rsidRDefault="00233B80" w:rsidP="00233B80">
      <w:pPr>
        <w:pStyle w:val="Heading4"/>
        <w:rPr>
          <w:rFonts w:asciiTheme="minorHAnsi" w:hAnsiTheme="minorHAnsi" w:cstheme="minorHAnsi"/>
          <w:sz w:val="24"/>
        </w:rPr>
      </w:pPr>
      <w:r w:rsidRPr="00E25C3F">
        <w:rPr>
          <w:rFonts w:asciiTheme="minorHAnsi" w:hAnsiTheme="minorHAnsi" w:cstheme="minorHAnsi"/>
          <w:sz w:val="24"/>
        </w:rPr>
        <w:t>Independent auditors</w:t>
      </w:r>
    </w:p>
    <w:p w14:paraId="0025A110" w14:textId="77777777" w:rsidR="00233B80" w:rsidRPr="00E25C3F" w:rsidRDefault="00233B80" w:rsidP="00233B80">
      <w:pPr>
        <w:rPr>
          <w:rFonts w:asciiTheme="minorHAnsi" w:hAnsiTheme="minorHAnsi" w:cstheme="minorHAnsi"/>
          <w:szCs w:val="24"/>
        </w:rPr>
      </w:pPr>
      <w:r w:rsidRPr="00E25C3F">
        <w:rPr>
          <w:rFonts w:asciiTheme="minorHAnsi" w:hAnsiTheme="minorHAnsi" w:cstheme="minorHAnsi"/>
          <w:szCs w:val="24"/>
        </w:rPr>
        <w:t>PricewaterhouseCoopers LLP</w:t>
      </w:r>
      <w:r w:rsidRPr="00E25C3F">
        <w:rPr>
          <w:rFonts w:asciiTheme="minorHAnsi" w:hAnsiTheme="minorHAnsi" w:cstheme="minorHAnsi"/>
          <w:szCs w:val="24"/>
        </w:rPr>
        <w:br/>
        <w:t>One Chamberlain Square, Birmingham, B3 3AX</w:t>
      </w:r>
    </w:p>
    <w:p w14:paraId="3EA090F8" w14:textId="77777777" w:rsidR="00233B80" w:rsidRPr="00E25C3F" w:rsidRDefault="00233B80" w:rsidP="00233B80">
      <w:pPr>
        <w:pStyle w:val="Heading4"/>
        <w:rPr>
          <w:rFonts w:asciiTheme="minorHAnsi" w:hAnsiTheme="minorHAnsi" w:cstheme="minorHAnsi"/>
          <w:sz w:val="24"/>
        </w:rPr>
      </w:pPr>
      <w:r w:rsidRPr="00E25C3F">
        <w:rPr>
          <w:rFonts w:asciiTheme="minorHAnsi" w:hAnsiTheme="minorHAnsi" w:cstheme="minorHAnsi"/>
          <w:sz w:val="24"/>
        </w:rPr>
        <w:t>Bankers</w:t>
      </w:r>
    </w:p>
    <w:p w14:paraId="30E64FBD" w14:textId="77777777" w:rsidR="00233B80" w:rsidRPr="00E25C3F" w:rsidRDefault="00233B80" w:rsidP="00233B80">
      <w:pPr>
        <w:rPr>
          <w:rFonts w:asciiTheme="minorHAnsi" w:hAnsiTheme="minorHAnsi" w:cstheme="minorHAnsi"/>
          <w:szCs w:val="24"/>
        </w:rPr>
      </w:pPr>
      <w:r w:rsidRPr="00E25C3F">
        <w:rPr>
          <w:rFonts w:asciiTheme="minorHAnsi" w:hAnsiTheme="minorHAnsi" w:cstheme="minorHAnsi"/>
          <w:szCs w:val="24"/>
        </w:rPr>
        <w:t>National Westminster Bank PLC</w:t>
      </w:r>
      <w:r w:rsidRPr="00E25C3F">
        <w:rPr>
          <w:rFonts w:asciiTheme="minorHAnsi" w:hAnsiTheme="minorHAnsi" w:cstheme="minorHAnsi"/>
          <w:szCs w:val="24"/>
        </w:rPr>
        <w:br/>
        <w:t>Tavistock House, Tavistock Square, London, WC1H 9JA</w:t>
      </w:r>
    </w:p>
    <w:p w14:paraId="0E8DDF21" w14:textId="77777777" w:rsidR="00233B80" w:rsidRPr="00E25C3F" w:rsidRDefault="00233B80" w:rsidP="00233B80">
      <w:pPr>
        <w:rPr>
          <w:rFonts w:asciiTheme="minorHAnsi" w:hAnsiTheme="minorHAnsi" w:cstheme="minorHAnsi"/>
          <w:szCs w:val="24"/>
        </w:rPr>
      </w:pPr>
      <w:r w:rsidRPr="00E25C3F">
        <w:rPr>
          <w:rFonts w:asciiTheme="minorHAnsi" w:hAnsiTheme="minorHAnsi" w:cstheme="minorHAnsi"/>
          <w:szCs w:val="24"/>
        </w:rPr>
        <w:t>Lloyds Banking Group plc</w:t>
      </w:r>
    </w:p>
    <w:p w14:paraId="73B5A3D1" w14:textId="77777777" w:rsidR="00233B80" w:rsidRPr="00E25C3F" w:rsidRDefault="00233B80" w:rsidP="00233B80">
      <w:pPr>
        <w:rPr>
          <w:rFonts w:asciiTheme="minorHAnsi" w:hAnsiTheme="minorHAnsi" w:cstheme="minorHAnsi"/>
          <w:szCs w:val="24"/>
        </w:rPr>
      </w:pPr>
      <w:r w:rsidRPr="00E25C3F">
        <w:rPr>
          <w:rFonts w:asciiTheme="minorHAnsi" w:hAnsiTheme="minorHAnsi" w:cstheme="minorHAnsi"/>
          <w:szCs w:val="24"/>
        </w:rPr>
        <w:t>33 Old Broad Street, London, EC2N 1HZ</w:t>
      </w:r>
    </w:p>
    <w:p w14:paraId="1A5A76EC" w14:textId="77777777" w:rsidR="00233B80" w:rsidRPr="00E25C3F" w:rsidRDefault="00233B80" w:rsidP="00233B80">
      <w:pPr>
        <w:pStyle w:val="Heading4"/>
        <w:rPr>
          <w:rFonts w:asciiTheme="minorHAnsi" w:hAnsiTheme="minorHAnsi" w:cstheme="minorHAnsi"/>
          <w:sz w:val="24"/>
        </w:rPr>
      </w:pPr>
      <w:r w:rsidRPr="00E25C3F">
        <w:rPr>
          <w:rFonts w:asciiTheme="minorHAnsi" w:hAnsiTheme="minorHAnsi" w:cstheme="minorHAnsi"/>
          <w:sz w:val="24"/>
        </w:rPr>
        <w:t>Solicitors</w:t>
      </w:r>
    </w:p>
    <w:p w14:paraId="0B374561" w14:textId="77777777" w:rsidR="00D97083" w:rsidRPr="00E25C3F" w:rsidRDefault="00D97083" w:rsidP="00D97083">
      <w:pPr>
        <w:spacing w:after="0"/>
        <w:rPr>
          <w:rFonts w:asciiTheme="minorHAnsi" w:eastAsia="SimSun" w:hAnsiTheme="minorHAnsi" w:cstheme="minorHAnsi"/>
          <w:color w:val="000000"/>
          <w:szCs w:val="24"/>
        </w:rPr>
      </w:pPr>
      <w:r w:rsidRPr="00E25C3F">
        <w:rPr>
          <w:rFonts w:asciiTheme="minorHAnsi" w:eastAsia="SimSun" w:hAnsiTheme="minorHAnsi" w:cstheme="minorHAnsi"/>
          <w:color w:val="000000"/>
          <w:szCs w:val="24"/>
        </w:rPr>
        <w:t>Wilsons Solicitors LLP</w:t>
      </w:r>
    </w:p>
    <w:p w14:paraId="626D5342" w14:textId="77777777" w:rsidR="00D97083" w:rsidRPr="00E25C3F" w:rsidRDefault="00D97083" w:rsidP="00D97083">
      <w:pPr>
        <w:spacing w:after="0"/>
        <w:rPr>
          <w:rFonts w:asciiTheme="minorHAnsi" w:eastAsia="SimSun" w:hAnsiTheme="minorHAnsi" w:cstheme="minorHAnsi"/>
          <w:color w:val="000000"/>
          <w:szCs w:val="24"/>
        </w:rPr>
      </w:pPr>
      <w:r w:rsidRPr="00E25C3F">
        <w:rPr>
          <w:rFonts w:asciiTheme="minorHAnsi" w:eastAsia="SimSun" w:hAnsiTheme="minorHAnsi" w:cstheme="minorHAnsi"/>
          <w:color w:val="000000"/>
          <w:szCs w:val="24"/>
        </w:rPr>
        <w:t>Alexandra House</w:t>
      </w:r>
    </w:p>
    <w:p w14:paraId="171FED96" w14:textId="77777777" w:rsidR="00D97083" w:rsidRPr="00E25C3F" w:rsidRDefault="00D97083" w:rsidP="00D97083">
      <w:pPr>
        <w:spacing w:after="0"/>
        <w:rPr>
          <w:rFonts w:asciiTheme="minorHAnsi" w:eastAsia="SimSun" w:hAnsiTheme="minorHAnsi" w:cstheme="minorHAnsi"/>
          <w:color w:val="000000"/>
          <w:szCs w:val="24"/>
        </w:rPr>
      </w:pPr>
      <w:r w:rsidRPr="00E25C3F">
        <w:rPr>
          <w:rFonts w:asciiTheme="minorHAnsi" w:eastAsia="SimSun" w:hAnsiTheme="minorHAnsi" w:cstheme="minorHAnsi"/>
          <w:color w:val="000000"/>
          <w:szCs w:val="24"/>
        </w:rPr>
        <w:t>St John Street</w:t>
      </w:r>
    </w:p>
    <w:p w14:paraId="3EEA4878" w14:textId="77777777" w:rsidR="00D97083" w:rsidRPr="00E25C3F" w:rsidRDefault="00D97083" w:rsidP="00D97083">
      <w:pPr>
        <w:spacing w:after="0"/>
        <w:rPr>
          <w:rFonts w:asciiTheme="minorHAnsi" w:eastAsia="SimSun" w:hAnsiTheme="minorHAnsi" w:cstheme="minorHAnsi"/>
          <w:color w:val="000000"/>
          <w:szCs w:val="24"/>
        </w:rPr>
      </w:pPr>
      <w:r w:rsidRPr="00E25C3F">
        <w:rPr>
          <w:rFonts w:asciiTheme="minorHAnsi" w:eastAsia="SimSun" w:hAnsiTheme="minorHAnsi" w:cstheme="minorHAnsi"/>
          <w:color w:val="000000"/>
          <w:szCs w:val="24"/>
        </w:rPr>
        <w:t>Salisbury SP1 2SB</w:t>
      </w:r>
    </w:p>
    <w:p w14:paraId="3CEAE72E" w14:textId="77777777" w:rsidR="00D97083" w:rsidRPr="00E25C3F" w:rsidRDefault="00D97083" w:rsidP="00D97083">
      <w:pPr>
        <w:spacing w:after="0"/>
        <w:rPr>
          <w:rFonts w:asciiTheme="minorHAnsi" w:eastAsia="SimSun" w:hAnsiTheme="minorHAnsi" w:cstheme="minorHAnsi"/>
          <w:color w:val="000000"/>
          <w:szCs w:val="24"/>
        </w:rPr>
      </w:pPr>
    </w:p>
    <w:p w14:paraId="1AB3A369" w14:textId="77777777" w:rsidR="00D97083" w:rsidRPr="00E25C3F" w:rsidRDefault="00D97083" w:rsidP="00D97083">
      <w:pPr>
        <w:spacing w:after="0"/>
        <w:rPr>
          <w:rFonts w:asciiTheme="minorHAnsi" w:eastAsia="SimSun" w:hAnsiTheme="minorHAnsi" w:cstheme="minorHAnsi"/>
          <w:color w:val="000000"/>
          <w:szCs w:val="24"/>
        </w:rPr>
      </w:pPr>
      <w:r w:rsidRPr="00E25C3F">
        <w:rPr>
          <w:rFonts w:asciiTheme="minorHAnsi" w:eastAsia="SimSun" w:hAnsiTheme="minorHAnsi" w:cstheme="minorHAnsi"/>
          <w:color w:val="000000"/>
          <w:szCs w:val="24"/>
        </w:rPr>
        <w:t>Trowers &amp; Hamlins LLP</w:t>
      </w:r>
    </w:p>
    <w:p w14:paraId="7890A27F" w14:textId="77777777" w:rsidR="00D97083" w:rsidRPr="00E25C3F" w:rsidRDefault="00D97083" w:rsidP="00D97083">
      <w:pPr>
        <w:spacing w:after="0"/>
        <w:rPr>
          <w:rFonts w:asciiTheme="minorHAnsi" w:eastAsia="SimSun" w:hAnsiTheme="minorHAnsi" w:cstheme="minorHAnsi"/>
          <w:color w:val="000000"/>
          <w:szCs w:val="24"/>
        </w:rPr>
      </w:pPr>
      <w:r w:rsidRPr="00E25C3F">
        <w:rPr>
          <w:rFonts w:asciiTheme="minorHAnsi" w:eastAsia="SimSun" w:hAnsiTheme="minorHAnsi" w:cstheme="minorHAnsi"/>
          <w:color w:val="000000"/>
          <w:szCs w:val="24"/>
        </w:rPr>
        <w:t>3 Bunhill Row</w:t>
      </w:r>
    </w:p>
    <w:p w14:paraId="5FB6DA8B" w14:textId="77777777" w:rsidR="00D97083" w:rsidRPr="00E25C3F" w:rsidRDefault="00D97083" w:rsidP="00D97083">
      <w:pPr>
        <w:spacing w:after="0"/>
        <w:rPr>
          <w:rFonts w:asciiTheme="minorHAnsi" w:eastAsia="SimSun" w:hAnsiTheme="minorHAnsi" w:cstheme="minorHAnsi"/>
          <w:color w:val="000000"/>
          <w:szCs w:val="24"/>
        </w:rPr>
      </w:pPr>
      <w:r w:rsidRPr="00E25C3F">
        <w:rPr>
          <w:rFonts w:asciiTheme="minorHAnsi" w:eastAsia="SimSun" w:hAnsiTheme="minorHAnsi" w:cstheme="minorHAnsi"/>
          <w:color w:val="000000"/>
          <w:szCs w:val="24"/>
        </w:rPr>
        <w:t>London</w:t>
      </w:r>
    </w:p>
    <w:p w14:paraId="04EB02CE" w14:textId="77777777" w:rsidR="00D97083" w:rsidRPr="00E25C3F" w:rsidRDefault="00D97083" w:rsidP="00D97083">
      <w:pPr>
        <w:spacing w:after="0"/>
        <w:rPr>
          <w:rFonts w:asciiTheme="minorHAnsi" w:eastAsia="SimSun" w:hAnsiTheme="minorHAnsi" w:cstheme="minorHAnsi"/>
          <w:color w:val="000000"/>
          <w:szCs w:val="24"/>
        </w:rPr>
      </w:pPr>
      <w:r w:rsidRPr="00E25C3F">
        <w:rPr>
          <w:rFonts w:asciiTheme="minorHAnsi" w:eastAsia="SimSun" w:hAnsiTheme="minorHAnsi" w:cstheme="minorHAnsi"/>
          <w:color w:val="000000"/>
          <w:szCs w:val="24"/>
        </w:rPr>
        <w:t>EC1Y 8YZ</w:t>
      </w:r>
    </w:p>
    <w:p w14:paraId="39239EFD" w14:textId="77777777" w:rsidR="00D97083" w:rsidRPr="00E25C3F" w:rsidRDefault="00D97083" w:rsidP="00233B80">
      <w:pPr>
        <w:rPr>
          <w:rFonts w:asciiTheme="minorHAnsi" w:hAnsiTheme="minorHAnsi" w:cstheme="minorHAnsi"/>
          <w:szCs w:val="24"/>
        </w:rPr>
      </w:pPr>
    </w:p>
    <w:p w14:paraId="515C0A10" w14:textId="77777777" w:rsidR="00715C53" w:rsidRDefault="00233B80" w:rsidP="00233B80">
      <w:pPr>
        <w:rPr>
          <w:rFonts w:asciiTheme="minorHAnsi" w:hAnsiTheme="minorHAnsi" w:cstheme="minorHAnsi"/>
          <w:szCs w:val="24"/>
        </w:rPr>
      </w:pPr>
      <w:r w:rsidRPr="00E25C3F">
        <w:rPr>
          <w:rFonts w:asciiTheme="minorHAnsi" w:hAnsiTheme="minorHAnsi" w:cstheme="minorHAnsi"/>
          <w:szCs w:val="24"/>
        </w:rPr>
        <w:t>Anthony Collins Solicitors LLP</w:t>
      </w:r>
      <w:r w:rsidRPr="00E25C3F">
        <w:rPr>
          <w:rFonts w:asciiTheme="minorHAnsi" w:hAnsiTheme="minorHAnsi" w:cstheme="minorHAnsi"/>
          <w:szCs w:val="24"/>
        </w:rPr>
        <w:br/>
        <w:t xml:space="preserve">134 Edmund Street, </w:t>
      </w:r>
    </w:p>
    <w:p w14:paraId="1B910817" w14:textId="16F1B290" w:rsidR="00233B80" w:rsidRPr="00E25C3F" w:rsidRDefault="00233B80" w:rsidP="00233B80">
      <w:pPr>
        <w:rPr>
          <w:rFonts w:asciiTheme="minorHAnsi" w:hAnsiTheme="minorHAnsi" w:cstheme="minorHAnsi"/>
          <w:szCs w:val="24"/>
        </w:rPr>
      </w:pPr>
      <w:r w:rsidRPr="00E25C3F">
        <w:rPr>
          <w:rFonts w:asciiTheme="minorHAnsi" w:hAnsiTheme="minorHAnsi" w:cstheme="minorHAnsi"/>
          <w:szCs w:val="24"/>
        </w:rPr>
        <w:t>Birmingham, B3 2ES</w:t>
      </w:r>
    </w:p>
    <w:p w14:paraId="25F0115B" w14:textId="77777777" w:rsidR="00233B80" w:rsidRPr="00E25C3F" w:rsidRDefault="00233B80" w:rsidP="00233B80">
      <w:pPr>
        <w:pStyle w:val="Heading4"/>
        <w:rPr>
          <w:rFonts w:asciiTheme="minorHAnsi" w:hAnsiTheme="minorHAnsi" w:cstheme="minorHAnsi"/>
          <w:sz w:val="24"/>
        </w:rPr>
      </w:pPr>
      <w:r w:rsidRPr="00E25C3F">
        <w:rPr>
          <w:rFonts w:asciiTheme="minorHAnsi" w:hAnsiTheme="minorHAnsi" w:cstheme="minorHAnsi"/>
          <w:sz w:val="24"/>
        </w:rPr>
        <w:t>Insurance advisers</w:t>
      </w:r>
    </w:p>
    <w:p w14:paraId="72447102" w14:textId="77777777" w:rsidR="005063D9" w:rsidRDefault="00233B80" w:rsidP="00233B80">
      <w:pPr>
        <w:rPr>
          <w:rFonts w:asciiTheme="minorHAnsi" w:hAnsiTheme="minorHAnsi" w:cstheme="minorHAnsi"/>
          <w:szCs w:val="24"/>
        </w:rPr>
      </w:pPr>
      <w:r w:rsidRPr="00E25C3F">
        <w:rPr>
          <w:rFonts w:asciiTheme="minorHAnsi" w:hAnsiTheme="minorHAnsi" w:cstheme="minorHAnsi"/>
          <w:szCs w:val="24"/>
        </w:rPr>
        <w:t>Willis Towers Watson</w:t>
      </w:r>
      <w:r w:rsidRPr="00E25C3F">
        <w:rPr>
          <w:rFonts w:asciiTheme="minorHAnsi" w:hAnsiTheme="minorHAnsi" w:cstheme="minorHAnsi"/>
          <w:szCs w:val="24"/>
        </w:rPr>
        <w:br/>
        <w:t xml:space="preserve">Belvedere, 12 Booth Street, </w:t>
      </w:r>
    </w:p>
    <w:p w14:paraId="05D68FFA" w14:textId="134FAA49" w:rsidR="00233B80" w:rsidRPr="00E25C3F" w:rsidRDefault="00233B80" w:rsidP="00233B80">
      <w:pPr>
        <w:rPr>
          <w:rFonts w:asciiTheme="minorHAnsi" w:hAnsiTheme="minorHAnsi" w:cstheme="minorHAnsi"/>
          <w:szCs w:val="24"/>
        </w:rPr>
      </w:pPr>
      <w:r w:rsidRPr="00E25C3F">
        <w:rPr>
          <w:rFonts w:asciiTheme="minorHAnsi" w:hAnsiTheme="minorHAnsi" w:cstheme="minorHAnsi"/>
          <w:szCs w:val="24"/>
        </w:rPr>
        <w:t>Manchester, M2 4AW</w:t>
      </w:r>
    </w:p>
    <w:p w14:paraId="6FF9B94E" w14:textId="77777777" w:rsidR="00233B80" w:rsidRPr="003E7BED" w:rsidRDefault="00233B80" w:rsidP="00233B80">
      <w:pPr>
        <w:pStyle w:val="BodyHeading"/>
        <w:rPr>
          <w:rFonts w:asciiTheme="minorHAnsi" w:hAnsiTheme="minorHAnsi" w:cstheme="minorHAnsi"/>
          <w:sz w:val="22"/>
        </w:rPr>
      </w:pPr>
      <w:r w:rsidRPr="00E25C3F">
        <w:rPr>
          <w:rFonts w:asciiTheme="minorHAnsi" w:hAnsiTheme="minorHAnsi" w:cstheme="minorHAnsi"/>
          <w:szCs w:val="24"/>
        </w:rPr>
        <w:br w:type="page"/>
      </w:r>
      <w:r w:rsidRPr="003E7BED">
        <w:rPr>
          <w:rFonts w:asciiTheme="minorHAnsi" w:hAnsiTheme="minorHAnsi" w:cstheme="minorHAnsi"/>
          <w:sz w:val="22"/>
        </w:rPr>
        <w:lastRenderedPageBreak/>
        <w:t xml:space="preserve">Sense and Sense International </w:t>
      </w:r>
    </w:p>
    <w:p w14:paraId="1E6AAC0D" w14:textId="378721E0" w:rsidR="00F12465" w:rsidRPr="0058575D" w:rsidRDefault="00233B80" w:rsidP="0058575D">
      <w:pPr>
        <w:spacing w:after="0"/>
        <w:rPr>
          <w:rFonts w:asciiTheme="minorHAnsi" w:hAnsiTheme="minorHAnsi" w:cstheme="minorHAnsi"/>
          <w:sz w:val="22"/>
        </w:rPr>
      </w:pPr>
      <w:r w:rsidRPr="003E7BED">
        <w:rPr>
          <w:rFonts w:asciiTheme="minorHAnsi" w:hAnsiTheme="minorHAnsi" w:cstheme="minorHAnsi"/>
          <w:sz w:val="22"/>
        </w:rPr>
        <w:t>101 Pentonville Road London, N1 9LG</w:t>
      </w:r>
      <w:r w:rsidRPr="003E7BED">
        <w:rPr>
          <w:rFonts w:asciiTheme="minorHAnsi" w:hAnsiTheme="minorHAnsi" w:cstheme="minorHAnsi"/>
          <w:sz w:val="22"/>
        </w:rPr>
        <w:br/>
      </w:r>
      <w:r w:rsidR="00F12465" w:rsidRPr="0058575D">
        <w:rPr>
          <w:rFonts w:asciiTheme="minorHAnsi" w:hAnsiTheme="minorHAnsi" w:cstheme="minorHAnsi"/>
          <w:sz w:val="22"/>
        </w:rPr>
        <w:t xml:space="preserve">Tel: 0300 330 9256 </w:t>
      </w:r>
      <w:r w:rsidR="00F12465" w:rsidRPr="0058575D">
        <w:rPr>
          <w:rFonts w:asciiTheme="minorHAnsi" w:hAnsiTheme="minorHAnsi" w:cstheme="minorHAnsi"/>
          <w:sz w:val="22"/>
        </w:rPr>
        <w:br/>
        <w:t>Textphone: 0300 330 9256 or 020 7520 0972</w:t>
      </w:r>
      <w:r w:rsidR="00F12465" w:rsidRPr="0058575D">
        <w:rPr>
          <w:rFonts w:asciiTheme="minorHAnsi" w:hAnsiTheme="minorHAnsi" w:cstheme="minorHAnsi"/>
          <w:sz w:val="22"/>
        </w:rPr>
        <w:br/>
        <w:t>Email:</w:t>
      </w:r>
      <w:r w:rsidR="0058575D">
        <w:rPr>
          <w:rFonts w:asciiTheme="minorHAnsi" w:hAnsiTheme="minorHAnsi" w:cstheme="minorHAnsi"/>
          <w:sz w:val="22"/>
        </w:rPr>
        <w:t xml:space="preserve"> </w:t>
      </w:r>
      <w:r w:rsidR="0058575D" w:rsidRPr="0058575D">
        <w:rPr>
          <w:rFonts w:asciiTheme="minorHAnsi" w:hAnsiTheme="minorHAnsi" w:cstheme="minorHAnsi"/>
          <w:sz w:val="22"/>
        </w:rPr>
        <w:t>facilities</w:t>
      </w:r>
      <w:r w:rsidR="00F12465" w:rsidRPr="0058575D">
        <w:rPr>
          <w:rFonts w:asciiTheme="minorHAnsi" w:hAnsiTheme="minorHAnsi" w:cstheme="minorHAnsi"/>
          <w:sz w:val="22"/>
        </w:rPr>
        <w:t>@sense.org.uk</w:t>
      </w:r>
    </w:p>
    <w:p w14:paraId="215F0070" w14:textId="0B01CACC" w:rsidR="00F12465" w:rsidRPr="0058575D" w:rsidRDefault="0058575D" w:rsidP="0058575D">
      <w:pPr>
        <w:spacing w:after="0"/>
        <w:rPr>
          <w:rFonts w:asciiTheme="minorHAnsi" w:hAnsiTheme="minorHAnsi" w:cstheme="minorHAnsi"/>
          <w:sz w:val="22"/>
        </w:rPr>
      </w:pPr>
      <w:r w:rsidRPr="0058575D">
        <w:rPr>
          <w:rFonts w:asciiTheme="minorHAnsi" w:hAnsiTheme="minorHAnsi" w:cstheme="minorHAnsi"/>
          <w:sz w:val="22"/>
        </w:rPr>
        <w:t>Website</w:t>
      </w:r>
      <w:r>
        <w:rPr>
          <w:rFonts w:asciiTheme="minorHAnsi" w:hAnsiTheme="minorHAnsi" w:cstheme="minorHAnsi"/>
          <w:sz w:val="22"/>
        </w:rPr>
        <w:t>s</w:t>
      </w:r>
      <w:r w:rsidRPr="0058575D">
        <w:rPr>
          <w:rFonts w:asciiTheme="minorHAnsi" w:hAnsiTheme="minorHAnsi" w:cstheme="minorHAnsi"/>
          <w:sz w:val="22"/>
        </w:rPr>
        <w:t>: www.sense.org.uk</w:t>
      </w:r>
    </w:p>
    <w:p w14:paraId="513255A9" w14:textId="2B171992" w:rsidR="00F12465" w:rsidRDefault="0058575D" w:rsidP="00233B80">
      <w:pPr>
        <w:rPr>
          <w:rFonts w:asciiTheme="minorHAnsi" w:hAnsiTheme="minorHAnsi" w:cstheme="minorHAnsi"/>
          <w:sz w:val="22"/>
        </w:rPr>
      </w:pPr>
      <w:r w:rsidRPr="0058575D">
        <w:rPr>
          <w:rFonts w:asciiTheme="minorHAnsi" w:hAnsiTheme="minorHAnsi" w:cstheme="minorHAnsi"/>
          <w:sz w:val="22"/>
        </w:rPr>
        <w:t>https:</w:t>
      </w:r>
      <w:r>
        <w:rPr>
          <w:rFonts w:asciiTheme="minorHAnsi" w:hAnsiTheme="minorHAnsi" w:cstheme="minorHAnsi"/>
          <w:sz w:val="22"/>
        </w:rPr>
        <w:t>//www.senseinternational.org.uk</w:t>
      </w:r>
    </w:p>
    <w:p w14:paraId="63B22C96" w14:textId="77777777" w:rsidR="00F12465" w:rsidRDefault="00F12465" w:rsidP="00233B80">
      <w:pPr>
        <w:rPr>
          <w:rFonts w:asciiTheme="minorHAnsi" w:hAnsiTheme="minorHAnsi" w:cstheme="minorHAnsi"/>
          <w:sz w:val="22"/>
        </w:rPr>
      </w:pPr>
    </w:p>
    <w:p w14:paraId="5A46CA43" w14:textId="61BA300C" w:rsidR="00233B80" w:rsidRPr="003E7BED" w:rsidRDefault="00233B80" w:rsidP="00233B80">
      <w:pPr>
        <w:rPr>
          <w:rFonts w:asciiTheme="minorHAnsi" w:hAnsiTheme="minorHAnsi" w:cstheme="minorHAnsi"/>
          <w:sz w:val="22"/>
        </w:rPr>
      </w:pPr>
    </w:p>
    <w:p w14:paraId="68CA5FF4" w14:textId="77777777" w:rsidR="00233B80" w:rsidRPr="003E7BED" w:rsidRDefault="00233B80" w:rsidP="00233B80">
      <w:pPr>
        <w:pStyle w:val="BodyHeading"/>
        <w:rPr>
          <w:rFonts w:asciiTheme="minorHAnsi" w:hAnsiTheme="minorHAnsi" w:cstheme="minorHAnsi"/>
          <w:sz w:val="22"/>
        </w:rPr>
      </w:pPr>
      <w:r w:rsidRPr="003E7BED">
        <w:rPr>
          <w:rFonts w:asciiTheme="minorHAnsi" w:hAnsiTheme="minorHAnsi" w:cstheme="minorHAnsi"/>
          <w:sz w:val="22"/>
        </w:rPr>
        <w:t xml:space="preserve">Sense Northern Ireland </w:t>
      </w:r>
    </w:p>
    <w:p w14:paraId="36CFF7E5" w14:textId="77777777" w:rsidR="00233B80" w:rsidRPr="003E7BED" w:rsidRDefault="00233B80" w:rsidP="00233B80">
      <w:pPr>
        <w:rPr>
          <w:rFonts w:asciiTheme="minorHAnsi" w:hAnsiTheme="minorHAnsi" w:cstheme="minorHAnsi"/>
          <w:sz w:val="22"/>
        </w:rPr>
      </w:pPr>
      <w:r w:rsidRPr="003E7BED">
        <w:rPr>
          <w:rFonts w:asciiTheme="minorHAnsi" w:hAnsiTheme="minorHAnsi" w:cstheme="minorHAnsi"/>
          <w:sz w:val="22"/>
        </w:rPr>
        <w:t>Sense Family Centre</w:t>
      </w:r>
      <w:r w:rsidRPr="003E7BED">
        <w:rPr>
          <w:rFonts w:asciiTheme="minorHAnsi" w:hAnsiTheme="minorHAnsi" w:cstheme="minorHAnsi"/>
          <w:sz w:val="22"/>
        </w:rPr>
        <w:br/>
        <w:t>The Manor House</w:t>
      </w:r>
      <w:r w:rsidRPr="003E7BED">
        <w:rPr>
          <w:rFonts w:asciiTheme="minorHAnsi" w:hAnsiTheme="minorHAnsi" w:cstheme="minorHAnsi"/>
          <w:sz w:val="22"/>
        </w:rPr>
        <w:br/>
        <w:t>51 Mallusk Road</w:t>
      </w:r>
      <w:r w:rsidRPr="003E7BED">
        <w:rPr>
          <w:rFonts w:asciiTheme="minorHAnsi" w:hAnsiTheme="minorHAnsi" w:cstheme="minorHAnsi"/>
          <w:sz w:val="22"/>
        </w:rPr>
        <w:br/>
        <w:t>Mallusk</w:t>
      </w:r>
      <w:r w:rsidRPr="003E7BED">
        <w:rPr>
          <w:rFonts w:asciiTheme="minorHAnsi" w:hAnsiTheme="minorHAnsi" w:cstheme="minorHAnsi"/>
          <w:sz w:val="22"/>
        </w:rPr>
        <w:br/>
        <w:t>County Antrim, BT37 9AA</w:t>
      </w:r>
      <w:r w:rsidRPr="003E7BED">
        <w:rPr>
          <w:rFonts w:asciiTheme="minorHAnsi" w:hAnsiTheme="minorHAnsi" w:cstheme="minorHAnsi"/>
          <w:sz w:val="22"/>
        </w:rPr>
        <w:br/>
        <w:t>Tel/text: 028 9083 3430</w:t>
      </w:r>
      <w:r w:rsidRPr="003E7BED">
        <w:rPr>
          <w:rFonts w:asciiTheme="minorHAnsi" w:hAnsiTheme="minorHAnsi" w:cstheme="minorHAnsi"/>
          <w:sz w:val="22"/>
        </w:rPr>
        <w:br/>
        <w:t>Fax: 028 9084 4232</w:t>
      </w:r>
      <w:r w:rsidRPr="003E7BED">
        <w:rPr>
          <w:rFonts w:asciiTheme="minorHAnsi" w:hAnsiTheme="minorHAnsi" w:cstheme="minorHAnsi"/>
          <w:sz w:val="22"/>
        </w:rPr>
        <w:br/>
        <w:t>Email: nienquiries@sense.org.uk</w:t>
      </w:r>
    </w:p>
    <w:p w14:paraId="35A2BC43" w14:textId="77777777" w:rsidR="005063D9" w:rsidRDefault="005063D9" w:rsidP="00233B80">
      <w:pPr>
        <w:pStyle w:val="BodyHeading"/>
        <w:rPr>
          <w:rFonts w:asciiTheme="minorHAnsi" w:hAnsiTheme="minorHAnsi" w:cstheme="minorHAnsi"/>
          <w:sz w:val="22"/>
        </w:rPr>
      </w:pPr>
    </w:p>
    <w:p w14:paraId="7B2318DE" w14:textId="77777777" w:rsidR="005063D9" w:rsidRDefault="005063D9" w:rsidP="00233B80">
      <w:pPr>
        <w:pStyle w:val="BodyHeading"/>
        <w:rPr>
          <w:rFonts w:asciiTheme="minorHAnsi" w:hAnsiTheme="minorHAnsi" w:cstheme="minorHAnsi"/>
          <w:sz w:val="22"/>
        </w:rPr>
      </w:pPr>
    </w:p>
    <w:p w14:paraId="6365E761" w14:textId="1875D2C2" w:rsidR="00233B80" w:rsidRPr="003E7BED" w:rsidRDefault="00233B80" w:rsidP="00233B80">
      <w:pPr>
        <w:pStyle w:val="BodyHeading"/>
        <w:rPr>
          <w:rFonts w:asciiTheme="minorHAnsi" w:hAnsiTheme="minorHAnsi" w:cstheme="minorHAnsi"/>
          <w:sz w:val="22"/>
        </w:rPr>
      </w:pPr>
      <w:r w:rsidRPr="004D20DD">
        <w:rPr>
          <w:rFonts w:asciiTheme="minorHAnsi" w:hAnsiTheme="minorHAnsi" w:cstheme="minorHAnsi"/>
          <w:sz w:val="22"/>
        </w:rPr>
        <w:t>Sense Cymru</w:t>
      </w:r>
    </w:p>
    <w:p w14:paraId="576A5040" w14:textId="77777777" w:rsidR="00233B80" w:rsidRPr="003E7BED" w:rsidRDefault="00233B80" w:rsidP="00233B80">
      <w:pPr>
        <w:rPr>
          <w:rFonts w:asciiTheme="minorHAnsi" w:hAnsiTheme="minorHAnsi" w:cstheme="minorHAnsi"/>
          <w:sz w:val="22"/>
        </w:rPr>
      </w:pPr>
      <w:r w:rsidRPr="003E7BED">
        <w:rPr>
          <w:rFonts w:asciiTheme="minorHAnsi" w:hAnsiTheme="minorHAnsi" w:cstheme="minorHAnsi"/>
          <w:sz w:val="22"/>
        </w:rPr>
        <w:t>TouchBase Wales</w:t>
      </w:r>
      <w:r w:rsidRPr="003E7BED">
        <w:rPr>
          <w:rFonts w:asciiTheme="minorHAnsi" w:hAnsiTheme="minorHAnsi" w:cstheme="minorHAnsi"/>
          <w:sz w:val="22"/>
        </w:rPr>
        <w:br/>
        <w:t>Caerphilly Business Park Van Road</w:t>
      </w:r>
      <w:r w:rsidRPr="003E7BED">
        <w:rPr>
          <w:rFonts w:asciiTheme="minorHAnsi" w:hAnsiTheme="minorHAnsi" w:cstheme="minorHAnsi"/>
          <w:sz w:val="22"/>
        </w:rPr>
        <w:br/>
        <w:t>Caerphilly, CF83 3ED</w:t>
      </w:r>
      <w:r w:rsidRPr="003E7BED">
        <w:rPr>
          <w:rFonts w:asciiTheme="minorHAnsi" w:hAnsiTheme="minorHAnsi" w:cstheme="minorHAnsi"/>
          <w:sz w:val="22"/>
        </w:rPr>
        <w:br/>
        <w:t>Ffôn/tel: 0300 330 9280</w:t>
      </w:r>
      <w:r w:rsidRPr="003E7BED">
        <w:rPr>
          <w:rFonts w:asciiTheme="minorHAnsi" w:hAnsiTheme="minorHAnsi" w:cstheme="minorHAnsi"/>
          <w:sz w:val="22"/>
        </w:rPr>
        <w:br/>
        <w:t>Ffacs/fax: 0300 330 9281</w:t>
      </w:r>
      <w:r w:rsidRPr="003E7BED">
        <w:rPr>
          <w:rFonts w:asciiTheme="minorHAnsi" w:hAnsiTheme="minorHAnsi" w:cstheme="minorHAnsi"/>
          <w:sz w:val="22"/>
        </w:rPr>
        <w:br/>
        <w:t>Testud/text: 0300 330 9282</w:t>
      </w:r>
      <w:r w:rsidRPr="003E7BED">
        <w:rPr>
          <w:rFonts w:asciiTheme="minorHAnsi" w:hAnsiTheme="minorHAnsi" w:cstheme="minorHAnsi"/>
          <w:sz w:val="22"/>
        </w:rPr>
        <w:br/>
        <w:t xml:space="preserve">Email: </w:t>
      </w:r>
      <w:hyperlink r:id="rId20" w:history="1">
        <w:r w:rsidRPr="003E7BED">
          <w:rPr>
            <w:rStyle w:val="Hyperlink"/>
            <w:rFonts w:asciiTheme="minorHAnsi" w:hAnsiTheme="minorHAnsi" w:cstheme="minorHAnsi"/>
            <w:sz w:val="22"/>
          </w:rPr>
          <w:t>cymruenquiries@sense.org.uk</w:t>
        </w:r>
      </w:hyperlink>
    </w:p>
    <w:p w14:paraId="2ABED8DE" w14:textId="77777777" w:rsidR="0058575D" w:rsidRDefault="0058575D" w:rsidP="00233B80">
      <w:pPr>
        <w:rPr>
          <w:rFonts w:asciiTheme="minorHAnsi" w:hAnsiTheme="minorHAnsi" w:cstheme="minorHAnsi"/>
          <w:sz w:val="22"/>
        </w:rPr>
      </w:pPr>
    </w:p>
    <w:p w14:paraId="52A1FF2C" w14:textId="77777777" w:rsidR="0058575D" w:rsidRDefault="0058575D" w:rsidP="00233B80">
      <w:pPr>
        <w:rPr>
          <w:rFonts w:asciiTheme="minorHAnsi" w:hAnsiTheme="minorHAnsi" w:cstheme="minorHAnsi"/>
          <w:sz w:val="22"/>
        </w:rPr>
      </w:pPr>
    </w:p>
    <w:p w14:paraId="0BE3FD48" w14:textId="77777777" w:rsidR="0058575D" w:rsidRDefault="0058575D" w:rsidP="00233B80">
      <w:pPr>
        <w:rPr>
          <w:rFonts w:asciiTheme="minorHAnsi" w:hAnsiTheme="minorHAnsi" w:cstheme="minorHAnsi"/>
          <w:sz w:val="22"/>
        </w:rPr>
      </w:pPr>
    </w:p>
    <w:p w14:paraId="1D2529AD" w14:textId="77777777" w:rsidR="0058575D" w:rsidRDefault="0058575D" w:rsidP="00233B80">
      <w:pPr>
        <w:rPr>
          <w:rFonts w:asciiTheme="minorHAnsi" w:hAnsiTheme="minorHAnsi" w:cstheme="minorHAnsi"/>
          <w:sz w:val="22"/>
        </w:rPr>
      </w:pPr>
    </w:p>
    <w:p w14:paraId="0A9CA317" w14:textId="77777777" w:rsidR="0058575D" w:rsidRDefault="0058575D" w:rsidP="00233B80">
      <w:pPr>
        <w:rPr>
          <w:rFonts w:asciiTheme="minorHAnsi" w:hAnsiTheme="minorHAnsi" w:cstheme="minorHAnsi"/>
          <w:sz w:val="22"/>
        </w:rPr>
      </w:pPr>
    </w:p>
    <w:p w14:paraId="3FFC8773" w14:textId="77777777" w:rsidR="0058575D" w:rsidRDefault="0058575D" w:rsidP="00233B80">
      <w:pPr>
        <w:rPr>
          <w:rFonts w:asciiTheme="minorHAnsi" w:hAnsiTheme="minorHAnsi" w:cstheme="minorHAnsi"/>
          <w:sz w:val="22"/>
        </w:rPr>
      </w:pPr>
    </w:p>
    <w:p w14:paraId="2230BD08" w14:textId="77777777" w:rsidR="0058575D" w:rsidRDefault="0058575D" w:rsidP="00233B80">
      <w:pPr>
        <w:rPr>
          <w:rFonts w:asciiTheme="minorHAnsi" w:hAnsiTheme="minorHAnsi" w:cstheme="minorHAnsi"/>
          <w:sz w:val="22"/>
        </w:rPr>
      </w:pPr>
    </w:p>
    <w:p w14:paraId="5FCF9ADE" w14:textId="77777777" w:rsidR="0058575D" w:rsidRDefault="0058575D" w:rsidP="00233B80">
      <w:pPr>
        <w:rPr>
          <w:rFonts w:asciiTheme="minorHAnsi" w:hAnsiTheme="minorHAnsi" w:cstheme="minorHAnsi"/>
          <w:sz w:val="22"/>
        </w:rPr>
      </w:pPr>
    </w:p>
    <w:p w14:paraId="0B9E554C" w14:textId="77777777" w:rsidR="0058575D" w:rsidRDefault="0058575D" w:rsidP="00233B80">
      <w:pPr>
        <w:rPr>
          <w:rFonts w:asciiTheme="minorHAnsi" w:hAnsiTheme="minorHAnsi" w:cstheme="minorHAnsi"/>
          <w:sz w:val="22"/>
        </w:rPr>
      </w:pPr>
    </w:p>
    <w:p w14:paraId="24958330" w14:textId="3C7A80AC" w:rsidR="00233B80" w:rsidRPr="003E7BED" w:rsidRDefault="00233B80" w:rsidP="00233B80">
      <w:pPr>
        <w:rPr>
          <w:rFonts w:asciiTheme="minorHAnsi" w:hAnsiTheme="minorHAnsi" w:cstheme="minorHAnsi"/>
          <w:sz w:val="22"/>
        </w:rPr>
      </w:pPr>
      <w:r w:rsidRPr="003E7BED">
        <w:rPr>
          <w:rFonts w:asciiTheme="minorHAnsi" w:hAnsiTheme="minorHAnsi" w:cstheme="minorHAnsi"/>
          <w:sz w:val="22"/>
        </w:rPr>
        <w:t xml:space="preserve">Sense: Registered </w:t>
      </w:r>
      <w:r w:rsidR="00F83C57">
        <w:rPr>
          <w:rFonts w:asciiTheme="minorHAnsi" w:hAnsiTheme="minorHAnsi" w:cstheme="minorHAnsi"/>
          <w:sz w:val="22"/>
        </w:rPr>
        <w:t xml:space="preserve">company </w:t>
      </w:r>
      <w:r w:rsidRPr="003E7BED">
        <w:rPr>
          <w:rFonts w:asciiTheme="minorHAnsi" w:hAnsiTheme="minorHAnsi" w:cstheme="minorHAnsi"/>
          <w:sz w:val="22"/>
        </w:rPr>
        <w:t>number 1825301</w:t>
      </w:r>
      <w:r w:rsidRPr="003E7BED">
        <w:rPr>
          <w:rFonts w:asciiTheme="minorHAnsi" w:hAnsiTheme="minorHAnsi" w:cstheme="minorHAnsi"/>
          <w:sz w:val="22"/>
        </w:rPr>
        <w:br/>
        <w:t>Registered charity number 289868</w:t>
      </w:r>
    </w:p>
    <w:p w14:paraId="16D69D69" w14:textId="77777777" w:rsidR="00233B80" w:rsidRPr="003E7BED" w:rsidRDefault="00233B80" w:rsidP="00233B80">
      <w:pPr>
        <w:tabs>
          <w:tab w:val="num" w:pos="340"/>
        </w:tabs>
        <w:spacing w:before="60" w:after="60" w:line="360" w:lineRule="auto"/>
        <w:ind w:left="340" w:hanging="340"/>
        <w:rPr>
          <w:rFonts w:asciiTheme="minorHAnsi" w:eastAsia="Arial" w:hAnsiTheme="minorHAnsi" w:cstheme="minorHAnsi"/>
          <w:sz w:val="22"/>
        </w:rPr>
      </w:pPr>
    </w:p>
    <w:p w14:paraId="426177DF" w14:textId="77777777" w:rsidR="00233B80" w:rsidRPr="003E7BED" w:rsidRDefault="00233B80" w:rsidP="00233B80">
      <w:pPr>
        <w:tabs>
          <w:tab w:val="num" w:pos="340"/>
        </w:tabs>
        <w:spacing w:before="60" w:after="60" w:line="360" w:lineRule="auto"/>
        <w:ind w:left="340" w:hanging="340"/>
        <w:rPr>
          <w:rFonts w:asciiTheme="minorHAnsi" w:eastAsia="Arial" w:hAnsiTheme="minorHAnsi" w:cstheme="minorHAnsi"/>
          <w:sz w:val="22"/>
        </w:rPr>
      </w:pPr>
    </w:p>
    <w:p w14:paraId="21E12BD8" w14:textId="77777777" w:rsidR="00233B80" w:rsidRPr="003E7BED" w:rsidRDefault="00233B80" w:rsidP="0024585D">
      <w:pPr>
        <w:tabs>
          <w:tab w:val="num" w:pos="340"/>
        </w:tabs>
        <w:spacing w:before="60" w:after="60" w:line="360" w:lineRule="auto"/>
        <w:rPr>
          <w:rFonts w:asciiTheme="minorHAnsi" w:eastAsia="Arial" w:hAnsiTheme="minorHAnsi" w:cstheme="minorHAnsi"/>
          <w:sz w:val="22"/>
        </w:rPr>
      </w:pPr>
    </w:p>
    <w:p w14:paraId="64481A49" w14:textId="77777777" w:rsidR="00BA452E" w:rsidRPr="003E7BED" w:rsidRDefault="00BA452E" w:rsidP="005A63D8">
      <w:pPr>
        <w:rPr>
          <w:rFonts w:asciiTheme="minorHAnsi" w:hAnsiTheme="minorHAnsi" w:cstheme="minorHAnsi"/>
          <w:sz w:val="22"/>
        </w:rPr>
      </w:pPr>
    </w:p>
    <w:sectPr w:rsidR="00BA452E" w:rsidRPr="003E7BED" w:rsidSect="00461267">
      <w:headerReference w:type="default" r:id="rId21"/>
      <w:footerReference w:type="default" r:id="rId22"/>
      <w:pgSz w:w="11906" w:h="16838" w:code="9"/>
      <w:pgMar w:top="1134" w:right="1134" w:bottom="1701" w:left="1134"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3C5C5" w14:textId="77777777" w:rsidR="001654D4" w:rsidRDefault="001654D4" w:rsidP="0000661D">
      <w:r>
        <w:separator/>
      </w:r>
    </w:p>
    <w:p w14:paraId="7986D08F" w14:textId="77777777" w:rsidR="001654D4" w:rsidRDefault="001654D4"/>
  </w:endnote>
  <w:endnote w:type="continuationSeparator" w:id="0">
    <w:p w14:paraId="32F64B13" w14:textId="77777777" w:rsidR="001654D4" w:rsidRDefault="001654D4" w:rsidP="0000661D">
      <w:r>
        <w:continuationSeparator/>
      </w:r>
    </w:p>
    <w:p w14:paraId="2DAAE754" w14:textId="77777777" w:rsidR="001654D4" w:rsidRDefault="00165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shbury-Ligh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650E0D" w14:paraId="6E3340AB" w14:textId="77777777" w:rsidTr="002160F2">
      <w:trPr>
        <w:cantSplit/>
      </w:trPr>
      <w:tc>
        <w:tcPr>
          <w:tcW w:w="4819" w:type="dxa"/>
        </w:tcPr>
        <w:p w14:paraId="74663483" w14:textId="0238602D" w:rsidR="00650E0D" w:rsidRDefault="00650E0D" w:rsidP="007759B2">
          <w:pPr>
            <w:pStyle w:val="Footer"/>
            <w:tabs>
              <w:tab w:val="right" w:pos="9638"/>
            </w:tabs>
          </w:pPr>
          <w:r w:rsidRPr="00E83C7D">
            <w:fldChar w:fldCharType="begin"/>
          </w:r>
          <w:r w:rsidRPr="00E83C7D">
            <w:instrText xml:space="preserve"> IF </w:instrText>
          </w:r>
          <w:r>
            <w:instrText>"</w:instrText>
          </w:r>
          <w:r>
            <w:fldChar w:fldCharType="begin"/>
          </w:r>
          <w:r>
            <w:instrText xml:space="preserve"> STYLEREF  ~DocDate  </w:instrText>
          </w:r>
          <w:r>
            <w:fldChar w:fldCharType="separate"/>
          </w:r>
          <w:r w:rsidR="00F83C57">
            <w:rPr>
              <w:b/>
              <w:bCs/>
              <w:noProof/>
              <w:lang w:val="en-US"/>
            </w:rPr>
            <w:instrText>Error! No text of specified style in document.</w:instrText>
          </w:r>
          <w:r>
            <w:rPr>
              <w:noProof/>
            </w:rPr>
            <w:fldChar w:fldCharType="end"/>
          </w:r>
          <w:r>
            <w:rPr>
              <w:noProof/>
            </w:rPr>
            <w:instrText>"</w:instrText>
          </w:r>
          <w:r w:rsidRPr="00E83C7D">
            <w:instrText xml:space="preserve"> = "</w:instrText>
          </w:r>
          <w:r>
            <w:instrText>Error*</w:instrText>
          </w:r>
          <w:r w:rsidRPr="00E83C7D">
            <w:instrText>" "" "</w:instrText>
          </w:r>
          <w:fldSimple w:instr=" STYLEREF  ~DocDate  ">
            <w:r>
              <w:rPr>
                <w:noProof/>
              </w:rPr>
              <w:instrText>Insertdate</w:instrText>
            </w:r>
          </w:fldSimple>
          <w:r w:rsidRPr="00E83C7D">
            <w:instrText xml:space="preserve">" </w:instrText>
          </w:r>
          <w:r w:rsidRPr="00E83C7D">
            <w:fldChar w:fldCharType="end"/>
          </w:r>
        </w:p>
      </w:tc>
      <w:tc>
        <w:tcPr>
          <w:tcW w:w="4819" w:type="dxa"/>
        </w:tcPr>
        <w:p w14:paraId="0FF968B9" w14:textId="7C104C70" w:rsidR="00650E0D" w:rsidRDefault="00650E0D"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Pr>
              <w:b/>
              <w:noProof/>
            </w:rPr>
            <w:t>66</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Pr>
              <w:b/>
              <w:noProof/>
            </w:rPr>
            <w:t>113</w:t>
          </w:r>
          <w:r w:rsidRPr="00222B70">
            <w:rPr>
              <w:b/>
              <w:noProof/>
            </w:rPr>
            <w:fldChar w:fldCharType="end"/>
          </w:r>
        </w:p>
      </w:tc>
    </w:tr>
  </w:tbl>
  <w:p w14:paraId="3F44DA8E" w14:textId="77777777" w:rsidR="00650E0D" w:rsidRPr="007759B2" w:rsidRDefault="00650E0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EEE63" w14:textId="77777777" w:rsidR="001654D4" w:rsidRPr="00C214E1" w:rsidRDefault="001654D4" w:rsidP="00C214E1">
      <w:pPr>
        <w:pStyle w:val="NoSpacing"/>
        <w:rPr>
          <w:color w:val="888B8D" w:themeColor="text2"/>
        </w:rPr>
      </w:pPr>
      <w:r w:rsidRPr="00C214E1">
        <w:rPr>
          <w:color w:val="888B8D" w:themeColor="text2"/>
        </w:rPr>
        <w:separator/>
      </w:r>
    </w:p>
  </w:footnote>
  <w:footnote w:type="continuationSeparator" w:id="0">
    <w:p w14:paraId="4CC7CD89" w14:textId="77777777" w:rsidR="001654D4" w:rsidRPr="00C214E1" w:rsidRDefault="001654D4"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4B8E5" w14:textId="18792220" w:rsidR="00650E0D" w:rsidRPr="00461267" w:rsidRDefault="00650E0D" w:rsidP="00EB1EAB">
    <w:pPr>
      <w:tabs>
        <w:tab w:val="left" w:pos="2715"/>
      </w:tabs>
      <w:spacing w:after="0"/>
      <w:rPr>
        <w:rFonts w:eastAsia="SimSun" w:cs="Arial"/>
        <w:color w:val="000000"/>
        <w:sz w:val="20"/>
        <w:szCs w:val="20"/>
        <w:lang w:eastAsia="zh-CN"/>
      </w:rPr>
    </w:pPr>
    <w:r w:rsidRPr="00461267">
      <w:rPr>
        <w:rFonts w:eastAsia="SimSun" w:cs="Arial"/>
        <w:color w:val="000000"/>
        <w:sz w:val="20"/>
        <w:szCs w:val="20"/>
        <w:lang w:eastAsia="zh-CN"/>
      </w:rPr>
      <w:t xml:space="preserve">Sense, The National Deafblind and Rubella Association </w:t>
    </w:r>
  </w:p>
  <w:p w14:paraId="3C95E44F" w14:textId="77777777" w:rsidR="00650E0D" w:rsidRPr="00461267" w:rsidRDefault="00650E0D" w:rsidP="00EB1EAB">
    <w:pPr>
      <w:tabs>
        <w:tab w:val="center" w:pos="4513"/>
        <w:tab w:val="right" w:pos="9026"/>
      </w:tabs>
      <w:spacing w:after="0"/>
      <w:rPr>
        <w:rFonts w:eastAsia="Calibri" w:cs="Times New Roman"/>
      </w:rPr>
    </w:pPr>
    <w:r w:rsidRPr="00461267">
      <w:rPr>
        <w:rFonts w:eastAsia="SimSun" w:cs="Arial"/>
        <w:color w:val="000000"/>
        <w:sz w:val="20"/>
        <w:szCs w:val="20"/>
        <w:lang w:eastAsia="zh-CN"/>
      </w:rPr>
      <w:t>Annual Report and Financial Statements for the year ended 31 March 2021</w:t>
    </w:r>
  </w:p>
  <w:p w14:paraId="68DF72DE" w14:textId="77777777" w:rsidR="00650E0D" w:rsidRDefault="00650E0D" w:rsidP="00D91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D23E7"/>
    <w:multiLevelType w:val="multilevel"/>
    <w:tmpl w:val="0C3EE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EE391A"/>
    <w:multiLevelType w:val="hybridMultilevel"/>
    <w:tmpl w:val="C7DE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D5A5D"/>
    <w:multiLevelType w:val="hybridMultilevel"/>
    <w:tmpl w:val="742C3E5E"/>
    <w:lvl w:ilvl="0" w:tplc="CFFA2CC8">
      <w:start w:val="4"/>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6D3C35"/>
    <w:multiLevelType w:val="hybridMultilevel"/>
    <w:tmpl w:val="D8B63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4C0AE9"/>
    <w:multiLevelType w:val="hybridMultilevel"/>
    <w:tmpl w:val="5D30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A2F44"/>
    <w:multiLevelType w:val="hybridMultilevel"/>
    <w:tmpl w:val="0F3EFCE4"/>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AEE59E6"/>
    <w:multiLevelType w:val="hybridMultilevel"/>
    <w:tmpl w:val="C482292C"/>
    <w:lvl w:ilvl="0" w:tplc="9E6C44F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69122A"/>
    <w:multiLevelType w:val="hybridMultilevel"/>
    <w:tmpl w:val="1CFAF7D6"/>
    <w:lvl w:ilvl="0" w:tplc="92AC6F36">
      <w:start w:val="1"/>
      <w:numFmt w:val="bullet"/>
      <w:pStyle w:val="ListBullet"/>
      <w:lvlText w:val="·"/>
      <w:lvlJc w:val="left"/>
      <w:pPr>
        <w:tabs>
          <w:tab w:val="num" w:pos="0"/>
        </w:tabs>
        <w:ind w:left="1077" w:hanging="360"/>
      </w:pPr>
      <w:rPr>
        <w:rFonts w:ascii="Symbol" w:hAnsi="Symbol" w:hint="default"/>
        <w:i w:val="0"/>
        <w:color w:val="auto"/>
      </w:rPr>
    </w:lvl>
    <w:lvl w:ilvl="1" w:tplc="E34A44F6">
      <w:start w:val="1"/>
      <w:numFmt w:val="bullet"/>
      <w:lvlText w:val="o"/>
      <w:lvlJc w:val="left"/>
      <w:pPr>
        <w:tabs>
          <w:tab w:val="num" w:pos="0"/>
        </w:tabs>
        <w:ind w:left="1797" w:hanging="360"/>
      </w:pPr>
    </w:lvl>
    <w:lvl w:ilvl="2" w:tplc="106073CC">
      <w:start w:val="1"/>
      <w:numFmt w:val="bullet"/>
      <w:lvlText w:val="§"/>
      <w:lvlJc w:val="left"/>
      <w:pPr>
        <w:tabs>
          <w:tab w:val="num" w:pos="0"/>
        </w:tabs>
        <w:ind w:left="2517" w:hanging="360"/>
      </w:pPr>
    </w:lvl>
    <w:lvl w:ilvl="3" w:tplc="E5FA537C">
      <w:start w:val="1"/>
      <w:numFmt w:val="bullet"/>
      <w:lvlText w:val="·"/>
      <w:lvlJc w:val="left"/>
      <w:pPr>
        <w:tabs>
          <w:tab w:val="num" w:pos="0"/>
        </w:tabs>
        <w:ind w:left="3237" w:hanging="360"/>
      </w:pPr>
    </w:lvl>
    <w:lvl w:ilvl="4" w:tplc="1D6E86C0">
      <w:start w:val="1"/>
      <w:numFmt w:val="bullet"/>
      <w:lvlText w:val="o"/>
      <w:lvlJc w:val="left"/>
      <w:pPr>
        <w:tabs>
          <w:tab w:val="num" w:pos="0"/>
        </w:tabs>
        <w:ind w:left="3957" w:hanging="360"/>
      </w:pPr>
    </w:lvl>
    <w:lvl w:ilvl="5" w:tplc="01C890E8">
      <w:start w:val="1"/>
      <w:numFmt w:val="bullet"/>
      <w:lvlText w:val="§"/>
      <w:lvlJc w:val="left"/>
      <w:pPr>
        <w:tabs>
          <w:tab w:val="num" w:pos="0"/>
        </w:tabs>
        <w:ind w:left="4677" w:hanging="360"/>
      </w:pPr>
    </w:lvl>
    <w:lvl w:ilvl="6" w:tplc="B74A3016">
      <w:start w:val="1"/>
      <w:numFmt w:val="bullet"/>
      <w:lvlText w:val="·"/>
      <w:lvlJc w:val="left"/>
      <w:pPr>
        <w:tabs>
          <w:tab w:val="num" w:pos="0"/>
        </w:tabs>
        <w:ind w:left="5397" w:hanging="360"/>
      </w:pPr>
    </w:lvl>
    <w:lvl w:ilvl="7" w:tplc="271CCF4E">
      <w:start w:val="1"/>
      <w:numFmt w:val="bullet"/>
      <w:lvlText w:val="o"/>
      <w:lvlJc w:val="left"/>
      <w:pPr>
        <w:tabs>
          <w:tab w:val="num" w:pos="0"/>
        </w:tabs>
        <w:ind w:left="6117" w:hanging="360"/>
      </w:pPr>
    </w:lvl>
    <w:lvl w:ilvl="8" w:tplc="8F0C6254">
      <w:start w:val="1"/>
      <w:numFmt w:val="bullet"/>
      <w:lvlText w:val="§"/>
      <w:lvlJc w:val="left"/>
      <w:pPr>
        <w:tabs>
          <w:tab w:val="num" w:pos="0"/>
        </w:tabs>
        <w:ind w:left="6837" w:hanging="360"/>
      </w:p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isLgl/>
      <w:suff w:val="nothing"/>
      <w:lvlText w:val=""/>
      <w:lvlJc w:val="left"/>
      <w:pPr>
        <w:ind w:left="0" w:firstLine="0"/>
      </w:pPr>
      <w:rPr>
        <w:rFonts w:hint="default"/>
      </w:rPr>
    </w:lvl>
    <w:lvl w:ilvl="1">
      <w:start w:val="1"/>
      <w:numFmt w:val="none"/>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8A20B34"/>
    <w:multiLevelType w:val="hybridMultilevel"/>
    <w:tmpl w:val="FF66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D6F9A"/>
    <w:multiLevelType w:val="hybridMultilevel"/>
    <w:tmpl w:val="567E7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CC13468"/>
    <w:multiLevelType w:val="hybridMultilevel"/>
    <w:tmpl w:val="7D02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B772C"/>
    <w:multiLevelType w:val="hybridMultilevel"/>
    <w:tmpl w:val="6DC6A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7" w15:restartNumberingAfterBreak="0">
    <w:nsid w:val="6F0D0391"/>
    <w:multiLevelType w:val="hybridMultilevel"/>
    <w:tmpl w:val="EC2010C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9"/>
  </w:num>
  <w:num w:numId="2">
    <w:abstractNumId w:val="6"/>
  </w:num>
  <w:num w:numId="3">
    <w:abstractNumId w:val="18"/>
  </w:num>
  <w:num w:numId="4">
    <w:abstractNumId w:val="16"/>
  </w:num>
  <w:num w:numId="5">
    <w:abstractNumId w:val="10"/>
  </w:num>
  <w:num w:numId="6">
    <w:abstractNumId w:val="15"/>
  </w:num>
  <w:num w:numId="7">
    <w:abstractNumId w:val="7"/>
  </w:num>
  <w:num w:numId="8">
    <w:abstractNumId w:val="8"/>
  </w:num>
  <w:num w:numId="9">
    <w:abstractNumId w:val="13"/>
  </w:num>
  <w:num w:numId="10">
    <w:abstractNumId w:val="2"/>
  </w:num>
  <w:num w:numId="11">
    <w:abstractNumId w:val="12"/>
  </w:num>
  <w:num w:numId="12">
    <w:abstractNumId w:val="14"/>
  </w:num>
  <w:num w:numId="13">
    <w:abstractNumId w:val="3"/>
  </w:num>
  <w:num w:numId="14">
    <w:abstractNumId w:val="11"/>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4"/>
  </w:num>
  <w:num w:numId="25">
    <w:abstractNumId w:val="1"/>
  </w:num>
  <w:num w:numId="26">
    <w:abstractNumId w:val="0"/>
  </w:num>
  <w:num w:numId="27">
    <w:abstractNumId w:val="10"/>
  </w:num>
  <w:num w:numId="28">
    <w:abstractNumId w:val="10"/>
  </w:num>
  <w:num w:numId="29">
    <w:abstractNumId w:val="17"/>
  </w:num>
  <w:num w:numId="3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yAmITcyMLM1MDAyUdpeDU4uLM/DyQAtNaAKNjjwcsAAAA"/>
  </w:docVars>
  <w:rsids>
    <w:rsidRoot w:val="00233B80"/>
    <w:rsid w:val="00000D08"/>
    <w:rsid w:val="0000661D"/>
    <w:rsid w:val="00006E06"/>
    <w:rsid w:val="00010EB2"/>
    <w:rsid w:val="00011430"/>
    <w:rsid w:val="00017C74"/>
    <w:rsid w:val="00022C5E"/>
    <w:rsid w:val="000248CA"/>
    <w:rsid w:val="000250A3"/>
    <w:rsid w:val="00040169"/>
    <w:rsid w:val="00045326"/>
    <w:rsid w:val="000464B7"/>
    <w:rsid w:val="00063374"/>
    <w:rsid w:val="00064514"/>
    <w:rsid w:val="00066C27"/>
    <w:rsid w:val="00066C5E"/>
    <w:rsid w:val="00066DB9"/>
    <w:rsid w:val="00067E55"/>
    <w:rsid w:val="000819C4"/>
    <w:rsid w:val="00083889"/>
    <w:rsid w:val="000841B8"/>
    <w:rsid w:val="00087D88"/>
    <w:rsid w:val="00092438"/>
    <w:rsid w:val="000A7EB8"/>
    <w:rsid w:val="000C4968"/>
    <w:rsid w:val="000C7226"/>
    <w:rsid w:val="000D5D39"/>
    <w:rsid w:val="000D6FAA"/>
    <w:rsid w:val="000E26D1"/>
    <w:rsid w:val="000E75EF"/>
    <w:rsid w:val="000F048E"/>
    <w:rsid w:val="000F20B8"/>
    <w:rsid w:val="000F399C"/>
    <w:rsid w:val="000F5340"/>
    <w:rsid w:val="00101F96"/>
    <w:rsid w:val="0010250E"/>
    <w:rsid w:val="00102FCD"/>
    <w:rsid w:val="0010618E"/>
    <w:rsid w:val="00107128"/>
    <w:rsid w:val="00113E7E"/>
    <w:rsid w:val="0012064A"/>
    <w:rsid w:val="00121CDF"/>
    <w:rsid w:val="00125154"/>
    <w:rsid w:val="00126DFE"/>
    <w:rsid w:val="00133760"/>
    <w:rsid w:val="00135005"/>
    <w:rsid w:val="00135AEE"/>
    <w:rsid w:val="00140D44"/>
    <w:rsid w:val="00141BDA"/>
    <w:rsid w:val="0014520B"/>
    <w:rsid w:val="00145448"/>
    <w:rsid w:val="00147690"/>
    <w:rsid w:val="001477CA"/>
    <w:rsid w:val="00152BC2"/>
    <w:rsid w:val="001564AA"/>
    <w:rsid w:val="00163E52"/>
    <w:rsid w:val="001649DE"/>
    <w:rsid w:val="001654D4"/>
    <w:rsid w:val="001713A3"/>
    <w:rsid w:val="0017194A"/>
    <w:rsid w:val="00173CED"/>
    <w:rsid w:val="00174CDA"/>
    <w:rsid w:val="00175D87"/>
    <w:rsid w:val="00176E42"/>
    <w:rsid w:val="00181D7B"/>
    <w:rsid w:val="00194B59"/>
    <w:rsid w:val="001968F4"/>
    <w:rsid w:val="001977A8"/>
    <w:rsid w:val="001A5348"/>
    <w:rsid w:val="001B0F1D"/>
    <w:rsid w:val="001B1B38"/>
    <w:rsid w:val="001B2F0A"/>
    <w:rsid w:val="001B391F"/>
    <w:rsid w:val="001B6831"/>
    <w:rsid w:val="001C22EB"/>
    <w:rsid w:val="001D4E64"/>
    <w:rsid w:val="001F508A"/>
    <w:rsid w:val="0020489D"/>
    <w:rsid w:val="002160F2"/>
    <w:rsid w:val="0021701E"/>
    <w:rsid w:val="0022077D"/>
    <w:rsid w:val="00222B70"/>
    <w:rsid w:val="00230B01"/>
    <w:rsid w:val="0023321F"/>
    <w:rsid w:val="00233B80"/>
    <w:rsid w:val="0023450E"/>
    <w:rsid w:val="0024585D"/>
    <w:rsid w:val="00250BF7"/>
    <w:rsid w:val="00251CB0"/>
    <w:rsid w:val="002601F4"/>
    <w:rsid w:val="00264E19"/>
    <w:rsid w:val="002739B4"/>
    <w:rsid w:val="0027765D"/>
    <w:rsid w:val="00280773"/>
    <w:rsid w:val="00286E2A"/>
    <w:rsid w:val="0029460D"/>
    <w:rsid w:val="002947CA"/>
    <w:rsid w:val="002A07CE"/>
    <w:rsid w:val="002A0A61"/>
    <w:rsid w:val="002B2949"/>
    <w:rsid w:val="002B34E7"/>
    <w:rsid w:val="002C04C4"/>
    <w:rsid w:val="002C2041"/>
    <w:rsid w:val="002D0238"/>
    <w:rsid w:val="002D159D"/>
    <w:rsid w:val="002D1B69"/>
    <w:rsid w:val="002D60E9"/>
    <w:rsid w:val="002E2020"/>
    <w:rsid w:val="002F431C"/>
    <w:rsid w:val="00303139"/>
    <w:rsid w:val="003202A4"/>
    <w:rsid w:val="00320567"/>
    <w:rsid w:val="003221D4"/>
    <w:rsid w:val="00323099"/>
    <w:rsid w:val="0033020D"/>
    <w:rsid w:val="00331B0C"/>
    <w:rsid w:val="0034345D"/>
    <w:rsid w:val="003464C3"/>
    <w:rsid w:val="003464DF"/>
    <w:rsid w:val="00346B22"/>
    <w:rsid w:val="00347665"/>
    <w:rsid w:val="0035353D"/>
    <w:rsid w:val="0036131B"/>
    <w:rsid w:val="00361C72"/>
    <w:rsid w:val="003652FA"/>
    <w:rsid w:val="00393250"/>
    <w:rsid w:val="003934D0"/>
    <w:rsid w:val="00394A1C"/>
    <w:rsid w:val="003978EF"/>
    <w:rsid w:val="003A0210"/>
    <w:rsid w:val="003A065C"/>
    <w:rsid w:val="003A17B4"/>
    <w:rsid w:val="003A4A8C"/>
    <w:rsid w:val="003B6302"/>
    <w:rsid w:val="003B7121"/>
    <w:rsid w:val="003C0858"/>
    <w:rsid w:val="003C0F81"/>
    <w:rsid w:val="003C2764"/>
    <w:rsid w:val="003C4B8E"/>
    <w:rsid w:val="003D0E1C"/>
    <w:rsid w:val="003D4017"/>
    <w:rsid w:val="003E1B73"/>
    <w:rsid w:val="003E7BED"/>
    <w:rsid w:val="003E7EB6"/>
    <w:rsid w:val="003F1E00"/>
    <w:rsid w:val="0040587F"/>
    <w:rsid w:val="004127D2"/>
    <w:rsid w:val="004269A3"/>
    <w:rsid w:val="00426EDB"/>
    <w:rsid w:val="00441A4F"/>
    <w:rsid w:val="00450480"/>
    <w:rsid w:val="00450698"/>
    <w:rsid w:val="004507D7"/>
    <w:rsid w:val="00454FF1"/>
    <w:rsid w:val="0045530B"/>
    <w:rsid w:val="00461267"/>
    <w:rsid w:val="004653F9"/>
    <w:rsid w:val="00470383"/>
    <w:rsid w:val="004710C1"/>
    <w:rsid w:val="004720D6"/>
    <w:rsid w:val="00490C8C"/>
    <w:rsid w:val="00492892"/>
    <w:rsid w:val="004B03EA"/>
    <w:rsid w:val="004B163E"/>
    <w:rsid w:val="004B391F"/>
    <w:rsid w:val="004B3B4B"/>
    <w:rsid w:val="004B4969"/>
    <w:rsid w:val="004B508B"/>
    <w:rsid w:val="004C3BFD"/>
    <w:rsid w:val="004C49A5"/>
    <w:rsid w:val="004D0583"/>
    <w:rsid w:val="004D20DD"/>
    <w:rsid w:val="004D3D29"/>
    <w:rsid w:val="004E1AD9"/>
    <w:rsid w:val="004E37C8"/>
    <w:rsid w:val="004E65DE"/>
    <w:rsid w:val="004E75E2"/>
    <w:rsid w:val="004F07AE"/>
    <w:rsid w:val="004F5849"/>
    <w:rsid w:val="00503BD6"/>
    <w:rsid w:val="005063D9"/>
    <w:rsid w:val="005141DB"/>
    <w:rsid w:val="0052591E"/>
    <w:rsid w:val="0052762E"/>
    <w:rsid w:val="00531EEC"/>
    <w:rsid w:val="00533262"/>
    <w:rsid w:val="00541DDA"/>
    <w:rsid w:val="00551BEB"/>
    <w:rsid w:val="00562352"/>
    <w:rsid w:val="005707A0"/>
    <w:rsid w:val="00572DFD"/>
    <w:rsid w:val="00573F7C"/>
    <w:rsid w:val="0058575D"/>
    <w:rsid w:val="005868B2"/>
    <w:rsid w:val="00593E4C"/>
    <w:rsid w:val="005964FC"/>
    <w:rsid w:val="00597B3C"/>
    <w:rsid w:val="005A63D8"/>
    <w:rsid w:val="005B7728"/>
    <w:rsid w:val="005C09CA"/>
    <w:rsid w:val="005C1063"/>
    <w:rsid w:val="005C13B9"/>
    <w:rsid w:val="005C2BF7"/>
    <w:rsid w:val="005C4A5B"/>
    <w:rsid w:val="005C5413"/>
    <w:rsid w:val="005C59AF"/>
    <w:rsid w:val="005D17A1"/>
    <w:rsid w:val="005D2B70"/>
    <w:rsid w:val="005D6B4B"/>
    <w:rsid w:val="005D7673"/>
    <w:rsid w:val="005E0CC4"/>
    <w:rsid w:val="005E54B4"/>
    <w:rsid w:val="005E5D9D"/>
    <w:rsid w:val="005E62BC"/>
    <w:rsid w:val="005F1BEB"/>
    <w:rsid w:val="005F7C2F"/>
    <w:rsid w:val="006061D3"/>
    <w:rsid w:val="00607E6A"/>
    <w:rsid w:val="00622AEB"/>
    <w:rsid w:val="00622B1A"/>
    <w:rsid w:val="00622D69"/>
    <w:rsid w:val="00637C33"/>
    <w:rsid w:val="00645B4F"/>
    <w:rsid w:val="00650E0D"/>
    <w:rsid w:val="0065233D"/>
    <w:rsid w:val="00652FF1"/>
    <w:rsid w:val="00660129"/>
    <w:rsid w:val="006628E6"/>
    <w:rsid w:val="00665100"/>
    <w:rsid w:val="00665EB1"/>
    <w:rsid w:val="0067345D"/>
    <w:rsid w:val="00681B13"/>
    <w:rsid w:val="006822AC"/>
    <w:rsid w:val="006838E7"/>
    <w:rsid w:val="0068492C"/>
    <w:rsid w:val="006904D5"/>
    <w:rsid w:val="00693F1F"/>
    <w:rsid w:val="00693F3A"/>
    <w:rsid w:val="006A0C22"/>
    <w:rsid w:val="006A44B9"/>
    <w:rsid w:val="006A573C"/>
    <w:rsid w:val="006B62F2"/>
    <w:rsid w:val="006C071D"/>
    <w:rsid w:val="006C162B"/>
    <w:rsid w:val="006C2C92"/>
    <w:rsid w:val="006D3B88"/>
    <w:rsid w:val="006D54D1"/>
    <w:rsid w:val="006D66E0"/>
    <w:rsid w:val="006D685D"/>
    <w:rsid w:val="006E0CE5"/>
    <w:rsid w:val="006E25EF"/>
    <w:rsid w:val="006E3B92"/>
    <w:rsid w:val="006F2FC9"/>
    <w:rsid w:val="00700B96"/>
    <w:rsid w:val="00701A7E"/>
    <w:rsid w:val="0071309A"/>
    <w:rsid w:val="00713F71"/>
    <w:rsid w:val="00715C53"/>
    <w:rsid w:val="00717532"/>
    <w:rsid w:val="0072154C"/>
    <w:rsid w:val="00723B78"/>
    <w:rsid w:val="007240BF"/>
    <w:rsid w:val="0072482F"/>
    <w:rsid w:val="00732CD6"/>
    <w:rsid w:val="00732F09"/>
    <w:rsid w:val="00735DC6"/>
    <w:rsid w:val="00737A08"/>
    <w:rsid w:val="007478E1"/>
    <w:rsid w:val="007504B9"/>
    <w:rsid w:val="0075262C"/>
    <w:rsid w:val="00757C7B"/>
    <w:rsid w:val="007607B6"/>
    <w:rsid w:val="00765DDE"/>
    <w:rsid w:val="00766FF8"/>
    <w:rsid w:val="007759B2"/>
    <w:rsid w:val="00776390"/>
    <w:rsid w:val="00786D2C"/>
    <w:rsid w:val="007A3E23"/>
    <w:rsid w:val="007B759D"/>
    <w:rsid w:val="007C1644"/>
    <w:rsid w:val="007C7461"/>
    <w:rsid w:val="007D0A04"/>
    <w:rsid w:val="007D5B83"/>
    <w:rsid w:val="007E0C6C"/>
    <w:rsid w:val="007E1A9A"/>
    <w:rsid w:val="007E531C"/>
    <w:rsid w:val="007F179C"/>
    <w:rsid w:val="007F4E19"/>
    <w:rsid w:val="00821C16"/>
    <w:rsid w:val="00832871"/>
    <w:rsid w:val="00836D58"/>
    <w:rsid w:val="00836D78"/>
    <w:rsid w:val="0083777A"/>
    <w:rsid w:val="00843227"/>
    <w:rsid w:val="0084580E"/>
    <w:rsid w:val="008506AA"/>
    <w:rsid w:val="0085103A"/>
    <w:rsid w:val="00852ACE"/>
    <w:rsid w:val="0085483D"/>
    <w:rsid w:val="00857170"/>
    <w:rsid w:val="00860BC0"/>
    <w:rsid w:val="00865288"/>
    <w:rsid w:val="008730D3"/>
    <w:rsid w:val="00884DD7"/>
    <w:rsid w:val="00892F29"/>
    <w:rsid w:val="00894D74"/>
    <w:rsid w:val="008A0008"/>
    <w:rsid w:val="008A3EA2"/>
    <w:rsid w:val="008A566F"/>
    <w:rsid w:val="008A5E55"/>
    <w:rsid w:val="008A64C7"/>
    <w:rsid w:val="008B2FAF"/>
    <w:rsid w:val="008B506F"/>
    <w:rsid w:val="008B6181"/>
    <w:rsid w:val="008C2B13"/>
    <w:rsid w:val="008C2D66"/>
    <w:rsid w:val="008C41F2"/>
    <w:rsid w:val="008C75A5"/>
    <w:rsid w:val="008C75C0"/>
    <w:rsid w:val="008E0DD2"/>
    <w:rsid w:val="008E2F9E"/>
    <w:rsid w:val="00903411"/>
    <w:rsid w:val="00910DD3"/>
    <w:rsid w:val="0091322A"/>
    <w:rsid w:val="00913FCC"/>
    <w:rsid w:val="009230CA"/>
    <w:rsid w:val="00925CA9"/>
    <w:rsid w:val="00944DEA"/>
    <w:rsid w:val="009456BF"/>
    <w:rsid w:val="00945EDD"/>
    <w:rsid w:val="009520E1"/>
    <w:rsid w:val="00955CA6"/>
    <w:rsid w:val="0096158B"/>
    <w:rsid w:val="00971C2A"/>
    <w:rsid w:val="0097297A"/>
    <w:rsid w:val="00972B80"/>
    <w:rsid w:val="0097303C"/>
    <w:rsid w:val="00974E1B"/>
    <w:rsid w:val="00981229"/>
    <w:rsid w:val="0098318A"/>
    <w:rsid w:val="00986D58"/>
    <w:rsid w:val="0099263F"/>
    <w:rsid w:val="00997681"/>
    <w:rsid w:val="009A027E"/>
    <w:rsid w:val="009B2449"/>
    <w:rsid w:val="009B62BB"/>
    <w:rsid w:val="009C043F"/>
    <w:rsid w:val="009C6E75"/>
    <w:rsid w:val="009D12A1"/>
    <w:rsid w:val="009D14EC"/>
    <w:rsid w:val="009D6102"/>
    <w:rsid w:val="009E4735"/>
    <w:rsid w:val="009E6F65"/>
    <w:rsid w:val="009E75B2"/>
    <w:rsid w:val="009F2105"/>
    <w:rsid w:val="009F622F"/>
    <w:rsid w:val="009F7EA4"/>
    <w:rsid w:val="00A017CA"/>
    <w:rsid w:val="00A12E16"/>
    <w:rsid w:val="00A16196"/>
    <w:rsid w:val="00A17311"/>
    <w:rsid w:val="00A17AF6"/>
    <w:rsid w:val="00A26DBE"/>
    <w:rsid w:val="00A277BA"/>
    <w:rsid w:val="00A34A08"/>
    <w:rsid w:val="00A4401F"/>
    <w:rsid w:val="00A529D2"/>
    <w:rsid w:val="00A55CD3"/>
    <w:rsid w:val="00A645AE"/>
    <w:rsid w:val="00A70A0B"/>
    <w:rsid w:val="00A71031"/>
    <w:rsid w:val="00A76320"/>
    <w:rsid w:val="00A8232C"/>
    <w:rsid w:val="00A82D9F"/>
    <w:rsid w:val="00A82DEB"/>
    <w:rsid w:val="00A91389"/>
    <w:rsid w:val="00A92E0E"/>
    <w:rsid w:val="00A9441A"/>
    <w:rsid w:val="00A97363"/>
    <w:rsid w:val="00A97E45"/>
    <w:rsid w:val="00AA27C2"/>
    <w:rsid w:val="00AA2DC3"/>
    <w:rsid w:val="00AA4069"/>
    <w:rsid w:val="00AA651D"/>
    <w:rsid w:val="00AB0B66"/>
    <w:rsid w:val="00AB362F"/>
    <w:rsid w:val="00AC0425"/>
    <w:rsid w:val="00AC1015"/>
    <w:rsid w:val="00AC30AD"/>
    <w:rsid w:val="00AC554A"/>
    <w:rsid w:val="00AC754C"/>
    <w:rsid w:val="00AD46B3"/>
    <w:rsid w:val="00AD6810"/>
    <w:rsid w:val="00AE1F55"/>
    <w:rsid w:val="00AE2453"/>
    <w:rsid w:val="00AF090D"/>
    <w:rsid w:val="00AF40F9"/>
    <w:rsid w:val="00AF7630"/>
    <w:rsid w:val="00B00ABC"/>
    <w:rsid w:val="00B05069"/>
    <w:rsid w:val="00B101AD"/>
    <w:rsid w:val="00B174E9"/>
    <w:rsid w:val="00B21641"/>
    <w:rsid w:val="00B329CB"/>
    <w:rsid w:val="00B34F4D"/>
    <w:rsid w:val="00B363A0"/>
    <w:rsid w:val="00B400BC"/>
    <w:rsid w:val="00B402CF"/>
    <w:rsid w:val="00B43EE1"/>
    <w:rsid w:val="00B44869"/>
    <w:rsid w:val="00B454DC"/>
    <w:rsid w:val="00B50781"/>
    <w:rsid w:val="00B53ED8"/>
    <w:rsid w:val="00B601F3"/>
    <w:rsid w:val="00B6064E"/>
    <w:rsid w:val="00B64116"/>
    <w:rsid w:val="00B65322"/>
    <w:rsid w:val="00B66541"/>
    <w:rsid w:val="00B67CEC"/>
    <w:rsid w:val="00B67F83"/>
    <w:rsid w:val="00B71638"/>
    <w:rsid w:val="00B75139"/>
    <w:rsid w:val="00B75D8C"/>
    <w:rsid w:val="00B762F1"/>
    <w:rsid w:val="00B76C6D"/>
    <w:rsid w:val="00B81374"/>
    <w:rsid w:val="00B82122"/>
    <w:rsid w:val="00B82637"/>
    <w:rsid w:val="00B831D3"/>
    <w:rsid w:val="00B86582"/>
    <w:rsid w:val="00B917A5"/>
    <w:rsid w:val="00B9214E"/>
    <w:rsid w:val="00B928DD"/>
    <w:rsid w:val="00B92E12"/>
    <w:rsid w:val="00B93FAA"/>
    <w:rsid w:val="00BA452E"/>
    <w:rsid w:val="00BA4D5C"/>
    <w:rsid w:val="00BB7F3B"/>
    <w:rsid w:val="00BC0F9E"/>
    <w:rsid w:val="00BC3FC6"/>
    <w:rsid w:val="00BC4694"/>
    <w:rsid w:val="00BC6E2D"/>
    <w:rsid w:val="00BD0329"/>
    <w:rsid w:val="00BD47AB"/>
    <w:rsid w:val="00BD7412"/>
    <w:rsid w:val="00BF1430"/>
    <w:rsid w:val="00BF4B5C"/>
    <w:rsid w:val="00C03646"/>
    <w:rsid w:val="00C10EC9"/>
    <w:rsid w:val="00C15E9B"/>
    <w:rsid w:val="00C16C20"/>
    <w:rsid w:val="00C16CA0"/>
    <w:rsid w:val="00C214E1"/>
    <w:rsid w:val="00C227E5"/>
    <w:rsid w:val="00C2293B"/>
    <w:rsid w:val="00C25C2B"/>
    <w:rsid w:val="00C348FB"/>
    <w:rsid w:val="00C354C7"/>
    <w:rsid w:val="00C40F41"/>
    <w:rsid w:val="00C42348"/>
    <w:rsid w:val="00C479D2"/>
    <w:rsid w:val="00C51AEE"/>
    <w:rsid w:val="00C53DA0"/>
    <w:rsid w:val="00C54563"/>
    <w:rsid w:val="00C56994"/>
    <w:rsid w:val="00C600CF"/>
    <w:rsid w:val="00C62679"/>
    <w:rsid w:val="00C73060"/>
    <w:rsid w:val="00C73CBB"/>
    <w:rsid w:val="00C772BF"/>
    <w:rsid w:val="00C91C9A"/>
    <w:rsid w:val="00C96E12"/>
    <w:rsid w:val="00CA0208"/>
    <w:rsid w:val="00CA29FB"/>
    <w:rsid w:val="00CA3032"/>
    <w:rsid w:val="00CA41C2"/>
    <w:rsid w:val="00CA5ACF"/>
    <w:rsid w:val="00CA667E"/>
    <w:rsid w:val="00CB2DB5"/>
    <w:rsid w:val="00CB3980"/>
    <w:rsid w:val="00CB5152"/>
    <w:rsid w:val="00CB58C4"/>
    <w:rsid w:val="00CC700D"/>
    <w:rsid w:val="00CC73A0"/>
    <w:rsid w:val="00CD32E9"/>
    <w:rsid w:val="00CD57FB"/>
    <w:rsid w:val="00CE0A05"/>
    <w:rsid w:val="00CE49E5"/>
    <w:rsid w:val="00CF0F4C"/>
    <w:rsid w:val="00D052C5"/>
    <w:rsid w:val="00D1315F"/>
    <w:rsid w:val="00D2294B"/>
    <w:rsid w:val="00D233D6"/>
    <w:rsid w:val="00D241C5"/>
    <w:rsid w:val="00D24C62"/>
    <w:rsid w:val="00D36578"/>
    <w:rsid w:val="00D42310"/>
    <w:rsid w:val="00D42D87"/>
    <w:rsid w:val="00D55751"/>
    <w:rsid w:val="00D648C2"/>
    <w:rsid w:val="00D67161"/>
    <w:rsid w:val="00D74275"/>
    <w:rsid w:val="00D754E4"/>
    <w:rsid w:val="00D83CCC"/>
    <w:rsid w:val="00D84535"/>
    <w:rsid w:val="00D917D4"/>
    <w:rsid w:val="00D94DEE"/>
    <w:rsid w:val="00D97083"/>
    <w:rsid w:val="00DA5CAB"/>
    <w:rsid w:val="00DB7AA6"/>
    <w:rsid w:val="00DC2846"/>
    <w:rsid w:val="00DC57C0"/>
    <w:rsid w:val="00DD4096"/>
    <w:rsid w:val="00DD7581"/>
    <w:rsid w:val="00E010AC"/>
    <w:rsid w:val="00E04420"/>
    <w:rsid w:val="00E073B3"/>
    <w:rsid w:val="00E101A3"/>
    <w:rsid w:val="00E140F9"/>
    <w:rsid w:val="00E157C9"/>
    <w:rsid w:val="00E22C7C"/>
    <w:rsid w:val="00E2374A"/>
    <w:rsid w:val="00E25C3F"/>
    <w:rsid w:val="00E33A60"/>
    <w:rsid w:val="00E53502"/>
    <w:rsid w:val="00E6420E"/>
    <w:rsid w:val="00E66BD0"/>
    <w:rsid w:val="00E75656"/>
    <w:rsid w:val="00E7697D"/>
    <w:rsid w:val="00E8364E"/>
    <w:rsid w:val="00E8667E"/>
    <w:rsid w:val="00E87F5F"/>
    <w:rsid w:val="00E901D7"/>
    <w:rsid w:val="00E96B9F"/>
    <w:rsid w:val="00E96C7D"/>
    <w:rsid w:val="00EA2B45"/>
    <w:rsid w:val="00EA5050"/>
    <w:rsid w:val="00EA7B00"/>
    <w:rsid w:val="00EB04DB"/>
    <w:rsid w:val="00EB1EAB"/>
    <w:rsid w:val="00EB4A9D"/>
    <w:rsid w:val="00EB4B2D"/>
    <w:rsid w:val="00EC33E8"/>
    <w:rsid w:val="00ED213A"/>
    <w:rsid w:val="00ED44EF"/>
    <w:rsid w:val="00ED55DB"/>
    <w:rsid w:val="00ED63D1"/>
    <w:rsid w:val="00EE4115"/>
    <w:rsid w:val="00EF0045"/>
    <w:rsid w:val="00F009A8"/>
    <w:rsid w:val="00F00CB2"/>
    <w:rsid w:val="00F11493"/>
    <w:rsid w:val="00F12465"/>
    <w:rsid w:val="00F23D2D"/>
    <w:rsid w:val="00F250C2"/>
    <w:rsid w:val="00F250E3"/>
    <w:rsid w:val="00F265D6"/>
    <w:rsid w:val="00F32CFB"/>
    <w:rsid w:val="00F33517"/>
    <w:rsid w:val="00F35311"/>
    <w:rsid w:val="00F37866"/>
    <w:rsid w:val="00F52D00"/>
    <w:rsid w:val="00F53F46"/>
    <w:rsid w:val="00F55701"/>
    <w:rsid w:val="00F55C1D"/>
    <w:rsid w:val="00F57A24"/>
    <w:rsid w:val="00F74961"/>
    <w:rsid w:val="00F7670E"/>
    <w:rsid w:val="00F77B07"/>
    <w:rsid w:val="00F83C57"/>
    <w:rsid w:val="00F85E09"/>
    <w:rsid w:val="00F907F6"/>
    <w:rsid w:val="00F94B88"/>
    <w:rsid w:val="00FA1906"/>
    <w:rsid w:val="00FA2C6B"/>
    <w:rsid w:val="00FA410E"/>
    <w:rsid w:val="00FB0DEC"/>
    <w:rsid w:val="00FB1381"/>
    <w:rsid w:val="00FB2EB8"/>
    <w:rsid w:val="00FB3306"/>
    <w:rsid w:val="00FB3C86"/>
    <w:rsid w:val="00FB4176"/>
    <w:rsid w:val="00FB5307"/>
    <w:rsid w:val="00FB63DB"/>
    <w:rsid w:val="00FB7E09"/>
    <w:rsid w:val="00FC3C61"/>
    <w:rsid w:val="00FC4B2C"/>
    <w:rsid w:val="00FD0441"/>
    <w:rsid w:val="00FD06FC"/>
    <w:rsid w:val="00FD752D"/>
    <w:rsid w:val="00FE06E1"/>
    <w:rsid w:val="00FE182B"/>
    <w:rsid w:val="00FE4B7A"/>
    <w:rsid w:val="00FE61CE"/>
    <w:rsid w:val="00FF0A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8B075"/>
  <w15:docId w15:val="{195615BC-852E-4CE1-A29B-8309B186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5" w:unhideWhenUsed="1" w:qFormat="1"/>
    <w:lsdException w:name="heading 5" w:semiHidden="1" w:uiPriority="5" w:unhideWhenUsed="1"/>
    <w:lsdException w:name="heading 6" w:semiHidden="1" w:uiPriority="5" w:unhideWhenUsed="1"/>
    <w:lsdException w:name="heading 7" w:semiHidden="1" w:uiPriority="5" w:unhideWhenUsed="1"/>
    <w:lsdException w:name="heading 8" w:semiHidden="1" w:uiPriority="5" w:unhideWhenUsed="1"/>
    <w:lsdException w:name="heading 9" w:semiHidden="1" w:uiPriority="5"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8" w:unhideWhenUsed="1"/>
    <w:lsdException w:name="toc 5" w:semiHidden="1" w:uiPriority="39" w:unhideWhenUsed="1"/>
    <w:lsdException w:name="toc 6" w:semiHidden="1" w:uiPriority="39" w:unhideWhenUsed="1"/>
    <w:lsdException w:name="toc 7" w:semiHidden="1" w:uiPriority="39" w:unhideWhenUsed="1"/>
    <w:lsdException w:name="toc 8" w:semiHidden="1" w:uiPriority="38" w:unhideWhenUsed="1"/>
    <w:lsdException w:name="toc 9" w:semiHidden="1" w:uiPriority="38" w:unhideWhenUsed="1"/>
    <w:lsdException w:name="Normal Indent" w:semiHidden="1" w:unhideWhenUsed="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F12465"/>
    <w:pPr>
      <w:spacing w:before="0" w:after="80" w:line="240" w:lineRule="auto"/>
    </w:pPr>
    <w:rPr>
      <w:rFonts w:ascii="Arial" w:eastAsiaTheme="minorHAnsi" w:hAnsi="Arial"/>
      <w:color w:val="auto"/>
      <w:szCs w:val="22"/>
      <w:lang w:eastAsia="en-US"/>
    </w:rPr>
  </w:style>
  <w:style w:type="paragraph" w:styleId="Heading1">
    <w:name w:val="heading 1"/>
    <w:aliases w:val="~Heading 1"/>
    <w:basedOn w:val="SecHeadNonToc"/>
    <w:next w:val="Normal"/>
    <w:link w:val="Heading1Char"/>
    <w:uiPriority w:val="9"/>
    <w:qFormat/>
    <w:rsid w:val="00CC700D"/>
    <w:pPr>
      <w:pageBreakBefore w:val="0"/>
      <w:spacing w:before="240"/>
      <w:outlineLvl w:val="0"/>
    </w:pPr>
    <w:rPr>
      <w:b/>
    </w:rPr>
  </w:style>
  <w:style w:type="paragraph" w:styleId="Heading2">
    <w:name w:val="heading 2"/>
    <w:aliases w:val="~Heading 2"/>
    <w:basedOn w:val="ExecSumSubHead"/>
    <w:next w:val="Normal"/>
    <w:link w:val="Heading2Char"/>
    <w:uiPriority w:val="2"/>
    <w:qFormat/>
    <w:rsid w:val="00AA651D"/>
    <w:pPr>
      <w:outlineLvl w:val="1"/>
    </w:pPr>
  </w:style>
  <w:style w:type="paragraph" w:styleId="Heading3">
    <w:name w:val="heading 3"/>
    <w:aliases w:val="~Heading 3"/>
    <w:basedOn w:val="ExecSumSubHead"/>
    <w:next w:val="Normal"/>
    <w:link w:val="Heading3Char"/>
    <w:uiPriority w:val="2"/>
    <w:qFormat/>
    <w:rsid w:val="007240BF"/>
    <w:pPr>
      <w:numPr>
        <w:ilvl w:val="2"/>
        <w:numId w:val="5"/>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1"/>
    <w:qFormat/>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9"/>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p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rsid w:val="007759B2"/>
    <w:rPr>
      <w:sz w:val="20"/>
    </w:rPr>
  </w:style>
  <w:style w:type="character" w:customStyle="1" w:styleId="FooterChar">
    <w:name w:val="Footer Char"/>
    <w:aliases w:val="~Footer Char"/>
    <w:basedOn w:val="DefaultParagraphFont"/>
    <w:link w:val="Footer"/>
    <w:uiPriority w:val="36"/>
    <w:rsid w:val="007759B2"/>
    <w:rPr>
      <w:rFonts w:eastAsiaTheme="minorHAnsi" w:cs="Arial"/>
      <w:sz w:val="20"/>
      <w:lang w:eastAsia="en-US"/>
    </w:rPr>
  </w:style>
  <w:style w:type="character" w:styleId="FootnoteReference">
    <w:name w:val="footnote reference"/>
    <w:basedOn w:val="DefaultParagraphFont"/>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rsid w:val="00C96E12"/>
    <w:rPr>
      <w:sz w:val="20"/>
    </w:rPr>
  </w:style>
  <w:style w:type="character" w:customStyle="1" w:styleId="HeaderChar">
    <w:name w:val="Header Char"/>
    <w:aliases w:val="~Header Char"/>
    <w:basedOn w:val="DefaultParagraphFont"/>
    <w:link w:val="Header"/>
    <w:uiPriority w:val="36"/>
    <w:rsid w:val="007759B2"/>
    <w:rPr>
      <w:rFonts w:eastAsiaTheme="minorHAnsi" w:cs="Arial"/>
      <w:sz w:val="20"/>
      <w:lang w:eastAsia="en-US"/>
    </w:rPr>
  </w:style>
  <w:style w:type="character" w:styleId="Hyperlink">
    <w:name w:val="Hyperlink"/>
    <w:aliases w:val="~Hyperlink"/>
    <w:basedOn w:val="DefaultParagraphFont"/>
    <w:uiPriority w:val="99"/>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style>
  <w:style w:type="paragraph" w:styleId="TOCHeading">
    <w:name w:val="TOC Heading"/>
    <w:basedOn w:val="Heading1"/>
    <w:next w:val="Normal"/>
    <w:uiPriority w:val="38"/>
    <w:semiHidden/>
    <w:rsid w:val="00CA5ACF"/>
    <w:pPr>
      <w:keepLines/>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6"/>
      </w:numPr>
      <w:spacing w:before="120" w:after="120"/>
      <w:ind w:left="431" w:hanging="431"/>
      <w:contextualSpacing/>
      <w:jc w:val="both"/>
    </w:pPr>
    <w:rPr>
      <w:rFonts w:cs="Arial"/>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paragraph" w:styleId="ListParagraph">
    <w:name w:val="List Paragraph"/>
    <w:aliases w:val="b1,Colorful List - Accent 11,Number_1"/>
    <w:basedOn w:val="Normal"/>
    <w:link w:val="ListParagraphChar"/>
    <w:uiPriority w:val="34"/>
    <w:qFormat/>
    <w:rsid w:val="00233B80"/>
    <w:pPr>
      <w:ind w:left="720"/>
      <w:contextualSpacing/>
    </w:pPr>
  </w:style>
  <w:style w:type="paragraph" w:customStyle="1" w:styleId="CommentText1">
    <w:name w:val="Comment Text1"/>
    <w:basedOn w:val="Normal"/>
    <w:next w:val="CommentText"/>
    <w:uiPriority w:val="99"/>
    <w:semiHidden/>
    <w:unhideWhenUsed/>
    <w:rsid w:val="00233B80"/>
    <w:pPr>
      <w:spacing w:after="160"/>
    </w:pPr>
    <w:rPr>
      <w:sz w:val="20"/>
      <w:szCs w:val="20"/>
    </w:rPr>
  </w:style>
  <w:style w:type="character" w:customStyle="1" w:styleId="CommentTextChar1">
    <w:name w:val="Comment Text Char1"/>
    <w:basedOn w:val="DefaultParagraphFont"/>
    <w:uiPriority w:val="99"/>
    <w:semiHidden/>
    <w:rsid w:val="00233B80"/>
    <w:rPr>
      <w:sz w:val="20"/>
      <w:szCs w:val="20"/>
    </w:rPr>
  </w:style>
  <w:style w:type="paragraph" w:styleId="Revision">
    <w:name w:val="Revision"/>
    <w:hidden/>
    <w:uiPriority w:val="99"/>
    <w:semiHidden/>
    <w:rsid w:val="00233B80"/>
    <w:pPr>
      <w:spacing w:before="0" w:line="240" w:lineRule="auto"/>
    </w:pPr>
    <w:rPr>
      <w:rFonts w:ascii="Arial" w:eastAsiaTheme="minorHAnsi" w:hAnsi="Arial"/>
      <w:color w:val="auto"/>
      <w:szCs w:val="22"/>
      <w:lang w:eastAsia="en-US"/>
    </w:rPr>
  </w:style>
  <w:style w:type="paragraph" w:styleId="Title">
    <w:name w:val="Title"/>
    <w:basedOn w:val="Normal"/>
    <w:link w:val="TitleChar"/>
    <w:uiPriority w:val="39"/>
    <w:qFormat/>
    <w:rsid w:val="00233B80"/>
    <w:pPr>
      <w:keepNext/>
      <w:spacing w:after="0" w:line="600" w:lineRule="atLeast"/>
      <w:outlineLvl w:val="0"/>
    </w:pPr>
    <w:rPr>
      <w:rFonts w:ascii="Times New Roman" w:eastAsia="Times New Roman" w:hAnsi="Times New Roman" w:cs="Times New Roman"/>
      <w:kern w:val="28"/>
      <w:sz w:val="36"/>
      <w:szCs w:val="36"/>
    </w:rPr>
  </w:style>
  <w:style w:type="character" w:customStyle="1" w:styleId="TitleChar">
    <w:name w:val="Title Char"/>
    <w:basedOn w:val="DefaultParagraphFont"/>
    <w:link w:val="Title"/>
    <w:uiPriority w:val="39"/>
    <w:rsid w:val="00233B80"/>
    <w:rPr>
      <w:rFonts w:ascii="Times New Roman" w:eastAsia="Times New Roman" w:hAnsi="Times New Roman" w:cs="Times New Roman"/>
      <w:color w:val="auto"/>
      <w:kern w:val="28"/>
      <w:sz w:val="36"/>
      <w:szCs w:val="36"/>
      <w:lang w:eastAsia="en-US"/>
    </w:rPr>
  </w:style>
  <w:style w:type="paragraph" w:styleId="NormalWeb">
    <w:name w:val="Normal (Web)"/>
    <w:basedOn w:val="Normal"/>
    <w:uiPriority w:val="99"/>
    <w:unhideWhenUsed/>
    <w:rsid w:val="00233B80"/>
    <w:pPr>
      <w:spacing w:before="100" w:beforeAutospacing="1" w:after="100" w:afterAutospacing="1"/>
    </w:pPr>
    <w:rPr>
      <w:rFonts w:ascii="Times New Roman" w:eastAsia="Times New Roman" w:hAnsi="Times New Roman" w:cs="Times New Roman"/>
      <w:szCs w:val="24"/>
      <w:lang w:eastAsia="en-GB"/>
    </w:rPr>
  </w:style>
  <w:style w:type="character" w:styleId="Emphasis">
    <w:name w:val="Emphasis"/>
    <w:uiPriority w:val="20"/>
    <w:qFormat/>
    <w:rsid w:val="00233B80"/>
    <w:rPr>
      <w:i/>
      <w:iCs/>
    </w:rPr>
  </w:style>
  <w:style w:type="paragraph" w:customStyle="1" w:styleId="xmsonormal">
    <w:name w:val="x_msonormal"/>
    <w:basedOn w:val="Normal"/>
    <w:uiPriority w:val="99"/>
    <w:rsid w:val="00233B80"/>
    <w:pPr>
      <w:spacing w:after="0"/>
    </w:pPr>
    <w:rPr>
      <w:rFonts w:ascii="Calibri" w:eastAsia="Arial" w:hAnsi="Calibri" w:cs="Times New Roman"/>
      <w:sz w:val="22"/>
      <w:lang w:eastAsia="en-GB"/>
    </w:rPr>
  </w:style>
  <w:style w:type="paragraph" w:customStyle="1" w:styleId="xxmsonormal">
    <w:name w:val="x_xmsonormal"/>
    <w:basedOn w:val="Normal"/>
    <w:uiPriority w:val="99"/>
    <w:rsid w:val="00233B80"/>
    <w:pPr>
      <w:spacing w:after="0"/>
    </w:pPr>
    <w:rPr>
      <w:rFonts w:ascii="Times New Roman" w:eastAsia="Arial" w:hAnsi="Times New Roman" w:cs="Times New Roman"/>
      <w:szCs w:val="24"/>
      <w:lang w:eastAsia="en-GB"/>
    </w:rPr>
  </w:style>
  <w:style w:type="paragraph" w:customStyle="1" w:styleId="xxmsoplaintext">
    <w:name w:val="x_xmsoplaintext"/>
    <w:basedOn w:val="Normal"/>
    <w:uiPriority w:val="99"/>
    <w:rsid w:val="00233B80"/>
    <w:pPr>
      <w:spacing w:after="0"/>
    </w:pPr>
    <w:rPr>
      <w:rFonts w:ascii="Times New Roman" w:eastAsia="Arial" w:hAnsi="Times New Roman" w:cs="Times New Roman"/>
      <w:szCs w:val="24"/>
      <w:lang w:eastAsia="en-GB"/>
    </w:rPr>
  </w:style>
  <w:style w:type="character" w:customStyle="1" w:styleId="UnresolvedMention1">
    <w:name w:val="Unresolved Mention1"/>
    <w:uiPriority w:val="99"/>
    <w:semiHidden/>
    <w:unhideWhenUsed/>
    <w:rsid w:val="00233B80"/>
    <w:rPr>
      <w:color w:val="605E5C"/>
      <w:shd w:val="clear" w:color="auto" w:fill="E1DFDD"/>
    </w:rPr>
  </w:style>
  <w:style w:type="table" w:customStyle="1" w:styleId="TableGrid11">
    <w:name w:val="Table Grid11"/>
    <w:basedOn w:val="TableNormal"/>
    <w:next w:val="TableGrid"/>
    <w:uiPriority w:val="99"/>
    <w:rsid w:val="00233B80"/>
    <w:pPr>
      <w:spacing w:before="0" w:line="240" w:lineRule="auto"/>
    </w:pPr>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33B80"/>
    <w:pPr>
      <w:spacing w:before="0" w:line="240" w:lineRule="auto"/>
    </w:pPr>
    <w:rPr>
      <w:rFonts w:ascii="Arial" w:eastAsia="Calibri" w:hAnsi="Arial" w:cs="Times New Roman"/>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33B80"/>
    <w:pPr>
      <w:spacing w:before="0" w:line="240" w:lineRule="auto"/>
    </w:pPr>
    <w:rPr>
      <w:rFonts w:ascii="Arial" w:eastAsia="Calibri" w:hAnsi="Arial" w:cs="Times New Roman"/>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233B80"/>
    <w:rPr>
      <w:color w:val="605E5C"/>
      <w:shd w:val="clear" w:color="auto" w:fill="E1DFDD"/>
    </w:rPr>
  </w:style>
  <w:style w:type="paragraph" w:styleId="BodyText">
    <w:name w:val="Body Text"/>
    <w:basedOn w:val="Normal"/>
    <w:link w:val="BodyTextChar"/>
    <w:uiPriority w:val="99"/>
    <w:qFormat/>
    <w:rsid w:val="00233B80"/>
    <w:pPr>
      <w:spacing w:after="120"/>
    </w:pPr>
    <w:rPr>
      <w:rFonts w:ascii="Georgia" w:eastAsia="Times New Roman" w:hAnsi="Georgia" w:cs="Georgia"/>
      <w:sz w:val="18"/>
      <w:szCs w:val="18"/>
      <w:lang w:eastAsia="en-GB"/>
    </w:rPr>
  </w:style>
  <w:style w:type="character" w:customStyle="1" w:styleId="BodyTextChar">
    <w:name w:val="Body Text Char"/>
    <w:basedOn w:val="DefaultParagraphFont"/>
    <w:link w:val="BodyText"/>
    <w:uiPriority w:val="99"/>
    <w:rsid w:val="00233B80"/>
    <w:rPr>
      <w:rFonts w:ascii="Georgia" w:eastAsia="Times New Roman" w:hAnsi="Georgia" w:cs="Georgia"/>
      <w:color w:val="auto"/>
      <w:sz w:val="18"/>
      <w:szCs w:val="18"/>
      <w:lang w:eastAsia="en-GB"/>
    </w:rPr>
  </w:style>
  <w:style w:type="paragraph" w:styleId="ListBullet">
    <w:name w:val="List Bullet"/>
    <w:basedOn w:val="Normal"/>
    <w:uiPriority w:val="13"/>
    <w:qFormat/>
    <w:rsid w:val="00233B80"/>
    <w:pPr>
      <w:numPr>
        <w:numId w:val="8"/>
      </w:numPr>
      <w:tabs>
        <w:tab w:val="left" w:pos="720"/>
      </w:tabs>
      <w:spacing w:after="120"/>
    </w:pPr>
    <w:rPr>
      <w:rFonts w:ascii="Georgia" w:eastAsia="Times New Roman" w:hAnsi="Georgia" w:cs="Georgia"/>
      <w:sz w:val="18"/>
      <w:szCs w:val="18"/>
      <w:lang w:eastAsia="en-GB"/>
    </w:rPr>
  </w:style>
  <w:style w:type="paragraph" w:customStyle="1" w:styleId="ReportTitle">
    <w:name w:val="Report Title"/>
    <w:basedOn w:val="Normal"/>
    <w:qFormat/>
    <w:rsid w:val="00233B80"/>
    <w:pPr>
      <w:keepNext/>
      <w:keepLines/>
      <w:spacing w:after="360"/>
      <w:outlineLvl w:val="0"/>
    </w:pPr>
    <w:rPr>
      <w:rFonts w:ascii="Georgia" w:eastAsia="Times New Roman" w:hAnsi="Georgia" w:cs="Georgia"/>
      <w:b/>
      <w:i/>
      <w:sz w:val="32"/>
      <w:szCs w:val="32"/>
      <w:lang w:eastAsia="en-GB"/>
    </w:rPr>
  </w:style>
  <w:style w:type="paragraph" w:customStyle="1" w:styleId="BodySingle">
    <w:name w:val="Body Single"/>
    <w:basedOn w:val="BodyText"/>
    <w:link w:val="BodySingleChar"/>
    <w:uiPriority w:val="1"/>
    <w:qFormat/>
    <w:rsid w:val="00233B80"/>
    <w:pPr>
      <w:spacing w:after="0"/>
    </w:pPr>
  </w:style>
  <w:style w:type="character" w:customStyle="1" w:styleId="BodySingleChar">
    <w:name w:val="Body Single Char"/>
    <w:link w:val="BodySingle"/>
    <w:uiPriority w:val="1"/>
    <w:locked/>
    <w:rsid w:val="00233B80"/>
    <w:rPr>
      <w:rFonts w:ascii="Georgia" w:eastAsia="Times New Roman" w:hAnsi="Georgia" w:cs="Georgia"/>
      <w:color w:val="auto"/>
      <w:sz w:val="18"/>
      <w:szCs w:val="18"/>
      <w:lang w:eastAsia="en-GB"/>
    </w:rPr>
  </w:style>
  <w:style w:type="paragraph" w:customStyle="1" w:styleId="Heading1First">
    <w:name w:val="Heading 1 First"/>
    <w:basedOn w:val="Heading1"/>
    <w:qFormat/>
    <w:rsid w:val="00233B80"/>
    <w:pPr>
      <w:keepLines/>
      <w:spacing w:before="0"/>
    </w:pPr>
    <w:rPr>
      <w:rFonts w:ascii="Georgia" w:eastAsia="Times New Roman" w:hAnsi="Georgia" w:cs="Georgia"/>
      <w:color w:val="auto"/>
      <w:sz w:val="28"/>
      <w:szCs w:val="28"/>
      <w:lang w:eastAsia="en-GB"/>
    </w:rPr>
  </w:style>
  <w:style w:type="character" w:styleId="EndnoteReference">
    <w:name w:val="endnote reference"/>
    <w:uiPriority w:val="99"/>
    <w:semiHidden/>
    <w:unhideWhenUsed/>
    <w:rsid w:val="00233B80"/>
    <w:rPr>
      <w:vertAlign w:val="superscript"/>
    </w:rPr>
  </w:style>
  <w:style w:type="character" w:customStyle="1" w:styleId="ListParagraphChar">
    <w:name w:val="List Paragraph Char"/>
    <w:aliases w:val="b1 Char,Colorful List - Accent 11 Char,Number_1 Char"/>
    <w:link w:val="ListParagraph"/>
    <w:uiPriority w:val="34"/>
    <w:rsid w:val="00233B80"/>
    <w:rPr>
      <w:rFonts w:ascii="Arial" w:eastAsiaTheme="minorHAnsi" w:hAnsi="Arial"/>
      <w:color w:val="auto"/>
      <w:szCs w:val="22"/>
      <w:lang w:eastAsia="en-US"/>
    </w:rPr>
  </w:style>
  <w:style w:type="paragraph" w:customStyle="1" w:styleId="Default">
    <w:name w:val="Default"/>
    <w:rsid w:val="00BC0F9E"/>
    <w:pPr>
      <w:autoSpaceDE w:val="0"/>
      <w:autoSpaceDN w:val="0"/>
      <w:adjustRightInd w:val="0"/>
      <w:spacing w:before="0" w:line="240" w:lineRule="auto"/>
    </w:pPr>
    <w:rPr>
      <w:rFonts w:ascii="Arial" w:hAnsi="Arial" w:cs="Arial"/>
      <w:color w:val="000000"/>
    </w:rPr>
  </w:style>
  <w:style w:type="paragraph" w:customStyle="1" w:styleId="Pa3">
    <w:name w:val="Pa3"/>
    <w:basedOn w:val="Normal"/>
    <w:next w:val="Normal"/>
    <w:rsid w:val="00BD47AB"/>
    <w:pPr>
      <w:suppressAutoHyphens/>
      <w:autoSpaceDE w:val="0"/>
      <w:autoSpaceDN w:val="0"/>
      <w:spacing w:after="0" w:line="321" w:lineRule="atLeast"/>
    </w:pPr>
    <w:rPr>
      <w:rFonts w:ascii="Ashbury-Light" w:eastAsia="Calibri" w:hAnsi="Ashbury-Light" w:cs="Times New Roman"/>
      <w:szCs w:val="24"/>
    </w:rPr>
  </w:style>
  <w:style w:type="character" w:customStyle="1" w:styleId="UnresolvedMention3">
    <w:name w:val="Unresolved Mention3"/>
    <w:basedOn w:val="DefaultParagraphFont"/>
    <w:uiPriority w:val="99"/>
    <w:semiHidden/>
    <w:unhideWhenUsed/>
    <w:rsid w:val="00FA4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65237">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840852524">
      <w:bodyDiv w:val="1"/>
      <w:marLeft w:val="0"/>
      <w:marRight w:val="0"/>
      <w:marTop w:val="0"/>
      <w:marBottom w:val="0"/>
      <w:divBdr>
        <w:top w:val="none" w:sz="0" w:space="0" w:color="auto"/>
        <w:left w:val="none" w:sz="0" w:space="0" w:color="auto"/>
        <w:bottom w:val="none" w:sz="0" w:space="0" w:color="auto"/>
        <w:right w:val="none" w:sz="0" w:space="0" w:color="auto"/>
      </w:divBdr>
    </w:div>
    <w:div w:id="159004564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 w:id="18990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g"/><Relationship Id="rId18" Type="http://schemas.openxmlformats.org/officeDocument/2006/relationships/hyperlink" Target="https://www.gov.uk/government/publications/greenhouse-gas-reporting-conversion-factors-202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mailto:cymruenquiries@sens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pporterservices@sense.org.uk" TargetMode="Externa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A93E9-17EE-4011-AC29-4D84F64F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113</Pages>
  <Words>27334</Words>
  <Characters>155809</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182778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Sue Summers</dc:creator>
  <cp:keywords/>
  <dc:description/>
  <cp:lastModifiedBy>Karen Griffiths</cp:lastModifiedBy>
  <cp:revision>5</cp:revision>
  <cp:lastPrinted>2021-08-26T15:16:00Z</cp:lastPrinted>
  <dcterms:created xsi:type="dcterms:W3CDTF">2021-12-11T08:59:00Z</dcterms:created>
  <dcterms:modified xsi:type="dcterms:W3CDTF">2021-12-11T09:08:00Z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ies>
</file>